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2" w:rsidRPr="00AE00BC" w:rsidRDefault="00D760A2" w:rsidP="00AE00BC">
      <w:pPr>
        <w:spacing w:after="60"/>
        <w:ind w:left="7080" w:firstLine="708"/>
        <w:jc w:val="left"/>
        <w:rPr>
          <w:rFonts w:asciiTheme="minorHAnsi" w:hAnsiTheme="minorHAnsi" w:cstheme="minorHAnsi"/>
          <w:sz w:val="22"/>
        </w:rPr>
      </w:pPr>
      <w:r w:rsidRPr="00AE00BC">
        <w:rPr>
          <w:rFonts w:asciiTheme="minorHAnsi" w:hAnsiTheme="minorHAnsi" w:cstheme="minorHAnsi"/>
          <w:sz w:val="22"/>
        </w:rPr>
        <w:t xml:space="preserve">Příloha č. </w:t>
      </w:r>
      <w:r w:rsidR="00AE00BC" w:rsidRPr="00AE00BC">
        <w:rPr>
          <w:rFonts w:asciiTheme="minorHAnsi" w:hAnsiTheme="minorHAnsi" w:cstheme="minorHAnsi"/>
          <w:sz w:val="22"/>
        </w:rPr>
        <w:t>3</w:t>
      </w:r>
      <w:r w:rsidR="00AE00BC">
        <w:rPr>
          <w:rFonts w:asciiTheme="minorHAnsi" w:hAnsiTheme="minorHAnsi" w:cstheme="minorHAnsi"/>
          <w:sz w:val="22"/>
        </w:rPr>
        <w:t xml:space="preserve"> ZD</w:t>
      </w:r>
    </w:p>
    <w:p w:rsidR="00D760A2" w:rsidRPr="00AE00BC" w:rsidRDefault="00D760A2" w:rsidP="00134393">
      <w:pPr>
        <w:spacing w:after="60"/>
        <w:jc w:val="center"/>
        <w:rPr>
          <w:rFonts w:asciiTheme="minorHAnsi" w:hAnsiTheme="minorHAnsi" w:cstheme="minorHAnsi"/>
          <w:sz w:val="22"/>
        </w:rPr>
      </w:pPr>
    </w:p>
    <w:p w:rsidR="00D760A2" w:rsidRPr="00AE00BC" w:rsidRDefault="00AE00BC" w:rsidP="00134393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0BC">
        <w:rPr>
          <w:rFonts w:asciiTheme="minorHAnsi" w:hAnsiTheme="minorHAnsi" w:cstheme="minorHAnsi"/>
          <w:b/>
          <w:sz w:val="28"/>
          <w:szCs w:val="28"/>
        </w:rPr>
        <w:t xml:space="preserve">Doplňující </w:t>
      </w:r>
      <w:r w:rsidR="00D760A2" w:rsidRPr="00AE00BC">
        <w:rPr>
          <w:rFonts w:asciiTheme="minorHAnsi" w:hAnsiTheme="minorHAnsi" w:cstheme="minorHAnsi"/>
          <w:b/>
          <w:sz w:val="28"/>
          <w:szCs w:val="28"/>
        </w:rPr>
        <w:t xml:space="preserve">obchodní </w:t>
      </w:r>
      <w:r w:rsidRPr="00AE00BC">
        <w:rPr>
          <w:rFonts w:asciiTheme="minorHAnsi" w:hAnsiTheme="minorHAnsi" w:cstheme="minorHAnsi"/>
          <w:b/>
          <w:sz w:val="28"/>
          <w:szCs w:val="28"/>
        </w:rPr>
        <w:t xml:space="preserve">a platební </w:t>
      </w:r>
      <w:r w:rsidR="00D760A2" w:rsidRPr="00AE00BC">
        <w:rPr>
          <w:rFonts w:asciiTheme="minorHAnsi" w:hAnsiTheme="minorHAnsi" w:cstheme="minorHAnsi"/>
          <w:b/>
          <w:sz w:val="28"/>
          <w:szCs w:val="28"/>
        </w:rPr>
        <w:t>podmínky</w:t>
      </w:r>
    </w:p>
    <w:p w:rsidR="00AE00BC" w:rsidRPr="00AE00BC" w:rsidRDefault="00D760A2" w:rsidP="00134393">
      <w:pPr>
        <w:jc w:val="center"/>
        <w:rPr>
          <w:rFonts w:asciiTheme="minorHAnsi" w:hAnsiTheme="minorHAnsi" w:cstheme="minorHAnsi"/>
          <w:sz w:val="28"/>
          <w:szCs w:val="28"/>
        </w:rPr>
      </w:pPr>
      <w:r w:rsidRPr="00AE00BC">
        <w:rPr>
          <w:rFonts w:asciiTheme="minorHAnsi" w:hAnsiTheme="minorHAnsi" w:cstheme="minorHAnsi"/>
          <w:sz w:val="28"/>
          <w:szCs w:val="28"/>
        </w:rPr>
        <w:t>k veřejné zakázce s názvem</w:t>
      </w:r>
    </w:p>
    <w:p w:rsidR="00D760A2" w:rsidRPr="00AE00BC" w:rsidRDefault="00D760A2" w:rsidP="00134393">
      <w:pPr>
        <w:jc w:val="center"/>
        <w:rPr>
          <w:rFonts w:asciiTheme="minorHAnsi" w:hAnsiTheme="minorHAnsi" w:cstheme="minorHAnsi"/>
          <w:sz w:val="28"/>
          <w:szCs w:val="28"/>
        </w:rPr>
      </w:pPr>
      <w:r w:rsidRPr="00AE00BC">
        <w:rPr>
          <w:rFonts w:asciiTheme="minorHAnsi" w:hAnsiTheme="minorHAnsi" w:cstheme="minorHAnsi"/>
          <w:sz w:val="28"/>
          <w:szCs w:val="28"/>
        </w:rPr>
        <w:t>„</w:t>
      </w:r>
      <w:r w:rsidR="00BF69E3">
        <w:rPr>
          <w:rFonts w:asciiTheme="minorHAnsi" w:hAnsiTheme="minorHAnsi" w:cstheme="minorHAnsi"/>
          <w:sz w:val="28"/>
          <w:szCs w:val="28"/>
        </w:rPr>
        <w:t>Pojišt</w:t>
      </w:r>
      <w:r w:rsidR="00AE00BC" w:rsidRPr="00AE00BC">
        <w:rPr>
          <w:rFonts w:asciiTheme="minorHAnsi" w:hAnsiTheme="minorHAnsi" w:cstheme="minorHAnsi"/>
          <w:sz w:val="28"/>
          <w:szCs w:val="28"/>
        </w:rPr>
        <w:t xml:space="preserve">ění majetku a odpovědnosti, Skupinové úrazové pojištění členů </w:t>
      </w:r>
      <w:r w:rsidR="00AE00BC">
        <w:rPr>
          <w:rFonts w:asciiTheme="minorHAnsi" w:hAnsiTheme="minorHAnsi" w:cstheme="minorHAnsi"/>
          <w:sz w:val="28"/>
          <w:szCs w:val="28"/>
        </w:rPr>
        <w:t>JSDH</w:t>
      </w:r>
      <w:r w:rsidRPr="00AE00BC">
        <w:rPr>
          <w:rFonts w:asciiTheme="minorHAnsi" w:hAnsiTheme="minorHAnsi" w:cstheme="minorHAnsi"/>
          <w:sz w:val="28"/>
          <w:szCs w:val="28"/>
        </w:rPr>
        <w:t>“</w:t>
      </w:r>
    </w:p>
    <w:p w:rsidR="00AE00BC" w:rsidRDefault="00AE00BC" w:rsidP="00D760A2">
      <w:pPr>
        <w:jc w:val="center"/>
        <w:rPr>
          <w:rFonts w:asciiTheme="minorHAnsi" w:hAnsiTheme="minorHAnsi" w:cstheme="minorHAnsi"/>
          <w:sz w:val="22"/>
        </w:rPr>
      </w:pPr>
    </w:p>
    <w:p w:rsidR="00AE00BC" w:rsidRPr="00AE00BC" w:rsidRDefault="00AE00BC" w:rsidP="00AE00B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Předmětná veřejná zakázka je rozdělena na 2 části:</w:t>
      </w:r>
    </w:p>
    <w:p w:rsidR="00AE00BC" w:rsidRPr="003C0B6B" w:rsidRDefault="00AE00BC" w:rsidP="00AE00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00" w:after="200"/>
        <w:rPr>
          <w:rFonts w:asciiTheme="minorHAnsi" w:hAnsiTheme="minorHAnsi" w:cstheme="minorHAnsi"/>
          <w:sz w:val="22"/>
        </w:rPr>
      </w:pPr>
      <w:r w:rsidRPr="003C0B6B">
        <w:rPr>
          <w:rFonts w:asciiTheme="minorHAnsi" w:hAnsiTheme="minorHAnsi" w:cstheme="minorHAnsi"/>
          <w:b/>
          <w:sz w:val="22"/>
        </w:rPr>
        <w:t xml:space="preserve">1. část VZ s názvem části: </w:t>
      </w:r>
      <w:r>
        <w:rPr>
          <w:rFonts w:asciiTheme="minorHAnsi" w:hAnsiTheme="minorHAnsi" w:cstheme="minorHAnsi"/>
          <w:b/>
          <w:sz w:val="22"/>
        </w:rPr>
        <w:t>„P</w:t>
      </w:r>
      <w:r w:rsidRPr="003C0B6B">
        <w:rPr>
          <w:rFonts w:asciiTheme="minorHAnsi" w:hAnsiTheme="minorHAnsi" w:cstheme="minorHAnsi"/>
          <w:b/>
          <w:sz w:val="22"/>
        </w:rPr>
        <w:t>ojištění majetku a pojištění odpovědnost</w:t>
      </w:r>
      <w:r>
        <w:rPr>
          <w:rFonts w:asciiTheme="minorHAnsi" w:hAnsiTheme="minorHAnsi" w:cstheme="minorHAnsi"/>
          <w:b/>
          <w:sz w:val="22"/>
        </w:rPr>
        <w:t>“</w:t>
      </w:r>
      <w:r>
        <w:rPr>
          <w:rFonts w:asciiTheme="minorHAnsi" w:hAnsiTheme="minorHAnsi" w:cstheme="minorHAnsi"/>
          <w:sz w:val="22"/>
        </w:rPr>
        <w:t>; (</w:t>
      </w:r>
      <w:r w:rsidRPr="003C0B6B">
        <w:rPr>
          <w:rFonts w:asciiTheme="minorHAnsi" w:hAnsiTheme="minorHAnsi" w:cstheme="minorHAnsi"/>
          <w:sz w:val="22"/>
        </w:rPr>
        <w:t>část č. 1 VZ bude účastníky zpracována jako dvě samostatné pojistné smlouvy:</w:t>
      </w:r>
    </w:p>
    <w:p w:rsidR="00AE00BC" w:rsidRPr="003C0B6B" w:rsidRDefault="00AE00BC" w:rsidP="00AE00BC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00" w:after="200"/>
        <w:rPr>
          <w:rFonts w:asciiTheme="minorHAnsi" w:hAnsiTheme="minorHAnsi" w:cstheme="minorHAnsi"/>
          <w:sz w:val="22"/>
        </w:rPr>
      </w:pPr>
      <w:r w:rsidRPr="003C0B6B">
        <w:rPr>
          <w:rFonts w:asciiTheme="minorHAnsi" w:hAnsiTheme="minorHAnsi" w:cstheme="minorHAnsi"/>
          <w:sz w:val="22"/>
        </w:rPr>
        <w:t>Pojištění majetku (samostatná smlouva)</w:t>
      </w:r>
    </w:p>
    <w:p w:rsidR="00AE00BC" w:rsidRPr="00AE00BC" w:rsidRDefault="00AE00BC" w:rsidP="00AE00BC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00" w:after="200"/>
        <w:rPr>
          <w:rFonts w:asciiTheme="minorHAnsi" w:hAnsiTheme="minorHAnsi" w:cstheme="minorHAnsi"/>
          <w:sz w:val="22"/>
        </w:rPr>
      </w:pPr>
      <w:r w:rsidRPr="003C0B6B">
        <w:rPr>
          <w:rFonts w:asciiTheme="minorHAnsi" w:hAnsiTheme="minorHAnsi" w:cstheme="minorHAnsi"/>
          <w:sz w:val="22"/>
        </w:rPr>
        <w:t>Pojištění odpovědnosti (samostatná smlouva)</w:t>
      </w:r>
      <w:r w:rsidRPr="00AE00BC">
        <w:rPr>
          <w:rFonts w:asciiTheme="minorHAnsi" w:eastAsia="PMingLiU" w:hAnsiTheme="minorHAnsi" w:cstheme="minorHAnsi"/>
          <w:sz w:val="22"/>
        </w:rPr>
        <w:t>.</w:t>
      </w:r>
    </w:p>
    <w:p w:rsidR="00AE00BC" w:rsidRPr="00AE00BC" w:rsidRDefault="00AE00BC" w:rsidP="00393912">
      <w:pPr>
        <w:pStyle w:val="Odstavecseseznamem"/>
        <w:autoSpaceDE w:val="0"/>
        <w:autoSpaceDN w:val="0"/>
        <w:adjustRightInd w:val="0"/>
        <w:spacing w:before="100" w:after="200"/>
        <w:ind w:left="1440"/>
        <w:rPr>
          <w:rFonts w:asciiTheme="minorHAnsi" w:hAnsiTheme="minorHAnsi" w:cstheme="minorHAnsi"/>
          <w:sz w:val="22"/>
        </w:rPr>
      </w:pPr>
    </w:p>
    <w:p w:rsidR="00134393" w:rsidRPr="00134393" w:rsidRDefault="00AE00BC" w:rsidP="0013439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00" w:after="200"/>
        <w:rPr>
          <w:rFonts w:asciiTheme="minorHAnsi" w:hAnsiTheme="minorHAnsi" w:cstheme="minorHAnsi"/>
          <w:b/>
          <w:sz w:val="22"/>
        </w:rPr>
      </w:pPr>
      <w:r w:rsidRPr="003C0B6B">
        <w:rPr>
          <w:rFonts w:asciiTheme="minorHAnsi" w:hAnsiTheme="minorHAnsi" w:cstheme="minorHAnsi"/>
          <w:b/>
          <w:sz w:val="22"/>
        </w:rPr>
        <w:t xml:space="preserve">2. část VZ s názvem: </w:t>
      </w:r>
      <w:r>
        <w:rPr>
          <w:rFonts w:asciiTheme="minorHAnsi" w:hAnsiTheme="minorHAnsi" w:cstheme="minorHAnsi"/>
          <w:b/>
          <w:sz w:val="22"/>
        </w:rPr>
        <w:t>„</w:t>
      </w:r>
      <w:r w:rsidRPr="003C0B6B">
        <w:rPr>
          <w:rFonts w:asciiTheme="minorHAnsi" w:hAnsiTheme="minorHAnsi" w:cstheme="minorHAnsi"/>
          <w:b/>
          <w:sz w:val="22"/>
        </w:rPr>
        <w:t>Skupinové úrazové pojištění členů JSDH</w:t>
      </w:r>
      <w:r>
        <w:rPr>
          <w:rFonts w:asciiTheme="minorHAnsi" w:hAnsiTheme="minorHAnsi" w:cstheme="minorHAnsi"/>
          <w:b/>
          <w:sz w:val="22"/>
        </w:rPr>
        <w:t xml:space="preserve">“; </w:t>
      </w:r>
      <w:r w:rsidRPr="00961310">
        <w:rPr>
          <w:rFonts w:asciiTheme="minorHAnsi" w:hAnsiTheme="minorHAnsi" w:cstheme="minorHAnsi"/>
          <w:sz w:val="22"/>
        </w:rPr>
        <w:t>(část č. 2 VZ bude účastníky zpracována jako jedna samostatná pojistná smlouva)</w:t>
      </w:r>
    </w:p>
    <w:p w:rsidR="00134393" w:rsidRPr="00134393" w:rsidRDefault="00134393" w:rsidP="00134393">
      <w:pPr>
        <w:autoSpaceDE w:val="0"/>
        <w:autoSpaceDN w:val="0"/>
        <w:adjustRightInd w:val="0"/>
        <w:spacing w:before="100" w:after="20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Účastník výběrového řízení je tak oprávněn v rámci nabídky předložit návrh jedné (část č. 2 VZ), dvou (část číslo 2 VZ) či tří smluv (obě části VZ).</w:t>
      </w:r>
    </w:p>
    <w:p w:rsidR="00D760A2" w:rsidRPr="00AE00BC" w:rsidRDefault="00134393" w:rsidP="00D760A2">
      <w:pPr>
        <w:rPr>
          <w:b/>
        </w:rPr>
      </w:pPr>
      <w:r>
        <w:rPr>
          <w:b/>
        </w:rPr>
        <w:t>Každá ze tří výše uvedených smluv musí nad rámec všech požadavků pro konkrétní samostatné plnění (tj. pojištění majetku, pojištění odpovědnosti a skupinové úrazové pojištění členů JSDH) vymezené v přílohách č. 1 a 2 ZD samostatně splňovat rovněž veškeré níže uvedené požadavky:</w:t>
      </w:r>
    </w:p>
    <w:p w:rsidR="00AE00BC" w:rsidRPr="00134393" w:rsidRDefault="00AE00BC" w:rsidP="00AE00BC">
      <w:pPr>
        <w:pStyle w:val="Odstavecseseznamem"/>
        <w:rPr>
          <w:rFonts w:asciiTheme="minorHAnsi" w:hAnsiTheme="minorHAnsi" w:cstheme="minorHAnsi"/>
          <w:sz w:val="22"/>
        </w:rPr>
      </w:pPr>
    </w:p>
    <w:p w:rsidR="00994247" w:rsidRDefault="0061451E" w:rsidP="003E52D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Návrh smlouvy musí zřetelně obsahovat </w:t>
      </w:r>
      <w:r w:rsidR="003E7CA1">
        <w:rPr>
          <w:rFonts w:asciiTheme="minorHAnsi" w:hAnsiTheme="minorHAnsi" w:cstheme="minorHAnsi"/>
          <w:sz w:val="22"/>
        </w:rPr>
        <w:t>jednu c</w:t>
      </w:r>
      <w:r>
        <w:rPr>
          <w:rFonts w:asciiTheme="minorHAnsi" w:hAnsiTheme="minorHAnsi" w:cstheme="minorHAnsi"/>
          <w:sz w:val="22"/>
        </w:rPr>
        <w:t>elkovou cenu</w:t>
      </w:r>
      <w:r w:rsidR="003E7CA1">
        <w:rPr>
          <w:rFonts w:asciiTheme="minorHAnsi" w:hAnsiTheme="minorHAnsi" w:cstheme="minorHAnsi"/>
          <w:sz w:val="22"/>
        </w:rPr>
        <w:t xml:space="preserve"> pojistného, přičemž tato bude hodnocena v souladu se ZD.</w:t>
      </w:r>
      <w:r>
        <w:rPr>
          <w:rFonts w:asciiTheme="minorHAnsi" w:hAnsiTheme="minorHAnsi" w:cstheme="minorHAnsi"/>
          <w:sz w:val="22"/>
        </w:rPr>
        <w:t xml:space="preserve"> </w:t>
      </w:r>
      <w:r w:rsidR="003E7CA1">
        <w:rPr>
          <w:rFonts w:asciiTheme="minorHAnsi" w:hAnsiTheme="minorHAnsi" w:cstheme="minorHAnsi"/>
          <w:sz w:val="22"/>
        </w:rPr>
        <w:t>O</w:t>
      </w:r>
      <w:r w:rsidR="00D760A2" w:rsidRPr="00134393">
        <w:rPr>
          <w:rFonts w:asciiTheme="minorHAnsi" w:hAnsiTheme="minorHAnsi" w:cstheme="minorHAnsi"/>
          <w:sz w:val="22"/>
        </w:rPr>
        <w:t xml:space="preserve">bchodní podmínky pojistitele nesmí </w:t>
      </w:r>
      <w:r w:rsidR="003E7CA1">
        <w:rPr>
          <w:rFonts w:asciiTheme="minorHAnsi" w:hAnsiTheme="minorHAnsi" w:cstheme="minorHAnsi"/>
          <w:sz w:val="22"/>
        </w:rPr>
        <w:t xml:space="preserve">dále </w:t>
      </w:r>
      <w:r w:rsidR="00D760A2" w:rsidRPr="00134393">
        <w:rPr>
          <w:rFonts w:asciiTheme="minorHAnsi" w:hAnsiTheme="minorHAnsi" w:cstheme="minorHAnsi"/>
          <w:sz w:val="22"/>
        </w:rPr>
        <w:t xml:space="preserve">obsahovat oprávnění pojistitele k navyšování </w:t>
      </w:r>
      <w:r w:rsidR="003E7CA1">
        <w:rPr>
          <w:rFonts w:asciiTheme="minorHAnsi" w:hAnsiTheme="minorHAnsi" w:cstheme="minorHAnsi"/>
          <w:sz w:val="22"/>
        </w:rPr>
        <w:t xml:space="preserve">celkové </w:t>
      </w:r>
      <w:r w:rsidR="00D760A2" w:rsidRPr="00134393">
        <w:rPr>
          <w:rFonts w:asciiTheme="minorHAnsi" w:hAnsiTheme="minorHAnsi" w:cstheme="minorHAnsi"/>
          <w:sz w:val="22"/>
        </w:rPr>
        <w:t>cen</w:t>
      </w:r>
      <w:r w:rsidR="003E7CA1">
        <w:rPr>
          <w:rFonts w:asciiTheme="minorHAnsi" w:hAnsiTheme="minorHAnsi" w:cstheme="minorHAnsi"/>
          <w:sz w:val="22"/>
        </w:rPr>
        <w:t>y</w:t>
      </w:r>
      <w:r w:rsidR="00D760A2" w:rsidRPr="00134393">
        <w:rPr>
          <w:rFonts w:asciiTheme="minorHAnsi" w:hAnsiTheme="minorHAnsi" w:cstheme="minorHAnsi"/>
          <w:sz w:val="22"/>
        </w:rPr>
        <w:t xml:space="preserve"> </w:t>
      </w:r>
      <w:r w:rsidR="00994247" w:rsidRPr="00134393">
        <w:rPr>
          <w:rFonts w:asciiTheme="minorHAnsi" w:hAnsiTheme="minorHAnsi" w:cstheme="minorHAnsi"/>
          <w:sz w:val="22"/>
        </w:rPr>
        <w:t xml:space="preserve">či </w:t>
      </w:r>
      <w:r w:rsidR="003E7CA1">
        <w:rPr>
          <w:rFonts w:asciiTheme="minorHAnsi" w:hAnsiTheme="minorHAnsi" w:cstheme="minorHAnsi"/>
          <w:sz w:val="22"/>
        </w:rPr>
        <w:t xml:space="preserve">jakýchkoliv </w:t>
      </w:r>
      <w:r w:rsidR="00994247" w:rsidRPr="00134393">
        <w:rPr>
          <w:rFonts w:asciiTheme="minorHAnsi" w:hAnsiTheme="minorHAnsi" w:cstheme="minorHAnsi"/>
          <w:sz w:val="22"/>
        </w:rPr>
        <w:t xml:space="preserve">dalších plateb či poplatků nad rámec celkové ceny pojistného, která bude </w:t>
      </w:r>
      <w:r w:rsidR="003E7CA1">
        <w:rPr>
          <w:rFonts w:asciiTheme="minorHAnsi" w:hAnsiTheme="minorHAnsi" w:cstheme="minorHAnsi"/>
          <w:sz w:val="22"/>
        </w:rPr>
        <w:t xml:space="preserve">v souladu s předchozí větou </w:t>
      </w:r>
      <w:r w:rsidR="00994247" w:rsidRPr="00134393">
        <w:rPr>
          <w:rFonts w:asciiTheme="minorHAnsi" w:hAnsiTheme="minorHAnsi" w:cstheme="minorHAnsi"/>
          <w:sz w:val="22"/>
        </w:rPr>
        <w:t xml:space="preserve">uvedena v hodnotící tabulce, která tvoří přílohu č. 4 ZD (dále jen „Celková </w:t>
      </w:r>
      <w:r w:rsidR="009B63A5">
        <w:rPr>
          <w:rFonts w:asciiTheme="minorHAnsi" w:hAnsiTheme="minorHAnsi" w:cstheme="minorHAnsi"/>
          <w:sz w:val="22"/>
        </w:rPr>
        <w:t>cena“ či rovněž jen „celková nabídková cena</w:t>
      </w:r>
      <w:r w:rsidR="00994247" w:rsidRPr="00134393">
        <w:rPr>
          <w:rFonts w:asciiTheme="minorHAnsi" w:hAnsiTheme="minorHAnsi" w:cstheme="minorHAnsi"/>
          <w:sz w:val="22"/>
        </w:rPr>
        <w:t>“)</w:t>
      </w:r>
      <w:r w:rsidR="003E52D3">
        <w:rPr>
          <w:rFonts w:asciiTheme="minorHAnsi" w:hAnsiTheme="minorHAnsi" w:cstheme="minorHAnsi"/>
          <w:sz w:val="22"/>
        </w:rPr>
        <w:t xml:space="preserve"> jako cena konečná a nepřekročitel</w:t>
      </w:r>
      <w:r w:rsidR="008212CD">
        <w:rPr>
          <w:rFonts w:asciiTheme="minorHAnsi" w:hAnsiTheme="minorHAnsi" w:cstheme="minorHAnsi"/>
          <w:sz w:val="22"/>
        </w:rPr>
        <w:t>ná, a to s výhradou změn dle čl. 3</w:t>
      </w:r>
      <w:r w:rsidR="00013978">
        <w:rPr>
          <w:rFonts w:asciiTheme="minorHAnsi" w:hAnsiTheme="minorHAnsi" w:cstheme="minorHAnsi"/>
          <w:sz w:val="22"/>
        </w:rPr>
        <w:t>.4 a 3.5 výzvy k podání nabídek, které</w:t>
      </w:r>
      <w:bookmarkStart w:id="0" w:name="_GoBack"/>
      <w:bookmarkEnd w:id="0"/>
      <w:r w:rsidR="00013978">
        <w:rPr>
          <w:rFonts w:asciiTheme="minorHAnsi" w:hAnsiTheme="minorHAnsi" w:cstheme="minorHAnsi"/>
          <w:sz w:val="22"/>
        </w:rPr>
        <w:t xml:space="preserve"> musí umožňovat.</w:t>
      </w:r>
    </w:p>
    <w:p w:rsidR="0035104B" w:rsidRPr="001B38ED" w:rsidRDefault="00653121" w:rsidP="001B38ED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Struktura a hodnoty </w:t>
      </w:r>
      <w:proofErr w:type="spellStart"/>
      <w:r>
        <w:rPr>
          <w:rFonts w:asciiTheme="minorHAnsi" w:hAnsiTheme="minorHAnsi" w:cstheme="minorHAnsi"/>
          <w:sz w:val="22"/>
        </w:rPr>
        <w:t>nacenění</w:t>
      </w:r>
      <w:proofErr w:type="spellEnd"/>
      <w:r>
        <w:rPr>
          <w:rFonts w:asciiTheme="minorHAnsi" w:hAnsiTheme="minorHAnsi" w:cstheme="minorHAnsi"/>
          <w:sz w:val="22"/>
        </w:rPr>
        <w:t xml:space="preserve"> dle hodnotící tabulky, která tvoří přílohu č. 4 ZD, bude součástí návrhu smlouvy. </w:t>
      </w:r>
    </w:p>
    <w:p w:rsidR="0035104B" w:rsidRPr="0035104B" w:rsidRDefault="0035104B" w:rsidP="0035104B">
      <w:pPr>
        <w:pStyle w:val="Nadpis2"/>
        <w:numPr>
          <w:ilvl w:val="0"/>
          <w:numId w:val="11"/>
        </w:numP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</w:pPr>
      <w:r w:rsidRPr="0035104B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Ze struktury </w:t>
      </w:r>
      <w: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celkové </w:t>
      </w:r>
      <w:r w:rsidRPr="0035104B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>nabídkové ceny musí být zřejmý způsob kalkulace výše pojistného jednotlivých částí předmětu pojištění.</w:t>
      </w:r>
    </w:p>
    <w:p w:rsidR="0035104B" w:rsidRPr="0035104B" w:rsidRDefault="0035104B" w:rsidP="0035104B">
      <w:pPr>
        <w:pStyle w:val="Nadpis2"/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</w:pPr>
    </w:p>
    <w:p w:rsidR="0035104B" w:rsidRPr="0035104B" w:rsidRDefault="0035104B" w:rsidP="0035104B">
      <w:pPr>
        <w:pStyle w:val="Nadpis2"/>
        <w:numPr>
          <w:ilvl w:val="0"/>
          <w:numId w:val="11"/>
        </w:numP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>Celková n</w:t>
      </w:r>
      <w:r w:rsidRPr="0035104B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abídková cena musí být stanovena bez vazby na změny kurzů zahraničních měn. </w:t>
      </w:r>
    </w:p>
    <w:p w:rsidR="0035104B" w:rsidRPr="0035104B" w:rsidRDefault="0035104B" w:rsidP="0035104B">
      <w:pPr>
        <w:pStyle w:val="Nadpis2"/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</w:pPr>
    </w:p>
    <w:p w:rsidR="0035104B" w:rsidRPr="0035104B" w:rsidRDefault="0035104B" w:rsidP="0035104B">
      <w:pPr>
        <w:pStyle w:val="Nadpis2"/>
        <w:numPr>
          <w:ilvl w:val="0"/>
          <w:numId w:val="11"/>
        </w:numP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</w:pPr>
      <w:r w:rsidRPr="0035104B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Pokud mají být do nabídky zahrnuty slevy z ceny, budou přímo promítnuty do </w:t>
      </w:r>
      <w:r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celkové </w:t>
      </w:r>
      <w:r w:rsidRPr="0035104B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>nabídkové ceny (do výše h</w:t>
      </w:r>
      <w:r w:rsidR="001B38ED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 xml:space="preserve">odnoty definovaného pojistného), současně bude samostatně vyčíslena sleva za </w:t>
      </w:r>
      <w:r w:rsidR="001B38ED" w:rsidRPr="001B38ED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>sleva dlouhodobost dle EGE3</w:t>
      </w:r>
      <w:r w:rsidR="001B38ED">
        <w:rPr>
          <w:rFonts w:asciiTheme="minorHAnsi" w:eastAsiaTheme="minorHAnsi" w:hAnsiTheme="minorHAnsi" w:cstheme="minorHAnsi"/>
          <w:bCs w:val="0"/>
          <w:iCs w:val="0"/>
          <w:sz w:val="22"/>
          <w:szCs w:val="22"/>
          <w:lang w:eastAsia="en-US"/>
        </w:rPr>
        <w:t>.</w:t>
      </w:r>
    </w:p>
    <w:p w:rsidR="0035104B" w:rsidRPr="0035104B" w:rsidRDefault="0035104B" w:rsidP="0035104B">
      <w:pPr>
        <w:rPr>
          <w:rFonts w:asciiTheme="minorHAnsi" w:hAnsiTheme="minorHAnsi" w:cstheme="minorHAnsi"/>
          <w:sz w:val="22"/>
        </w:rPr>
      </w:pPr>
    </w:p>
    <w:p w:rsidR="00D760A2" w:rsidRPr="00653121" w:rsidRDefault="00D760A2" w:rsidP="0065312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53121">
        <w:rPr>
          <w:rFonts w:asciiTheme="minorHAnsi" w:hAnsiTheme="minorHAnsi" w:cstheme="minorHAnsi"/>
          <w:sz w:val="22"/>
        </w:rPr>
        <w:t>Práva a povinnosti smluvních stran</w:t>
      </w:r>
      <w:r w:rsidR="00653121">
        <w:rPr>
          <w:rFonts w:asciiTheme="minorHAnsi" w:hAnsiTheme="minorHAnsi" w:cstheme="minorHAnsi"/>
          <w:sz w:val="22"/>
        </w:rPr>
        <w:t>:</w:t>
      </w:r>
    </w:p>
    <w:p w:rsidR="003E52D3" w:rsidRPr="003E52D3" w:rsidRDefault="003E52D3" w:rsidP="003E52D3">
      <w:pPr>
        <w:pStyle w:val="Odstavecseseznamem"/>
        <w:spacing w:after="60"/>
        <w:ind w:left="927"/>
        <w:rPr>
          <w:rFonts w:asciiTheme="minorHAnsi" w:hAnsiTheme="minorHAnsi" w:cstheme="minorHAnsi"/>
          <w:sz w:val="22"/>
        </w:rPr>
      </w:pPr>
    </w:p>
    <w:p w:rsidR="00D760A2" w:rsidRPr="00134393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pojistník je povinen poskytnout pojistiteli potřebnou součinnost a v případě řádného plnění povinností ze strany pojistitele řádně a včas hradit cenu Služeb</w:t>
      </w:r>
    </w:p>
    <w:p w:rsidR="00D760A2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lastRenderedPageBreak/>
        <w:t xml:space="preserve">pojistitel je povinen: </w:t>
      </w:r>
    </w:p>
    <w:p w:rsidR="003E52D3" w:rsidRPr="00134393" w:rsidRDefault="003E52D3" w:rsidP="003E52D3">
      <w:pPr>
        <w:pStyle w:val="Odstavecseseznamem"/>
        <w:spacing w:after="0"/>
        <w:ind w:left="1647"/>
        <w:rPr>
          <w:rFonts w:asciiTheme="minorHAnsi" w:hAnsiTheme="minorHAnsi" w:cstheme="minorHAnsi"/>
          <w:sz w:val="22"/>
        </w:rPr>
      </w:pP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plnit předmět plnění řádně, včas a s odbornou péčí;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dodržovat obecně závazné právní předpisy;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nezměnit jinou osobu, prostřednictvím které prokazoval v zadávacím řízení na veřejnou zakázku kvalifikaci, bez předchozího písemného souhlasu pojistníka;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udržovat v tajnosti, podniknout všechny nezbytné kroky k zabezpečení a znepřístupnit třetím osobám neveřejné informace (s výjimkou informací, které je pojistník povinen poskytnout třetím osobám podle zákona č. 106/1999 Sb., o svobodném přístupu k informacím, ve znění pozdějších předpisů nebo dle jiného právního předpisu, informace, které jsou nebo se stanou všeobecně a veřejně přístupnými jinak než porušením právních povinností ze strany některé ze smluvních stran, informace, u nichž je pojistitel schopen prokázat, že mu byly známy ještě před přijetím těchto informací od pojistníka, avšak pouze za podmínky, že se na tyto informace nevztahuje povinnost mlčenlivosti z jiných důvodů, a informace, které budou pojistiteli po uzavření Smlouvy sděleny bez závazku mlčenlivosti třetí stranou, jež rovněž není ve vztahu k těmto informacím nijak vázána);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zavázat povinností mlčenlivosti a respektováním práv pojistníka všechny osoby, kterým umožní jakkoliv se s neveřejnými informacemi seznámit, včetně svého případného poddodavatele, a to nejméně ve stejném rozsahu, v jakém je zavázán sám;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umožnit osobám oprávněným k výkonu kontroly, např. podle zákona č. 218/2000 Sb., </w:t>
      </w:r>
      <w:r w:rsidRPr="00134393">
        <w:rPr>
          <w:rFonts w:asciiTheme="minorHAnsi" w:hAnsiTheme="minorHAnsi" w:cstheme="minorHAnsi"/>
          <w:sz w:val="22"/>
        </w:rPr>
        <w:br/>
        <w:t>o rozpočtových pravidlech, ve znění pozdějších předpisů, provést kontrolu dokladů souvisejících s plněním veřejné zakázky, a to po dobu danou právními předpisy České republiky k jejich archivaci (zákon č. 563/1991 Sb., o účetnictví, ve znění pozdějších předpisů, a zákon č. 235/2004 Sb., o dani z přidané hodnoty, ve znění pozdějších předpisů);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plnit povinnosti osoby povinné spolupůsobit při výkonu finanční kontroly prováděné v souvislosti s úhradou služeb z veřejných výdajů podle § 2 písm. e) zákona č. 320/2001 Sb., o finanční kontrole ve veřejné správě, ve znění pozdějších předpisů, poskytovat výše uvedeným kontrolním orgánům odpovídající součinnost;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řádně uchovávat veškerou dokumentaci související s plněním veřejné zakázky;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nakládat se svěřenými písemnostmi s péčí řádného hospodáře, chránit je před poškozením a zneužitím a vrátit je pojistníkovi nejpozději do 5 kalendářních dnů po skončení Smlouvy;</w:t>
      </w:r>
    </w:p>
    <w:p w:rsidR="00D760A2" w:rsidRPr="00134393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informovat pojistníka o změně vlastnické struktury pojistitele; v případě zjištění, že v obchodní společnosti pojistitele alespoň 25% účasti společníka vlastní veřejný funkcionář uvedený v § 2 odst. 1 písm. c) zákona č. 159/2006 Sb., o střetu zájmů, ve znění pozdějších předpisů nebo jím ovládaná osoba, je pojistník oprávněn bez jakýchkoliv sankcí okamžitě odstoupit od Smlouvy </w:t>
      </w:r>
    </w:p>
    <w:p w:rsidR="00D760A2" w:rsidRDefault="00D760A2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v rámci plnění povinností vyplývajících ze Smlouvy nevyužít třetí subjekt, na který se vztahuje sankční režim EU ve smyslu nařízení Rady (EU) č. 269/2014 a nařízení Rady (EU) č. 833/2014 v platném znění, přičemž porušení této povinnosti se považuje za podstatné porušení</w:t>
      </w:r>
      <w:r w:rsidR="001B38ED">
        <w:rPr>
          <w:rFonts w:asciiTheme="minorHAnsi" w:hAnsiTheme="minorHAnsi" w:cstheme="minorHAnsi"/>
          <w:sz w:val="22"/>
        </w:rPr>
        <w:t xml:space="preserve"> Smlouvy ze strany pojistitele,</w:t>
      </w:r>
    </w:p>
    <w:p w:rsidR="003E52D3" w:rsidRPr="00134393" w:rsidRDefault="003E52D3" w:rsidP="00D760A2">
      <w:pPr>
        <w:pStyle w:val="Odstavecseseznamem"/>
        <w:numPr>
          <w:ilvl w:val="0"/>
          <w:numId w:val="1"/>
        </w:numPr>
        <w:spacing w:after="0"/>
        <w:ind w:left="1134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spory budou rozhodovány dle právního řádu ČR obecnými soudy ČR.</w:t>
      </w:r>
    </w:p>
    <w:p w:rsidR="00D760A2" w:rsidRPr="00134393" w:rsidRDefault="00D760A2" w:rsidP="00D760A2">
      <w:pPr>
        <w:pStyle w:val="Odstavecseseznamem"/>
        <w:spacing w:after="0"/>
        <w:ind w:left="1134"/>
        <w:rPr>
          <w:rFonts w:asciiTheme="minorHAnsi" w:hAnsiTheme="minorHAnsi" w:cstheme="minorHAnsi"/>
          <w:sz w:val="22"/>
        </w:rPr>
      </w:pPr>
    </w:p>
    <w:p w:rsidR="00D760A2" w:rsidRPr="003E52D3" w:rsidRDefault="00D760A2" w:rsidP="003E52D3">
      <w:pPr>
        <w:pStyle w:val="Odstavecseseznamem"/>
        <w:numPr>
          <w:ilvl w:val="0"/>
          <w:numId w:val="8"/>
        </w:numPr>
        <w:spacing w:after="60"/>
        <w:rPr>
          <w:rFonts w:asciiTheme="minorHAnsi" w:hAnsiTheme="minorHAnsi" w:cstheme="minorHAnsi"/>
          <w:sz w:val="22"/>
        </w:rPr>
      </w:pPr>
      <w:r w:rsidRPr="003E52D3">
        <w:rPr>
          <w:rFonts w:asciiTheme="minorHAnsi" w:hAnsiTheme="minorHAnsi" w:cstheme="minorHAnsi"/>
          <w:sz w:val="22"/>
        </w:rPr>
        <w:t>Náhrada škody</w:t>
      </w:r>
    </w:p>
    <w:p w:rsidR="00D760A2" w:rsidRPr="00134393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náhrada škody se bude řídit právními předpisy, </w:t>
      </w:r>
      <w:r w:rsidR="00994247" w:rsidRPr="00134393">
        <w:rPr>
          <w:rFonts w:asciiTheme="minorHAnsi" w:hAnsiTheme="minorHAnsi" w:cstheme="minorHAnsi"/>
          <w:sz w:val="22"/>
        </w:rPr>
        <w:t>přičemž rozhodovat budou obecné soudy ČR.</w:t>
      </w:r>
    </w:p>
    <w:p w:rsidR="00D760A2" w:rsidRPr="00134393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pojistník odpovídá za každé zaviněné porušení smluvní povinnosti</w:t>
      </w:r>
    </w:p>
    <w:p w:rsidR="00D760A2" w:rsidRPr="00134393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pojistitel mimo jiné odpovídá za veškerou škodu vzniklou v důsledku vadného plnění či porušení jiné právní povinnosti (např. škoda vzniklá pojistníkovi vůči některému smluvnímu partnerovi, včetně sankce vyplacené smluvním partnerům pojistníka, a jakákoliv sankce veřejnoprávní povahy uvalená na pojistníka, pokud pojistník porušení své právní povinnosti nemohl z důvodu porušení povinnosti pojistitele zabránit</w:t>
      </w:r>
      <w:r w:rsidR="00134393" w:rsidRPr="00134393">
        <w:rPr>
          <w:rFonts w:asciiTheme="minorHAnsi" w:hAnsiTheme="minorHAnsi" w:cstheme="minorHAnsi"/>
          <w:sz w:val="22"/>
        </w:rPr>
        <w:t>)</w:t>
      </w:r>
    </w:p>
    <w:p w:rsidR="00D760A2" w:rsidRPr="00134393" w:rsidRDefault="00D760A2" w:rsidP="003E52D3">
      <w:pPr>
        <w:pStyle w:val="Odstavecseseznamem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škoda je splatná do 30 kalendářních dnů od doručení výzvy oprávněné smluvní strany, přičemž škodu hradí škůdce v penězích, pokud poškozený nežádá uvedení do předešlého stavu</w:t>
      </w:r>
    </w:p>
    <w:p w:rsidR="00D760A2" w:rsidRPr="00134393" w:rsidRDefault="00D760A2" w:rsidP="00D760A2">
      <w:pPr>
        <w:rPr>
          <w:rFonts w:asciiTheme="minorHAnsi" w:hAnsiTheme="minorHAnsi" w:cstheme="minorHAnsi"/>
          <w:sz w:val="22"/>
        </w:rPr>
      </w:pPr>
    </w:p>
    <w:p w:rsidR="00D760A2" w:rsidRPr="00134393" w:rsidRDefault="00D760A2" w:rsidP="00D760A2">
      <w:pPr>
        <w:spacing w:after="6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Doba trvání a ukončení Smlouvy 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Smlouva bude uzavřena na dobu určitou </w:t>
      </w:r>
      <w:r w:rsidR="00134393" w:rsidRPr="00134393">
        <w:rPr>
          <w:rFonts w:asciiTheme="minorHAnsi" w:hAnsiTheme="minorHAnsi" w:cstheme="minorHAnsi"/>
          <w:sz w:val="22"/>
        </w:rPr>
        <w:t>specifikov</w:t>
      </w:r>
      <w:r w:rsidR="00BC6ABD">
        <w:rPr>
          <w:rFonts w:asciiTheme="minorHAnsi" w:hAnsiTheme="minorHAnsi" w:cstheme="minorHAnsi"/>
          <w:sz w:val="22"/>
        </w:rPr>
        <w:t>anou v příloze č. 2 ZD</w:t>
      </w:r>
      <w:r w:rsidR="00134393" w:rsidRPr="00134393">
        <w:rPr>
          <w:rFonts w:asciiTheme="minorHAnsi" w:hAnsiTheme="minorHAnsi" w:cstheme="minorHAnsi"/>
          <w:sz w:val="22"/>
        </w:rPr>
        <w:t xml:space="preserve"> pro </w:t>
      </w:r>
      <w:r w:rsidR="00BC6ABD">
        <w:rPr>
          <w:rFonts w:asciiTheme="minorHAnsi" w:hAnsiTheme="minorHAnsi" w:cstheme="minorHAnsi"/>
          <w:sz w:val="22"/>
        </w:rPr>
        <w:t xml:space="preserve">daný </w:t>
      </w:r>
      <w:r w:rsidR="00134393" w:rsidRPr="00134393">
        <w:rPr>
          <w:rFonts w:asciiTheme="minorHAnsi" w:hAnsiTheme="minorHAnsi" w:cstheme="minorHAnsi"/>
          <w:sz w:val="22"/>
        </w:rPr>
        <w:t xml:space="preserve">oddíl pojištění 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Smlouvu je možné ukončit jedním z následujících způsobů:</w:t>
      </w:r>
    </w:p>
    <w:p w:rsidR="00D760A2" w:rsidRPr="00134393" w:rsidRDefault="00D760A2" w:rsidP="00D760A2">
      <w:pPr>
        <w:pStyle w:val="Odstavecseseznamem"/>
        <w:numPr>
          <w:ilvl w:val="0"/>
          <w:numId w:val="6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dohodou smluvních stran;</w:t>
      </w:r>
    </w:p>
    <w:p w:rsidR="00D760A2" w:rsidRDefault="00D760A2" w:rsidP="00D760A2">
      <w:pPr>
        <w:pStyle w:val="Odstavecseseznamem"/>
        <w:numPr>
          <w:ilvl w:val="0"/>
          <w:numId w:val="6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odstoupením, nastanou-li okolnos</w:t>
      </w:r>
      <w:r w:rsidR="00065412">
        <w:rPr>
          <w:rFonts w:asciiTheme="minorHAnsi" w:hAnsiTheme="minorHAnsi" w:cstheme="minorHAnsi"/>
          <w:sz w:val="22"/>
        </w:rPr>
        <w:t>ti stanovené</w:t>
      </w:r>
      <w:r w:rsidR="002A3172">
        <w:rPr>
          <w:rFonts w:asciiTheme="minorHAnsi" w:hAnsiTheme="minorHAnsi" w:cstheme="minorHAnsi"/>
          <w:sz w:val="22"/>
        </w:rPr>
        <w:t xml:space="preserve"> </w:t>
      </w:r>
      <w:r w:rsidR="00065412">
        <w:rPr>
          <w:rFonts w:asciiTheme="minorHAnsi" w:hAnsiTheme="minorHAnsi" w:cstheme="minorHAnsi"/>
          <w:sz w:val="22"/>
        </w:rPr>
        <w:t>zákonem</w:t>
      </w:r>
      <w:r w:rsidRPr="00134393">
        <w:rPr>
          <w:rFonts w:asciiTheme="minorHAnsi" w:hAnsiTheme="minorHAnsi" w:cstheme="minorHAnsi"/>
          <w:sz w:val="22"/>
        </w:rPr>
        <w:t xml:space="preserve"> č. 89/2012 Sb., občanský zákoník, ve znění pozdějších předpisů (dále jen „Občanský zákoník“)</w:t>
      </w:r>
    </w:p>
    <w:p w:rsidR="002A3172" w:rsidRPr="00134393" w:rsidRDefault="002A3172" w:rsidP="00D760A2">
      <w:pPr>
        <w:pStyle w:val="Odstavecseseznamem"/>
        <w:numPr>
          <w:ilvl w:val="0"/>
          <w:numId w:val="6"/>
        </w:numPr>
        <w:ind w:left="1134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smlouvy v souladu s přílohou č. 1 výzvy k podání nabídek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pojistník je také oprávněn od Smlouvy odstoupit, pokud:</w:t>
      </w:r>
    </w:p>
    <w:p w:rsidR="00D760A2" w:rsidRPr="00134393" w:rsidRDefault="00D760A2" w:rsidP="00D760A2">
      <w:pPr>
        <w:pStyle w:val="Odstavecseseznamem"/>
        <w:numPr>
          <w:ilvl w:val="0"/>
          <w:numId w:val="2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pojistitel podá insolvenční návrh ohledně své osoby, bude rozhodnuto o úpadku pojistitele nebo bude ve vztahu k pojistiteli vydáno jiné rozhodnutí s obdobnými účinky;</w:t>
      </w:r>
    </w:p>
    <w:p w:rsidR="00D760A2" w:rsidRPr="00134393" w:rsidRDefault="00D760A2" w:rsidP="00D760A2">
      <w:pPr>
        <w:pStyle w:val="Odstavecseseznamem"/>
        <w:numPr>
          <w:ilvl w:val="0"/>
          <w:numId w:val="2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pojistitel bude pravomocně odsouzen za úmyslný majetkový nebo hospodářský trestný čin;</w:t>
      </w:r>
    </w:p>
    <w:p w:rsidR="00D760A2" w:rsidRPr="00134393" w:rsidRDefault="00D760A2" w:rsidP="00D760A2">
      <w:pPr>
        <w:pStyle w:val="Odstavecseseznamem"/>
        <w:numPr>
          <w:ilvl w:val="0"/>
          <w:numId w:val="2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pojistitel poruší povinnost nevyužít při plnění Smlouvy třetí subjekt, na který se vztahuje sankční režim EU ve smyslu nařízení Rady (EU) č. 269/2014 a nařízení Rady (EU) </w:t>
      </w:r>
      <w:r w:rsidRPr="00134393">
        <w:rPr>
          <w:rFonts w:asciiTheme="minorHAnsi" w:hAnsiTheme="minorHAnsi" w:cstheme="minorHAnsi"/>
          <w:sz w:val="22"/>
        </w:rPr>
        <w:br/>
        <w:t>č. 833/2014 v platném znění</w:t>
      </w:r>
    </w:p>
    <w:p w:rsidR="00D760A2" w:rsidRPr="00134393" w:rsidRDefault="00D760A2" w:rsidP="00D760A2">
      <w:pPr>
        <w:pStyle w:val="Odstavecseseznamem"/>
        <w:numPr>
          <w:ilvl w:val="0"/>
          <w:numId w:val="2"/>
        </w:numPr>
        <w:ind w:left="1134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pojistník zjistí (na základě oznámení pojistitele či vlastního zjištění), že v obchodní společnosti pojistitele alespoň 25% účasti společníka vlastní veřejný funkcionář uvedený v § 2 odst. 1 písm. c) zákona č. 159/2006 Sb., o střetu zájmů, ve znění pozdějších předpisů nebo jím ovládaná osoba</w:t>
      </w:r>
    </w:p>
    <w:p w:rsidR="00D760A2" w:rsidRPr="00134393" w:rsidRDefault="00D760A2" w:rsidP="00D760A2">
      <w:pPr>
        <w:rPr>
          <w:rFonts w:asciiTheme="minorHAnsi" w:hAnsiTheme="minorHAnsi" w:cstheme="minorHAnsi"/>
          <w:sz w:val="22"/>
        </w:rPr>
      </w:pPr>
    </w:p>
    <w:p w:rsidR="00D760A2" w:rsidRPr="00134393" w:rsidRDefault="00D760A2" w:rsidP="00D760A2">
      <w:pPr>
        <w:keepNext/>
        <w:spacing w:after="60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Závěrečná ustanovení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Smlouva bude pojistníkem uveřejněna v registru smluv dle zákona č. 340/2015 Sb., o zvláštních podmínkách účinnosti některých smluv, uveřejňování těchto smluv a o registru smluv (zákon </w:t>
      </w:r>
      <w:r w:rsidRPr="00134393">
        <w:rPr>
          <w:rFonts w:asciiTheme="minorHAnsi" w:hAnsiTheme="minorHAnsi" w:cstheme="minorHAnsi"/>
          <w:sz w:val="22"/>
        </w:rPr>
        <w:br/>
        <w:t>o registru smluv), ve znění pozdějších předpisů (dále jen „Zákon o registru smluv“); pojistník bude o uveřejnění formou e-mailu informovat oprávněnou osobu pojistitele</w:t>
      </w:r>
      <w:r w:rsidR="00551F99">
        <w:rPr>
          <w:rFonts w:asciiTheme="minorHAnsi" w:hAnsiTheme="minorHAnsi" w:cstheme="minorHAnsi"/>
          <w:sz w:val="22"/>
        </w:rPr>
        <w:t>.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pojistitel není oprávněn postoupit Smlouvu, jednotlivé závazky ze Smlouvy ani pohledávky vzniklé v souvislosti se Smlouvou na třetí osoby ani učinit jakékoliv právní jednání, v jehož důsledku by došlo k převodu či přechodu práv či povinností vyplývajících ze Smlouvy 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Smlouva se řídí a bude vykládána v souladu s právním řádem České republiky, všechny spory vzniklé z tohoto ujednání nebo v souvislosti s ním budou smluvní strany řešit především vzájemnou dohodou; nedojde-li do 60 kalendářních dnů ode dne vzniku sporu k dohodě, budou spory vyplývající ze závazkového vztahu upraveného Smlouvou řešeny podle obecně závazných právních předpisů České republiky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smluvní strany výslovně vylučují možnost využití rozhodčí doložky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 xml:space="preserve">všechny spory vyplývající ze Smlouvy nebo spory o existenci Smlouvy (včetně otázky vzniku </w:t>
      </w:r>
      <w:r w:rsidRPr="00134393">
        <w:rPr>
          <w:rFonts w:asciiTheme="minorHAnsi" w:hAnsiTheme="minorHAnsi" w:cstheme="minorHAnsi"/>
          <w:sz w:val="22"/>
        </w:rPr>
        <w:br/>
        <w:t xml:space="preserve">a platnosti Smlouvy) budou rozhodovány před věcně a místně příslušným soudem České republiky 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změny nebo doplňky Smlouvy včetně jejích příloh musí být vyhotoveny písemně formou dodatku, datovány a podepsány oběma smluvními stranami s podpisy smluvních stran na jedné listině, ledaže Smlouva v konkrétních případech stanoví jinak</w:t>
      </w:r>
    </w:p>
    <w:p w:rsidR="00D760A2" w:rsidRPr="00134393" w:rsidRDefault="00D760A2" w:rsidP="00D760A2">
      <w:pPr>
        <w:pStyle w:val="Odstavecseseznamem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2"/>
        </w:rPr>
      </w:pPr>
      <w:r w:rsidRPr="00134393">
        <w:rPr>
          <w:rFonts w:asciiTheme="minorHAnsi" w:hAnsiTheme="minorHAnsi" w:cstheme="minorHAnsi"/>
          <w:sz w:val="22"/>
        </w:rPr>
        <w:t>Smlouva nabývá platnosti dnem podpisu oběma smluvními stranami a účinnosti dnem jejího uveřejnění v registru smluv podle Zákona o registru smluv</w:t>
      </w:r>
    </w:p>
    <w:p w:rsidR="00781B9A" w:rsidRPr="00134393" w:rsidRDefault="00013978">
      <w:pPr>
        <w:rPr>
          <w:rFonts w:asciiTheme="minorHAnsi" w:hAnsiTheme="minorHAnsi" w:cstheme="minorHAnsi"/>
          <w:sz w:val="22"/>
        </w:rPr>
      </w:pPr>
    </w:p>
    <w:p w:rsidR="00602C92" w:rsidRPr="00134393" w:rsidRDefault="00602C92">
      <w:pPr>
        <w:rPr>
          <w:rFonts w:asciiTheme="minorHAnsi" w:hAnsiTheme="minorHAnsi" w:cstheme="minorHAnsi"/>
          <w:sz w:val="22"/>
        </w:rPr>
      </w:pPr>
    </w:p>
    <w:sectPr w:rsidR="00602C92" w:rsidRPr="00134393" w:rsidSect="00C01A06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F11"/>
    <w:multiLevelType w:val="hybridMultilevel"/>
    <w:tmpl w:val="269CA12C"/>
    <w:lvl w:ilvl="0" w:tplc="2B1C3D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540"/>
    <w:multiLevelType w:val="hybridMultilevel"/>
    <w:tmpl w:val="B5EEDE4A"/>
    <w:lvl w:ilvl="0" w:tplc="2166A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04525C"/>
    <w:multiLevelType w:val="hybridMultilevel"/>
    <w:tmpl w:val="3D765248"/>
    <w:lvl w:ilvl="0" w:tplc="67F451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05E"/>
    <w:multiLevelType w:val="hybridMultilevel"/>
    <w:tmpl w:val="ED768D2E"/>
    <w:lvl w:ilvl="0" w:tplc="45F8A4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1F62EF"/>
    <w:multiLevelType w:val="hybridMultilevel"/>
    <w:tmpl w:val="F43AEF48"/>
    <w:lvl w:ilvl="0" w:tplc="FF121C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4B4C4F"/>
    <w:multiLevelType w:val="hybridMultilevel"/>
    <w:tmpl w:val="C4D6E890"/>
    <w:lvl w:ilvl="0" w:tplc="CE284B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2A3AB0"/>
    <w:multiLevelType w:val="hybridMultilevel"/>
    <w:tmpl w:val="133C690E"/>
    <w:lvl w:ilvl="0" w:tplc="A7A4C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46219"/>
    <w:multiLevelType w:val="hybridMultilevel"/>
    <w:tmpl w:val="926E3346"/>
    <w:lvl w:ilvl="0" w:tplc="0D40A8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DC6325"/>
    <w:multiLevelType w:val="hybridMultilevel"/>
    <w:tmpl w:val="75E65AE6"/>
    <w:lvl w:ilvl="0" w:tplc="46F6A7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60654"/>
    <w:multiLevelType w:val="hybridMultilevel"/>
    <w:tmpl w:val="6ABE9584"/>
    <w:lvl w:ilvl="0" w:tplc="274282B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1E41163"/>
    <w:multiLevelType w:val="hybridMultilevel"/>
    <w:tmpl w:val="75E65AE6"/>
    <w:lvl w:ilvl="0" w:tplc="46F6A7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2"/>
    <w:rsid w:val="00013978"/>
    <w:rsid w:val="00065412"/>
    <w:rsid w:val="00134393"/>
    <w:rsid w:val="001B38ED"/>
    <w:rsid w:val="002356D8"/>
    <w:rsid w:val="002A3172"/>
    <w:rsid w:val="0035104B"/>
    <w:rsid w:val="00393912"/>
    <w:rsid w:val="003E52D3"/>
    <w:rsid w:val="003E7CA1"/>
    <w:rsid w:val="00551F99"/>
    <w:rsid w:val="00602C92"/>
    <w:rsid w:val="0061451E"/>
    <w:rsid w:val="00653121"/>
    <w:rsid w:val="008212CD"/>
    <w:rsid w:val="00994247"/>
    <w:rsid w:val="009B63A5"/>
    <w:rsid w:val="00AE00BC"/>
    <w:rsid w:val="00BC6ABD"/>
    <w:rsid w:val="00BF69E3"/>
    <w:rsid w:val="00D27A8C"/>
    <w:rsid w:val="00D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F340-3DD3-4856-A5E3-62DCBE5E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0A2"/>
    <w:pPr>
      <w:spacing w:after="120" w:line="276" w:lineRule="auto"/>
      <w:jc w:val="both"/>
    </w:pPr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autoRedefine/>
    <w:qFormat/>
    <w:rsid w:val="0035104B"/>
    <w:pPr>
      <w:spacing w:after="0" w:line="240" w:lineRule="auto"/>
      <w:ind w:left="576" w:hanging="576"/>
      <w:outlineLvl w:val="1"/>
    </w:pPr>
    <w:rPr>
      <w:rFonts w:ascii="Palatino Linotype" w:eastAsia="Times New Roman" w:hAnsi="Palatino Linotype" w:cs="Arial"/>
      <w:bCs/>
      <w:i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5104B"/>
    <w:rPr>
      <w:rFonts w:ascii="Palatino Linotype" w:eastAsia="Times New Roman" w:hAnsi="Palatino Linotype" w:cs="Arial"/>
      <w:bCs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1316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Ze struktury celkové nabídkové ceny musí být zřejmý způsob kalkulace výše pojist</vt:lpstr>
      <vt:lpstr>    </vt:lpstr>
      <vt:lpstr>    Celková nabídková cena musí být stanovena bez vazby na změny kurzů zahraničních </vt:lpstr>
      <vt:lpstr>    </vt:lpstr>
      <vt:lpstr>    Pokud mají být do nabídky zahrnuty slevy z ceny, budou přímo promítnuty do celko</vt:lpstr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14</cp:revision>
  <dcterms:created xsi:type="dcterms:W3CDTF">2024-09-27T05:39:00Z</dcterms:created>
  <dcterms:modified xsi:type="dcterms:W3CDTF">2024-10-08T14:38:00Z</dcterms:modified>
</cp:coreProperties>
</file>