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F8F8" w14:textId="77777777" w:rsidR="004B2B2F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0F8E34F6" w14:textId="77777777" w:rsidR="004B2B2F" w:rsidRPr="006A3612" w:rsidRDefault="004B2B2F" w:rsidP="00D8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D14306E" w14:textId="77777777" w:rsidR="00AE4F41" w:rsidRDefault="00AE4F41" w:rsidP="00AE4F41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b/>
          <w:sz w:val="28"/>
          <w:szCs w:val="20"/>
          <w:lang w:eastAsia="cs-CZ"/>
        </w:rPr>
      </w:pPr>
      <w:bookmarkStart w:id="0" w:name="_Hlk166763336"/>
      <w:r>
        <w:rPr>
          <w:rFonts w:eastAsia="Times New Roman" w:cstheme="minorHAnsi"/>
          <w:b/>
          <w:sz w:val="28"/>
          <w:szCs w:val="20"/>
          <w:lang w:eastAsia="cs-CZ"/>
        </w:rPr>
        <w:t>Výměna veřejného osvětlení I. a II. etapa – Město Jičín</w:t>
      </w:r>
      <w:bookmarkEnd w:id="0"/>
    </w:p>
    <w:p w14:paraId="438FCD60" w14:textId="3A1AB392" w:rsidR="00AE4F41" w:rsidRDefault="00FE52C6" w:rsidP="00AE4F41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6"/>
          <w:szCs w:val="26"/>
          <w:lang w:eastAsia="cs-CZ"/>
        </w:rPr>
        <w:t>2. č</w:t>
      </w:r>
      <w:r w:rsidR="00AE4F41" w:rsidRPr="001B674B">
        <w:rPr>
          <w:rFonts w:eastAsia="Times New Roman" w:cstheme="minorHAnsi"/>
          <w:b/>
          <w:sz w:val="26"/>
          <w:szCs w:val="26"/>
          <w:lang w:eastAsia="cs-CZ"/>
        </w:rPr>
        <w:t>ást: Výměna veřejného osvětlení II. etapa – Město Jičín</w:t>
      </w:r>
    </w:p>
    <w:p w14:paraId="47ED7763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233F957C" w14:textId="7C2B7750" w:rsidR="004B2B2F" w:rsidRPr="006A3612" w:rsidRDefault="004B2B2F" w:rsidP="00EE739B">
      <w:pPr>
        <w:pStyle w:val="VRMEKUStyl"/>
        <w:ind w:left="2184" w:hanging="2184"/>
        <w:jc w:val="center"/>
        <w:rPr>
          <w:rFonts w:cstheme="minorHAnsi"/>
          <w:sz w:val="20"/>
        </w:rPr>
      </w:pPr>
      <w:r w:rsidRPr="006A3612">
        <w:rPr>
          <w:rFonts w:asciiTheme="minorHAnsi" w:hAnsiTheme="minorHAnsi" w:cstheme="minorHAnsi"/>
        </w:rPr>
        <w:t>P</w:t>
      </w:r>
      <w:r w:rsidR="00EE739B">
        <w:rPr>
          <w:rFonts w:asciiTheme="minorHAnsi" w:hAnsiTheme="minorHAnsi" w:cstheme="minorHAnsi"/>
        </w:rPr>
        <w:t>říloha</w:t>
      </w:r>
      <w:r w:rsidRPr="006A3612">
        <w:rPr>
          <w:rFonts w:asciiTheme="minorHAnsi" w:hAnsiTheme="minorHAnsi" w:cstheme="minorHAnsi"/>
        </w:rPr>
        <w:t xml:space="preserve"> </w:t>
      </w:r>
      <w:r w:rsidR="001D0EF5">
        <w:rPr>
          <w:rFonts w:asciiTheme="minorHAnsi" w:hAnsiTheme="minorHAnsi" w:cstheme="minorHAnsi"/>
        </w:rPr>
        <w:t xml:space="preserve">ZD </w:t>
      </w:r>
      <w:r w:rsidR="00EE739B">
        <w:rPr>
          <w:rFonts w:asciiTheme="minorHAnsi" w:hAnsiTheme="minorHAnsi" w:cstheme="minorHAnsi"/>
        </w:rPr>
        <w:t>č</w:t>
      </w:r>
      <w:r w:rsidRPr="006A3612">
        <w:rPr>
          <w:rFonts w:asciiTheme="minorHAnsi" w:hAnsiTheme="minorHAnsi" w:cstheme="minorHAnsi"/>
        </w:rPr>
        <w:t>. </w:t>
      </w:r>
      <w:r w:rsidR="00EE739B" w:rsidRPr="00EE739B">
        <w:rPr>
          <w:rFonts w:asciiTheme="minorHAnsi" w:hAnsiTheme="minorHAnsi" w:cstheme="minorHAnsi"/>
        </w:rPr>
        <w:t xml:space="preserve">6 - </w:t>
      </w:r>
      <w:proofErr w:type="gramStart"/>
      <w:r w:rsidR="00EE739B" w:rsidRPr="00EE739B">
        <w:rPr>
          <w:rFonts w:asciiTheme="minorHAnsi" w:hAnsiTheme="minorHAnsi" w:cstheme="minorHAnsi"/>
        </w:rPr>
        <w:t>II - Podklady</w:t>
      </w:r>
      <w:proofErr w:type="gramEnd"/>
      <w:r w:rsidR="00EE739B" w:rsidRPr="00EE739B">
        <w:rPr>
          <w:rFonts w:asciiTheme="minorHAnsi" w:hAnsiTheme="minorHAnsi" w:cstheme="minorHAnsi"/>
        </w:rPr>
        <w:t xml:space="preserve"> pro světelně-technické výpočty</w:t>
      </w:r>
    </w:p>
    <w:p w14:paraId="59567B34" w14:textId="77777777" w:rsidR="004B2B2F" w:rsidRPr="006A3612" w:rsidRDefault="004B2B2F" w:rsidP="00CC71C8">
      <w:pPr>
        <w:pStyle w:val="Odstavecstyl"/>
        <w:jc w:val="right"/>
        <w:rPr>
          <w:rFonts w:asciiTheme="minorHAnsi" w:hAnsiTheme="minorHAnsi" w:cstheme="minorHAnsi"/>
        </w:rPr>
      </w:pPr>
    </w:p>
    <w:p w14:paraId="65C16CD4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4878F348" w14:textId="672CA957" w:rsidR="004B2B2F" w:rsidRPr="00E31789" w:rsidRDefault="004B2B2F" w:rsidP="004B2B2F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>Tato příloha je nedílnou součástí Zadávací dokumentace a obsahuje podklady zadavatele na zpracování vzorových světelně-technických výpočtů.</w:t>
      </w:r>
    </w:p>
    <w:p w14:paraId="6319EB12" w14:textId="77777777" w:rsidR="004B2B2F" w:rsidRPr="00E31789" w:rsidRDefault="004B2B2F" w:rsidP="004B2B2F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0D9517B4" w14:textId="1CCDAEAA" w:rsidR="00F07CF3" w:rsidRPr="00E31789" w:rsidRDefault="00F07CF3" w:rsidP="00F07CF3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 xml:space="preserve">Pro porovnání zpracují účastníci světelně-technické výpočty dle níže uvedených parametrů stanovených pro danou pozemní komunikaci, výpočet bude podkladem pro potvrzení světelně-technických parametrů navrhovaných svítidel v souladu s normou ČSN EN 13 201 a 12 464-2. Aby bylo možné navržená řešení porovnávat, mohou být zadavatelem všechny výpočty pro porovnání zkontrolovány a přepočteny v jednotném výpočetním programu. Jako doplněk výpočtu je nutné dodat světelně-technické parametry svítidel v datové </w:t>
      </w:r>
      <w:r w:rsidR="00542902">
        <w:rPr>
          <w:rFonts w:asciiTheme="minorHAnsi" w:hAnsiTheme="minorHAnsi" w:cstheme="minorHAnsi"/>
          <w:sz w:val="22"/>
          <w:szCs w:val="22"/>
        </w:rPr>
        <w:t>podobě *.</w:t>
      </w:r>
      <w:proofErr w:type="spellStart"/>
      <w:r w:rsidR="00542902">
        <w:rPr>
          <w:rFonts w:asciiTheme="minorHAnsi" w:hAnsiTheme="minorHAnsi" w:cstheme="minorHAnsi"/>
          <w:sz w:val="22"/>
          <w:szCs w:val="22"/>
        </w:rPr>
        <w:t>ldt</w:t>
      </w:r>
      <w:proofErr w:type="spellEnd"/>
      <w:r w:rsidR="00542902">
        <w:rPr>
          <w:rFonts w:asciiTheme="minorHAnsi" w:hAnsiTheme="minorHAnsi" w:cstheme="minorHAnsi"/>
          <w:sz w:val="22"/>
          <w:szCs w:val="22"/>
        </w:rPr>
        <w:t xml:space="preserve"> </w:t>
      </w:r>
      <w:r w:rsidRPr="00E3178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31789">
        <w:rPr>
          <w:rFonts w:asciiTheme="minorHAnsi" w:hAnsiTheme="minorHAnsi" w:cstheme="minorHAnsi"/>
          <w:sz w:val="22"/>
          <w:szCs w:val="22"/>
        </w:rPr>
        <w:t>eulumdata</w:t>
      </w:r>
      <w:proofErr w:type="spellEnd"/>
      <w:r w:rsidRPr="00E31789">
        <w:rPr>
          <w:rFonts w:asciiTheme="minorHAnsi" w:hAnsiTheme="minorHAnsi" w:cstheme="minorHAnsi"/>
          <w:sz w:val="22"/>
          <w:szCs w:val="22"/>
        </w:rPr>
        <w:t>)</w:t>
      </w:r>
      <w:r w:rsidR="00542902">
        <w:rPr>
          <w:rFonts w:asciiTheme="minorHAnsi" w:hAnsiTheme="minorHAnsi" w:cstheme="minorHAnsi"/>
          <w:sz w:val="22"/>
          <w:szCs w:val="22"/>
        </w:rPr>
        <w:t>.</w:t>
      </w:r>
      <w:r w:rsidRPr="00E31789">
        <w:rPr>
          <w:rFonts w:asciiTheme="minorHAnsi" w:hAnsiTheme="minorHAnsi" w:cstheme="minorHAnsi"/>
          <w:sz w:val="22"/>
          <w:szCs w:val="22"/>
        </w:rPr>
        <w:t xml:space="preserve"> Dále účastník dodá světelně technické výpočty pro všechny komunikace v programu </w:t>
      </w:r>
      <w:proofErr w:type="spellStart"/>
      <w:r w:rsidRPr="00E31789">
        <w:rPr>
          <w:rFonts w:asciiTheme="minorHAnsi" w:hAnsiTheme="minorHAnsi" w:cstheme="minorHAnsi"/>
          <w:sz w:val="22"/>
          <w:szCs w:val="22"/>
        </w:rPr>
        <w:t>DIALux</w:t>
      </w:r>
      <w:proofErr w:type="spellEnd"/>
      <w:r w:rsidRPr="00E3178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31789">
        <w:rPr>
          <w:rFonts w:asciiTheme="minorHAnsi" w:hAnsiTheme="minorHAnsi" w:cstheme="minorHAnsi"/>
          <w:sz w:val="22"/>
          <w:szCs w:val="22"/>
        </w:rPr>
        <w:t>Relux</w:t>
      </w:r>
      <w:proofErr w:type="spellEnd"/>
      <w:r w:rsidRPr="00E31789">
        <w:rPr>
          <w:rFonts w:asciiTheme="minorHAnsi" w:hAnsiTheme="minorHAnsi" w:cstheme="minorHAnsi"/>
          <w:sz w:val="22"/>
          <w:szCs w:val="22"/>
        </w:rPr>
        <w:t xml:space="preserve"> nebo obdobném volně stažitelném programu v otevřeném formátu.</w:t>
      </w:r>
    </w:p>
    <w:p w14:paraId="4362C7B7" w14:textId="77777777" w:rsidR="00F07CF3" w:rsidRPr="00E31789" w:rsidRDefault="00F07CF3" w:rsidP="00F07CF3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3F948688" w14:textId="51931E6B" w:rsidR="00F07CF3" w:rsidRPr="00E31789" w:rsidRDefault="00F07CF3" w:rsidP="00F07CF3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 xml:space="preserve">V případě zkreslení jakýchkoli předaných technických informací bude účastník zadávacího řízení vyloučen, neboť by se jednalo o podvod. </w:t>
      </w:r>
      <w:bookmarkStart w:id="1" w:name="_Hlk505508696"/>
      <w:r w:rsidRPr="00E3178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AE58B9" w:rsidRPr="00E31789">
        <w:rPr>
          <w:rFonts w:asciiTheme="minorHAnsi" w:hAnsiTheme="minorHAnsi" w:cstheme="minorHAnsi"/>
          <w:sz w:val="22"/>
          <w:szCs w:val="22"/>
        </w:rPr>
        <w:t>zadávacího</w:t>
      </w:r>
      <w:r w:rsidRPr="00E31789">
        <w:rPr>
          <w:rFonts w:asciiTheme="minorHAnsi" w:hAnsiTheme="minorHAnsi" w:cstheme="minorHAnsi"/>
          <w:sz w:val="22"/>
          <w:szCs w:val="22"/>
        </w:rPr>
        <w:t xml:space="preserve"> řízení bere na vědomí, že výsledky </w:t>
      </w:r>
      <w:bookmarkEnd w:id="1"/>
      <w:r w:rsidRPr="00E31789">
        <w:rPr>
          <w:rFonts w:asciiTheme="minorHAnsi" w:hAnsiTheme="minorHAnsi" w:cstheme="minorHAnsi"/>
          <w:sz w:val="22"/>
          <w:szCs w:val="22"/>
        </w:rPr>
        <w:t>světelně-technických výpočtů dle podkladu budou následně měřeny autorizovanou osobou.</w:t>
      </w:r>
    </w:p>
    <w:p w14:paraId="441058FE" w14:textId="77777777" w:rsidR="005D733F" w:rsidRPr="00E31789" w:rsidRDefault="005D733F">
      <w:pPr>
        <w:rPr>
          <w:rFonts w:cstheme="minorHAnsi"/>
          <w:b/>
        </w:rPr>
      </w:pPr>
    </w:p>
    <w:p w14:paraId="29CB0F21" w14:textId="77777777" w:rsidR="001F6957" w:rsidRPr="00E31789" w:rsidRDefault="001F6957" w:rsidP="001F6957">
      <w:pPr>
        <w:rPr>
          <w:rFonts w:eastAsia="Times New Roman" w:cstheme="minorHAnsi"/>
          <w:b/>
          <w:lang w:eastAsia="cs-CZ"/>
        </w:rPr>
      </w:pPr>
      <w:r w:rsidRPr="00E31789">
        <w:rPr>
          <w:rFonts w:eastAsia="Times New Roman" w:cstheme="minorHAnsi"/>
          <w:b/>
          <w:lang w:eastAsia="cs-CZ"/>
        </w:rPr>
        <w:t xml:space="preserve">Konfigurace jednotlivých úseků komunikací pro světelně technické výpočty </w:t>
      </w:r>
    </w:p>
    <w:p w14:paraId="6E1040A0" w14:textId="77777777" w:rsidR="001F6957" w:rsidRPr="00E31789" w:rsidRDefault="001F6957" w:rsidP="001F6957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>Účastník musí dodržet tyto konfigurace. Jediný parametr, který může účastník měnit je „Sklon ramene“. Tento parametr může být maximálně 15°.</w:t>
      </w:r>
    </w:p>
    <w:p w14:paraId="008C1996" w14:textId="77777777" w:rsidR="001F6957" w:rsidRPr="00E31789" w:rsidRDefault="001F6957" w:rsidP="001F6957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68113CD9" w14:textId="24947F6D" w:rsidR="0045186E" w:rsidRDefault="001F6957" w:rsidP="00E31D23">
      <w:pPr>
        <w:pStyle w:val="Odstavecstyl"/>
        <w:rPr>
          <w:rFonts w:asciiTheme="minorHAnsi" w:hAnsiTheme="minorHAnsi" w:cstheme="minorHAnsi"/>
          <w:b/>
          <w:sz w:val="22"/>
          <w:szCs w:val="22"/>
        </w:rPr>
      </w:pPr>
      <w:r w:rsidRPr="00E31789">
        <w:rPr>
          <w:rFonts w:asciiTheme="minorHAnsi" w:hAnsiTheme="minorHAnsi" w:cstheme="minorHAnsi"/>
          <w:b/>
          <w:sz w:val="22"/>
          <w:szCs w:val="22"/>
        </w:rPr>
        <w:t>U všech výpočtů musí být použit udržovací činitel 0,8</w:t>
      </w:r>
      <w:r w:rsidR="006144A1" w:rsidRPr="00E31789">
        <w:rPr>
          <w:rFonts w:asciiTheme="minorHAnsi" w:hAnsiTheme="minorHAnsi" w:cstheme="minorHAnsi"/>
          <w:b/>
          <w:sz w:val="22"/>
          <w:szCs w:val="22"/>
        </w:rPr>
        <w:t>0</w:t>
      </w:r>
      <w:r w:rsidRPr="00E31789">
        <w:rPr>
          <w:rFonts w:asciiTheme="minorHAnsi" w:hAnsiTheme="minorHAnsi" w:cstheme="minorHAnsi"/>
          <w:b/>
          <w:sz w:val="22"/>
          <w:szCs w:val="22"/>
        </w:rPr>
        <w:t>.</w:t>
      </w:r>
    </w:p>
    <w:p w14:paraId="62A2602A" w14:textId="77777777" w:rsidR="00E31D23" w:rsidRDefault="00E31D23" w:rsidP="00E31D23">
      <w:pPr>
        <w:pStyle w:val="Odstavecstyl"/>
        <w:rPr>
          <w:b/>
          <w:bCs/>
        </w:rPr>
      </w:pPr>
    </w:p>
    <w:p w14:paraId="48AC6EE6" w14:textId="7955B517" w:rsidR="0045186E" w:rsidRPr="002F033A" w:rsidRDefault="0045186E" w:rsidP="0045186E">
      <w:pPr>
        <w:rPr>
          <w:b/>
          <w:bCs/>
        </w:rPr>
      </w:pPr>
      <w:r w:rsidRPr="002F033A">
        <w:rPr>
          <w:b/>
          <w:bCs/>
        </w:rPr>
        <w:t>Zatřídění komunikace hlavní výpočtové plochy musí účastník dodržet. Zatřídění vedlejších prostorů (chodníky, parkovací místa</w:t>
      </w:r>
      <w:r>
        <w:rPr>
          <w:b/>
          <w:bCs/>
        </w:rPr>
        <w:t xml:space="preserve"> aj.</w:t>
      </w:r>
      <w:r w:rsidRPr="002F033A">
        <w:rPr>
          <w:b/>
          <w:bCs/>
        </w:rPr>
        <w:t>) může účastník měnit, přičemž musí vždy dodržet normu ČSN EN 13 201.</w:t>
      </w:r>
    </w:p>
    <w:p w14:paraId="062D1632" w14:textId="77777777" w:rsidR="000B33F0" w:rsidRDefault="000B33F0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3B5EDC10" w14:textId="77777777" w:rsidR="00E31D23" w:rsidRDefault="00E31D23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0E37E9A7" w14:textId="0A500866" w:rsidR="002A1D4A" w:rsidRPr="00E31789" w:rsidRDefault="002A1D4A" w:rsidP="0043268E">
      <w:p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 xml:space="preserve">Výpočty přechodů pro chodce může účastník provést v libovolném výpočetním programu (např. </w:t>
      </w:r>
      <w:proofErr w:type="spellStart"/>
      <w:r w:rsidR="0043268E" w:rsidRPr="00E31789">
        <w:rPr>
          <w:rFonts w:ascii="Calibri" w:hAnsi="Calibri" w:cs="Calibri"/>
        </w:rPr>
        <w:t>Dialux</w:t>
      </w:r>
      <w:proofErr w:type="spellEnd"/>
      <w:r w:rsidRPr="00E31789">
        <w:rPr>
          <w:rFonts w:ascii="Calibri" w:hAnsi="Calibri" w:cs="Calibri"/>
        </w:rPr>
        <w:t xml:space="preserve">, </w:t>
      </w:r>
      <w:proofErr w:type="spellStart"/>
      <w:r w:rsidR="0043268E" w:rsidRPr="00E31789">
        <w:rPr>
          <w:rFonts w:ascii="Calibri" w:hAnsi="Calibri" w:cs="Calibri"/>
        </w:rPr>
        <w:t>Dialux</w:t>
      </w:r>
      <w:proofErr w:type="spellEnd"/>
      <w:r w:rsidRPr="00E31789">
        <w:rPr>
          <w:rFonts w:ascii="Calibri" w:hAnsi="Calibri" w:cs="Calibri"/>
        </w:rPr>
        <w:t xml:space="preserve"> Evo, </w:t>
      </w:r>
      <w:proofErr w:type="spellStart"/>
      <w:r w:rsidRPr="00E31789">
        <w:rPr>
          <w:rFonts w:ascii="Calibri" w:hAnsi="Calibri" w:cs="Calibri"/>
        </w:rPr>
        <w:t>Ulysse</w:t>
      </w:r>
      <w:proofErr w:type="spellEnd"/>
      <w:r w:rsidRPr="00E31789">
        <w:rPr>
          <w:rFonts w:ascii="Calibri" w:hAnsi="Calibri" w:cs="Calibri"/>
        </w:rPr>
        <w:t xml:space="preserve">, </w:t>
      </w:r>
      <w:proofErr w:type="spellStart"/>
      <w:r w:rsidRPr="00E31789">
        <w:rPr>
          <w:rFonts w:ascii="Calibri" w:hAnsi="Calibri" w:cs="Calibri"/>
        </w:rPr>
        <w:t>Relux</w:t>
      </w:r>
      <w:proofErr w:type="spellEnd"/>
      <w:r w:rsidRPr="00E31789">
        <w:rPr>
          <w:rFonts w:ascii="Calibri" w:hAnsi="Calibri" w:cs="Calibri"/>
        </w:rPr>
        <w:t>,</w:t>
      </w:r>
      <w:r w:rsidR="0043268E" w:rsidRPr="00E31789">
        <w:rPr>
          <w:rFonts w:ascii="Calibri" w:hAnsi="Calibri" w:cs="Calibri"/>
        </w:rPr>
        <w:t xml:space="preserve"> …)</w:t>
      </w:r>
      <w:r w:rsidRPr="00E31789">
        <w:rPr>
          <w:rFonts w:ascii="Calibri" w:hAnsi="Calibri" w:cs="Calibri"/>
        </w:rPr>
        <w:t>, ale výstupem musejí být všechny parametry požadované předpisem TKP15 (musí být vidět v protokolu), tj.:</w:t>
      </w:r>
    </w:p>
    <w:p w14:paraId="120B5661" w14:textId="77777777" w:rsidR="0043268E" w:rsidRPr="00E31789" w:rsidRDefault="0043268E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57FD8F3E" w14:textId="77777777" w:rsidR="002A1D4A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Osvětlenost chodce v základním prostoru ve výšce 1 m (dle příslušné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třídy osvětlení)</w:t>
      </w:r>
    </w:p>
    <w:p w14:paraId="356D2CB8" w14:textId="77777777" w:rsidR="002A1D4A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Osvětlenost chodce v 1.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doplňkovém prostoru ve výšce 1 m (dle příslušné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třídy osvětlení)</w:t>
      </w:r>
    </w:p>
    <w:p w14:paraId="3859579A" w14:textId="77777777" w:rsidR="0043268E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Osvětlenost chodce v 2.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doplňkovém prostoru ve výšce 1 m (dle příslušné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třídy osvětlení)</w:t>
      </w:r>
    </w:p>
    <w:p w14:paraId="568270BB" w14:textId="77777777" w:rsidR="0043268E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Poměr osvětlenosti v základním prostoru ku doplňkovému prostoru (0,5 ≤2)</w:t>
      </w:r>
    </w:p>
    <w:p w14:paraId="652BA234" w14:textId="77777777" w:rsidR="002A1D4A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Celková rovnoměrnost v základním prostoru (≥ 0,4)</w:t>
      </w:r>
    </w:p>
    <w:p w14:paraId="55FA90C9" w14:textId="77777777" w:rsidR="0043268E" w:rsidRPr="00E31789" w:rsidRDefault="0043268E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08915E71" w14:textId="1DF44A07" w:rsidR="00304314" w:rsidRPr="00E31789" w:rsidRDefault="000240CD" w:rsidP="0043268E">
      <w:p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 xml:space="preserve">Účastník </w:t>
      </w:r>
      <w:r w:rsidR="002A1D4A" w:rsidRPr="00E31789">
        <w:rPr>
          <w:rFonts w:ascii="Calibri" w:hAnsi="Calibri" w:cs="Calibri"/>
        </w:rPr>
        <w:t xml:space="preserve">musí doložit protokol, kde budou jasně vidět </w:t>
      </w:r>
      <w:r w:rsidR="002A1D4A" w:rsidRPr="00E31789">
        <w:rPr>
          <w:rFonts w:ascii="Calibri" w:hAnsi="Calibri" w:cs="Calibri"/>
          <w:b/>
          <w:bCs/>
        </w:rPr>
        <w:t>jednotlivé výpočtové</w:t>
      </w:r>
      <w:r w:rsidR="0043268E" w:rsidRPr="00E31789">
        <w:rPr>
          <w:rFonts w:ascii="Calibri" w:hAnsi="Calibri" w:cs="Calibri"/>
          <w:b/>
          <w:bCs/>
        </w:rPr>
        <w:t xml:space="preserve"> </w:t>
      </w:r>
      <w:r w:rsidR="002A1D4A" w:rsidRPr="00E31789">
        <w:rPr>
          <w:rFonts w:ascii="Calibri" w:hAnsi="Calibri" w:cs="Calibri"/>
          <w:b/>
          <w:bCs/>
        </w:rPr>
        <w:t>body</w:t>
      </w:r>
      <w:r w:rsidR="002A1D4A" w:rsidRPr="00E31789">
        <w:rPr>
          <w:rFonts w:ascii="Calibri" w:hAnsi="Calibri" w:cs="Calibri"/>
        </w:rPr>
        <w:t xml:space="preserve"> rozmístěné </w:t>
      </w:r>
      <w:r w:rsidR="002A1D4A" w:rsidRPr="00E31789">
        <w:rPr>
          <w:rFonts w:ascii="Calibri" w:hAnsi="Calibri" w:cs="Calibri"/>
          <w:b/>
          <w:bCs/>
        </w:rPr>
        <w:t>dle požadavků TKP15</w:t>
      </w:r>
      <w:r w:rsidR="002A1D4A" w:rsidRPr="00E31789">
        <w:rPr>
          <w:rFonts w:ascii="Calibri" w:hAnsi="Calibri" w:cs="Calibri"/>
        </w:rPr>
        <w:t>. Pro každý výpočtový bod musí být vidět</w:t>
      </w:r>
      <w:r w:rsidR="0043268E" w:rsidRPr="00E31789">
        <w:rPr>
          <w:rFonts w:ascii="Calibri" w:hAnsi="Calibri" w:cs="Calibri"/>
        </w:rPr>
        <w:t xml:space="preserve"> </w:t>
      </w:r>
      <w:r w:rsidR="002A1D4A" w:rsidRPr="00E31789">
        <w:rPr>
          <w:rFonts w:ascii="Calibri" w:hAnsi="Calibri" w:cs="Calibri"/>
        </w:rPr>
        <w:t>hodnota osvětlenosti.</w:t>
      </w:r>
    </w:p>
    <w:p w14:paraId="0A0C4E1F" w14:textId="77777777" w:rsidR="00501592" w:rsidRPr="00E31789" w:rsidRDefault="00501592" w:rsidP="0043268E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51DC24C" w14:textId="77777777" w:rsidR="007A16C8" w:rsidRPr="00E31789" w:rsidRDefault="00E80563" w:rsidP="0043268E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E31789">
        <w:rPr>
          <w:rFonts w:ascii="Calibri" w:hAnsi="Calibri" w:cs="Calibri"/>
          <w:b/>
          <w:bCs/>
        </w:rPr>
        <w:t>Umístění svítidla:</w:t>
      </w:r>
    </w:p>
    <w:p w14:paraId="5D27DA17" w14:textId="77777777" w:rsidR="00980BA3" w:rsidRPr="00E31789" w:rsidRDefault="0057529D" w:rsidP="00980BA3">
      <w:pPr>
        <w:spacing w:after="0" w:line="240" w:lineRule="auto"/>
        <w:jc w:val="center"/>
        <w:rPr>
          <w:rFonts w:ascii="Calibri" w:hAnsi="Calibri" w:cs="Calibri"/>
        </w:rPr>
      </w:pPr>
      <w:r w:rsidRPr="00E31789">
        <w:rPr>
          <w:rFonts w:ascii="Calibri" w:hAnsi="Calibri" w:cs="Calibri"/>
          <w:noProof/>
        </w:rPr>
        <w:drawing>
          <wp:inline distT="0" distB="0" distL="0" distR="0" wp14:anchorId="6F5CBD95" wp14:editId="2D34BD49">
            <wp:extent cx="1962865" cy="1343771"/>
            <wp:effectExtent l="0" t="0" r="0" b="8890"/>
            <wp:docPr id="19" name="Obrázek 81">
              <a:extLst xmlns:a="http://schemas.openxmlformats.org/drawingml/2006/main">
                <a:ext uri="{FF2B5EF4-FFF2-40B4-BE49-F238E27FC236}">
                  <a16:creationId xmlns:a16="http://schemas.microsoft.com/office/drawing/2014/main" id="{5E60CD40-82F2-4AE9-B6C2-021C8DD77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5E60CD40-82F2-4AE9-B6C2-021C8DD775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48" cy="135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16E0" w14:textId="77777777" w:rsidR="00980BA3" w:rsidRPr="00E31789" w:rsidRDefault="00980BA3" w:rsidP="00980BA3">
      <w:pPr>
        <w:spacing w:after="0" w:line="240" w:lineRule="auto"/>
        <w:jc w:val="center"/>
        <w:rPr>
          <w:rFonts w:ascii="Calibri" w:hAnsi="Calibri" w:cs="Calibri"/>
        </w:rPr>
      </w:pPr>
    </w:p>
    <w:p w14:paraId="58356A1E" w14:textId="631E20C0" w:rsidR="00980BA3" w:rsidRPr="00E31789" w:rsidRDefault="00980BA3" w:rsidP="00980BA3">
      <w:pPr>
        <w:spacing w:after="0" w:line="240" w:lineRule="auto"/>
        <w:rPr>
          <w:rFonts w:ascii="Calibri" w:hAnsi="Calibri" w:cs="Calibri"/>
          <w:b/>
          <w:bCs/>
        </w:rPr>
      </w:pPr>
      <w:r w:rsidRPr="00E31789">
        <w:rPr>
          <w:rFonts w:ascii="Calibri" w:hAnsi="Calibri" w:cs="Calibri"/>
          <w:b/>
          <w:bCs/>
        </w:rPr>
        <w:t>P</w:t>
      </w:r>
      <w:r w:rsidR="00B11447" w:rsidRPr="00E31789">
        <w:rPr>
          <w:rFonts w:ascii="Calibri" w:hAnsi="Calibri" w:cs="Calibri"/>
          <w:b/>
          <w:bCs/>
        </w:rPr>
        <w:t>arametry přechodu:</w:t>
      </w:r>
    </w:p>
    <w:p w14:paraId="44A53415" w14:textId="77777777" w:rsidR="00B11447" w:rsidRPr="00E31789" w:rsidRDefault="00B11447" w:rsidP="00980BA3">
      <w:pPr>
        <w:spacing w:after="0" w:line="240" w:lineRule="auto"/>
        <w:rPr>
          <w:rFonts w:ascii="Calibri" w:hAnsi="Calibri" w:cs="Calibri"/>
          <w:b/>
          <w:bCs/>
          <w:noProof/>
        </w:rPr>
      </w:pPr>
    </w:p>
    <w:p w14:paraId="576A5D11" w14:textId="067D7385" w:rsidR="00980BA3" w:rsidRPr="00E31789" w:rsidRDefault="00B11447" w:rsidP="00980BA3">
      <w:pPr>
        <w:spacing w:after="0" w:line="240" w:lineRule="auto"/>
        <w:rPr>
          <w:rFonts w:ascii="Calibri" w:hAnsi="Calibri" w:cs="Calibri"/>
          <w:b/>
          <w:bCs/>
          <w:noProof/>
        </w:rPr>
      </w:pPr>
      <w:r w:rsidRPr="00E31789">
        <w:rPr>
          <w:rFonts w:ascii="Calibri" w:hAnsi="Calibri" w:cs="Calibri"/>
          <w:b/>
          <w:bCs/>
          <w:noProof/>
        </w:rPr>
        <w:t>Třída osvětlení</w:t>
      </w:r>
      <w:r w:rsidRPr="00E31789">
        <w:rPr>
          <w:rFonts w:ascii="Calibri" w:hAnsi="Calibri" w:cs="Calibri"/>
          <w:b/>
          <w:bCs/>
          <w:noProof/>
        </w:rPr>
        <w:tab/>
      </w:r>
      <w:r w:rsidRPr="00E31789">
        <w:rPr>
          <w:rFonts w:ascii="Calibri" w:hAnsi="Calibri" w:cs="Calibri"/>
          <w:b/>
          <w:bCs/>
          <w:noProof/>
        </w:rPr>
        <w:tab/>
        <w:t>M5</w:t>
      </w:r>
    </w:p>
    <w:p w14:paraId="2E1F8B6E" w14:textId="0B34B46F" w:rsidR="00B11447" w:rsidRPr="00E31789" w:rsidRDefault="00B11447" w:rsidP="00115F5E">
      <w:pPr>
        <w:spacing w:after="0" w:line="240" w:lineRule="auto"/>
        <w:jc w:val="right"/>
        <w:rPr>
          <w:rFonts w:ascii="Calibri" w:hAnsi="Calibri" w:cs="Calibri"/>
          <w:b/>
          <w:bCs/>
          <w:noProof/>
        </w:rPr>
      </w:pPr>
    </w:p>
    <w:p w14:paraId="388A9F8E" w14:textId="3BA4D3DE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Počet jízdních pruhů: </w:t>
      </w:r>
      <w:r w:rsidRPr="00E31789">
        <w:rPr>
          <w:rFonts w:ascii="Calibri" w:eastAsia="Times New Roman" w:hAnsi="Calibri" w:cs="Calibri"/>
          <w:lang w:eastAsia="cs-CZ"/>
        </w:rPr>
        <w:tab/>
      </w:r>
      <w:r w:rsidR="007610D1">
        <w:rPr>
          <w:rFonts w:ascii="Calibri" w:eastAsia="Times New Roman" w:hAnsi="Calibri" w:cs="Calibri"/>
          <w:lang w:eastAsia="cs-CZ"/>
        </w:rPr>
        <w:tab/>
      </w:r>
      <w:r w:rsidR="00B11447" w:rsidRPr="00E31789">
        <w:rPr>
          <w:rFonts w:ascii="Calibri" w:eastAsia="Times New Roman" w:hAnsi="Calibri" w:cs="Calibri"/>
          <w:lang w:eastAsia="cs-CZ"/>
        </w:rPr>
        <w:t>2</w:t>
      </w:r>
    </w:p>
    <w:p w14:paraId="69CDB1A2" w14:textId="3D60AE09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Délka přechodu:</w:t>
      </w:r>
      <w:r w:rsidRPr="00E31789">
        <w:rPr>
          <w:rFonts w:ascii="Calibri" w:eastAsia="Times New Roman" w:hAnsi="Calibri" w:cs="Calibri"/>
          <w:lang w:eastAsia="cs-CZ"/>
        </w:rPr>
        <w:tab/>
      </w:r>
      <w:r w:rsidR="007610D1">
        <w:rPr>
          <w:rFonts w:ascii="Calibri" w:eastAsia="Times New Roman" w:hAnsi="Calibri" w:cs="Calibri"/>
          <w:lang w:eastAsia="cs-CZ"/>
        </w:rPr>
        <w:tab/>
      </w:r>
      <w:r w:rsidR="00B11447" w:rsidRPr="00E31789">
        <w:rPr>
          <w:rFonts w:ascii="Calibri" w:eastAsia="Times New Roman" w:hAnsi="Calibri" w:cs="Calibri"/>
          <w:lang w:eastAsia="cs-CZ"/>
        </w:rPr>
        <w:t>7</w:t>
      </w:r>
      <w:r w:rsidR="00EF565D"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12972AB5" w14:textId="41016690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Šířka přechodu</w:t>
      </w:r>
      <w:r w:rsidRPr="00E31789">
        <w:rPr>
          <w:rFonts w:ascii="Calibri" w:eastAsia="Times New Roman" w:hAnsi="Calibri" w:cs="Calibri"/>
          <w:lang w:eastAsia="cs-CZ"/>
        </w:rPr>
        <w:tab/>
      </w:r>
      <w:r w:rsidRPr="00E31789">
        <w:rPr>
          <w:rFonts w:ascii="Calibri" w:eastAsia="Times New Roman" w:hAnsi="Calibri" w:cs="Calibri"/>
          <w:lang w:eastAsia="cs-CZ"/>
        </w:rPr>
        <w:tab/>
      </w:r>
      <w:r w:rsidR="007610D1">
        <w:rPr>
          <w:rFonts w:ascii="Calibri" w:eastAsia="Times New Roman" w:hAnsi="Calibri" w:cs="Calibri"/>
          <w:lang w:eastAsia="cs-CZ"/>
        </w:rPr>
        <w:tab/>
      </w:r>
      <w:r w:rsidR="00B11447" w:rsidRPr="00E31789">
        <w:rPr>
          <w:rFonts w:ascii="Calibri" w:eastAsia="Times New Roman" w:hAnsi="Calibri" w:cs="Calibri"/>
          <w:lang w:eastAsia="cs-CZ"/>
        </w:rPr>
        <w:t>4</w:t>
      </w:r>
      <w:r w:rsidR="00EF565D"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7A116444" w14:textId="1B48FC8F" w:rsidR="00980BA3" w:rsidRPr="00E31789" w:rsidRDefault="00EF565D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Montážní v</w:t>
      </w:r>
      <w:r w:rsidR="00980BA3" w:rsidRPr="00E31789">
        <w:rPr>
          <w:rFonts w:ascii="Calibri" w:eastAsia="Times New Roman" w:hAnsi="Calibri" w:cs="Calibri"/>
          <w:lang w:eastAsia="cs-CZ"/>
        </w:rPr>
        <w:t xml:space="preserve">ýška svítidel: </w:t>
      </w:r>
      <w:r w:rsidR="00B11447" w:rsidRPr="00E31789">
        <w:rPr>
          <w:rFonts w:ascii="Calibri" w:eastAsia="Times New Roman" w:hAnsi="Calibri" w:cs="Calibri"/>
          <w:lang w:eastAsia="cs-CZ"/>
        </w:rPr>
        <w:tab/>
        <w:t>6,3</w:t>
      </w:r>
      <w:r w:rsidR="00980BA3"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68A4F49C" w14:textId="77777777" w:rsidR="00B11447" w:rsidRPr="00E31789" w:rsidRDefault="00B11447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08408E33" w14:textId="0C319CB6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Předsazení svítidla před/za přechodem ve směru jízdy a = </w:t>
      </w:r>
      <w:r w:rsidR="00B11447" w:rsidRPr="00E31789">
        <w:rPr>
          <w:rFonts w:ascii="Calibri" w:eastAsia="Times New Roman" w:hAnsi="Calibri" w:cs="Calibri"/>
          <w:lang w:eastAsia="cs-CZ"/>
        </w:rPr>
        <w:t>1</w:t>
      </w:r>
      <w:r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2F9BF9FE" w14:textId="29F1C623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Přesah svítidla do vozovky od kraje vozovky b = </w:t>
      </w:r>
      <w:proofErr w:type="gramStart"/>
      <w:r w:rsidR="00396F2D" w:rsidRPr="00E31789">
        <w:rPr>
          <w:rFonts w:ascii="Calibri" w:eastAsia="Times New Roman" w:hAnsi="Calibri" w:cs="Calibri"/>
          <w:lang w:eastAsia="cs-CZ"/>
        </w:rPr>
        <w:t>1</w:t>
      </w:r>
      <w:r w:rsidRPr="00E31789">
        <w:rPr>
          <w:rFonts w:ascii="Calibri" w:eastAsia="Times New Roman" w:hAnsi="Calibri" w:cs="Calibri"/>
          <w:lang w:eastAsia="cs-CZ"/>
        </w:rPr>
        <w:t>m</w:t>
      </w:r>
      <w:proofErr w:type="gramEnd"/>
    </w:p>
    <w:p w14:paraId="1B36C696" w14:textId="77777777" w:rsidR="00B11447" w:rsidRPr="00E31789" w:rsidRDefault="00B11447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0DD25959" w14:textId="17C0FF47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Náklon svítidel max. 1</w:t>
      </w:r>
      <w:r w:rsidR="00E77D62" w:rsidRPr="00E31789">
        <w:rPr>
          <w:rFonts w:ascii="Calibri" w:eastAsia="Times New Roman" w:hAnsi="Calibri" w:cs="Calibri"/>
          <w:lang w:eastAsia="cs-CZ"/>
        </w:rPr>
        <w:t>5</w:t>
      </w:r>
      <w:r w:rsidRPr="00E31789">
        <w:rPr>
          <w:rFonts w:ascii="Calibri" w:eastAsia="Times New Roman" w:hAnsi="Calibri" w:cs="Calibri"/>
          <w:lang w:eastAsia="cs-CZ"/>
        </w:rPr>
        <w:t>°</w:t>
      </w:r>
    </w:p>
    <w:p w14:paraId="0204E333" w14:textId="7D001056" w:rsidR="00EF7A6E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Udržovací činitel </w:t>
      </w:r>
      <w:r w:rsidR="00D35E88" w:rsidRPr="00E31789">
        <w:rPr>
          <w:rFonts w:ascii="Calibri" w:eastAsia="Times New Roman" w:hAnsi="Calibri" w:cs="Calibri"/>
          <w:lang w:eastAsia="cs-CZ"/>
        </w:rPr>
        <w:t>0,8</w:t>
      </w:r>
      <w:r w:rsidR="004909BA" w:rsidRPr="00E31789">
        <w:rPr>
          <w:rFonts w:ascii="Calibri" w:eastAsia="Times New Roman" w:hAnsi="Calibri" w:cs="Calibri"/>
          <w:lang w:eastAsia="cs-CZ"/>
        </w:rPr>
        <w:t>0</w:t>
      </w:r>
    </w:p>
    <w:p w14:paraId="0A78F4BE" w14:textId="77777777" w:rsidR="00D35E88" w:rsidRDefault="00D35E88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74DAE648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6F78FDD3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3511D4B8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772B74B8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313D6F13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17D74E73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48515AE9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0F8FE879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17CF3604" w14:textId="77777777" w:rsidR="00D91416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5FF071B7" w14:textId="77777777" w:rsidR="00D91416" w:rsidRPr="00E31789" w:rsidRDefault="00D91416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3F2F056C" w14:textId="7C574467" w:rsidR="00D35E88" w:rsidRDefault="00D35E88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E31789">
        <w:rPr>
          <w:rFonts w:ascii="Calibri" w:eastAsia="Times New Roman" w:hAnsi="Calibri" w:cs="Calibri"/>
          <w:b/>
          <w:bCs/>
          <w:lang w:eastAsia="cs-CZ"/>
        </w:rPr>
        <w:lastRenderedPageBreak/>
        <w:t>Rušivé světlo pro I</w:t>
      </w:r>
      <w:r w:rsidR="004B38EF" w:rsidRPr="00E31789">
        <w:rPr>
          <w:rFonts w:ascii="Calibri" w:eastAsia="Times New Roman" w:hAnsi="Calibri" w:cs="Calibri"/>
          <w:b/>
          <w:bCs/>
          <w:lang w:eastAsia="cs-CZ"/>
        </w:rPr>
        <w:t>I</w:t>
      </w:r>
      <w:r w:rsidRPr="00E31789">
        <w:rPr>
          <w:rFonts w:ascii="Calibri" w:eastAsia="Times New Roman" w:hAnsi="Calibri" w:cs="Calibri"/>
          <w:b/>
          <w:bCs/>
          <w:lang w:eastAsia="cs-CZ"/>
        </w:rPr>
        <w:t>. etap</w:t>
      </w:r>
      <w:r w:rsidR="000B33F0">
        <w:rPr>
          <w:rFonts w:ascii="Calibri" w:eastAsia="Times New Roman" w:hAnsi="Calibri" w:cs="Calibri"/>
          <w:b/>
          <w:bCs/>
          <w:lang w:eastAsia="cs-CZ"/>
        </w:rPr>
        <w:t>u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410"/>
        <w:gridCol w:w="2547"/>
      </w:tblGrid>
      <w:tr w:rsidR="00A84440" w14:paraId="07FA9093" w14:textId="77777777" w:rsidTr="00A84440">
        <w:trPr>
          <w:trHeight w:val="931"/>
          <w:jc w:val="center"/>
        </w:trPr>
        <w:tc>
          <w:tcPr>
            <w:tcW w:w="1980" w:type="dxa"/>
            <w:vAlign w:val="center"/>
          </w:tcPr>
          <w:p w14:paraId="620CB187" w14:textId="77777777" w:rsidR="00A84440" w:rsidRDefault="00A84440" w:rsidP="00C0333F">
            <w:pPr>
              <w:spacing w:after="160" w:line="259" w:lineRule="auto"/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</w:t>
            </w:r>
          </w:p>
        </w:tc>
        <w:tc>
          <w:tcPr>
            <w:tcW w:w="2268" w:type="dxa"/>
            <w:vAlign w:val="center"/>
          </w:tcPr>
          <w:p w14:paraId="1C036628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Vzdálenost výpočtové plochy za svítidlem</w:t>
            </w:r>
          </w:p>
        </w:tc>
        <w:tc>
          <w:tcPr>
            <w:tcW w:w="2410" w:type="dxa"/>
            <w:vAlign w:val="center"/>
          </w:tcPr>
          <w:p w14:paraId="4972C567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Vzdálenost výpočtové plochy před svítidlem</w:t>
            </w:r>
          </w:p>
        </w:tc>
        <w:tc>
          <w:tcPr>
            <w:tcW w:w="2547" w:type="dxa"/>
            <w:vAlign w:val="center"/>
          </w:tcPr>
          <w:p w14:paraId="530BD51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Enviromentální zóna</w:t>
            </w:r>
          </w:p>
        </w:tc>
      </w:tr>
      <w:tr w:rsidR="00A84440" w14:paraId="39032E09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32891A3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02</w:t>
            </w:r>
          </w:p>
        </w:tc>
        <w:tc>
          <w:tcPr>
            <w:tcW w:w="2268" w:type="dxa"/>
            <w:vAlign w:val="center"/>
          </w:tcPr>
          <w:p w14:paraId="50C070E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5,80 m</w:t>
            </w:r>
          </w:p>
        </w:tc>
        <w:tc>
          <w:tcPr>
            <w:tcW w:w="2410" w:type="dxa"/>
            <w:vAlign w:val="center"/>
          </w:tcPr>
          <w:p w14:paraId="01B80020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7,00 m</w:t>
            </w:r>
          </w:p>
        </w:tc>
        <w:tc>
          <w:tcPr>
            <w:tcW w:w="2547" w:type="dxa"/>
            <w:vAlign w:val="center"/>
          </w:tcPr>
          <w:p w14:paraId="0AE97391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4ABD8748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4A09EE1E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05</w:t>
            </w:r>
          </w:p>
        </w:tc>
        <w:tc>
          <w:tcPr>
            <w:tcW w:w="2268" w:type="dxa"/>
            <w:vAlign w:val="center"/>
          </w:tcPr>
          <w:p w14:paraId="7A00E42A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5,10 m</w:t>
            </w:r>
          </w:p>
        </w:tc>
        <w:tc>
          <w:tcPr>
            <w:tcW w:w="2410" w:type="dxa"/>
            <w:vAlign w:val="center"/>
          </w:tcPr>
          <w:p w14:paraId="0F3E1559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11,00 m</w:t>
            </w:r>
          </w:p>
        </w:tc>
        <w:tc>
          <w:tcPr>
            <w:tcW w:w="2547" w:type="dxa"/>
            <w:vAlign w:val="center"/>
          </w:tcPr>
          <w:p w14:paraId="5BC5B4FF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 w:rsidRPr="00017ED5"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5179FB77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3FBBD88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09</w:t>
            </w:r>
          </w:p>
        </w:tc>
        <w:tc>
          <w:tcPr>
            <w:tcW w:w="2268" w:type="dxa"/>
            <w:vAlign w:val="center"/>
          </w:tcPr>
          <w:p w14:paraId="4BA2E538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5,00 m</w:t>
            </w:r>
          </w:p>
        </w:tc>
        <w:tc>
          <w:tcPr>
            <w:tcW w:w="2410" w:type="dxa"/>
            <w:vAlign w:val="center"/>
          </w:tcPr>
          <w:p w14:paraId="434074E1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11,50 m</w:t>
            </w:r>
          </w:p>
        </w:tc>
        <w:tc>
          <w:tcPr>
            <w:tcW w:w="2547" w:type="dxa"/>
            <w:vAlign w:val="center"/>
          </w:tcPr>
          <w:p w14:paraId="1AD0A5EB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27B0237E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4FB0EEE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13</w:t>
            </w:r>
          </w:p>
        </w:tc>
        <w:tc>
          <w:tcPr>
            <w:tcW w:w="2268" w:type="dxa"/>
            <w:vAlign w:val="center"/>
          </w:tcPr>
          <w:p w14:paraId="51CAED1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6,40 m</w:t>
            </w:r>
          </w:p>
        </w:tc>
        <w:tc>
          <w:tcPr>
            <w:tcW w:w="2410" w:type="dxa"/>
            <w:vAlign w:val="center"/>
          </w:tcPr>
          <w:p w14:paraId="70F74467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9,10 m</w:t>
            </w:r>
          </w:p>
        </w:tc>
        <w:tc>
          <w:tcPr>
            <w:tcW w:w="2547" w:type="dxa"/>
            <w:vAlign w:val="center"/>
          </w:tcPr>
          <w:p w14:paraId="59081F93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02362D16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2B4E717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14</w:t>
            </w:r>
          </w:p>
        </w:tc>
        <w:tc>
          <w:tcPr>
            <w:tcW w:w="2268" w:type="dxa"/>
            <w:vAlign w:val="center"/>
          </w:tcPr>
          <w:p w14:paraId="7B64A4A5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4,00 m</w:t>
            </w:r>
          </w:p>
        </w:tc>
        <w:tc>
          <w:tcPr>
            <w:tcW w:w="2410" w:type="dxa"/>
            <w:vAlign w:val="center"/>
          </w:tcPr>
          <w:p w14:paraId="5F0D3EC8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7,00 m</w:t>
            </w:r>
          </w:p>
        </w:tc>
        <w:tc>
          <w:tcPr>
            <w:tcW w:w="2547" w:type="dxa"/>
            <w:vAlign w:val="center"/>
          </w:tcPr>
          <w:p w14:paraId="1A2E6DC7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47F86ED6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736C4489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17</w:t>
            </w:r>
          </w:p>
        </w:tc>
        <w:tc>
          <w:tcPr>
            <w:tcW w:w="2268" w:type="dxa"/>
            <w:vAlign w:val="center"/>
          </w:tcPr>
          <w:p w14:paraId="1B8E27AC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1,00 m</w:t>
            </w:r>
          </w:p>
        </w:tc>
        <w:tc>
          <w:tcPr>
            <w:tcW w:w="2410" w:type="dxa"/>
            <w:vAlign w:val="center"/>
          </w:tcPr>
          <w:p w14:paraId="3794AB41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11,00 m</w:t>
            </w:r>
          </w:p>
        </w:tc>
        <w:tc>
          <w:tcPr>
            <w:tcW w:w="2547" w:type="dxa"/>
            <w:vAlign w:val="center"/>
          </w:tcPr>
          <w:p w14:paraId="5D7AB82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4A2E5D20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20C0F570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27</w:t>
            </w:r>
          </w:p>
        </w:tc>
        <w:tc>
          <w:tcPr>
            <w:tcW w:w="2268" w:type="dxa"/>
            <w:vAlign w:val="center"/>
          </w:tcPr>
          <w:p w14:paraId="2594A088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2,80 m</w:t>
            </w:r>
          </w:p>
        </w:tc>
        <w:tc>
          <w:tcPr>
            <w:tcW w:w="2410" w:type="dxa"/>
            <w:vAlign w:val="center"/>
          </w:tcPr>
          <w:p w14:paraId="51DF48E3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8,10 m</w:t>
            </w:r>
          </w:p>
        </w:tc>
        <w:tc>
          <w:tcPr>
            <w:tcW w:w="2547" w:type="dxa"/>
            <w:vAlign w:val="center"/>
          </w:tcPr>
          <w:p w14:paraId="7DFC113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3B7A5011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FB77A2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31</w:t>
            </w:r>
          </w:p>
        </w:tc>
        <w:tc>
          <w:tcPr>
            <w:tcW w:w="2268" w:type="dxa"/>
            <w:vAlign w:val="center"/>
          </w:tcPr>
          <w:p w14:paraId="6CD608BA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5,50 m</w:t>
            </w:r>
          </w:p>
        </w:tc>
        <w:tc>
          <w:tcPr>
            <w:tcW w:w="2410" w:type="dxa"/>
            <w:vAlign w:val="center"/>
          </w:tcPr>
          <w:p w14:paraId="6A19AA6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12,60 m</w:t>
            </w:r>
          </w:p>
        </w:tc>
        <w:tc>
          <w:tcPr>
            <w:tcW w:w="2547" w:type="dxa"/>
            <w:vAlign w:val="center"/>
          </w:tcPr>
          <w:p w14:paraId="75AAFB5F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34094FAF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5E5E6D0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34</w:t>
            </w:r>
          </w:p>
        </w:tc>
        <w:tc>
          <w:tcPr>
            <w:tcW w:w="2268" w:type="dxa"/>
            <w:vAlign w:val="center"/>
          </w:tcPr>
          <w:p w14:paraId="678958A4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2,80 m</w:t>
            </w:r>
          </w:p>
        </w:tc>
        <w:tc>
          <w:tcPr>
            <w:tcW w:w="2410" w:type="dxa"/>
            <w:vAlign w:val="center"/>
          </w:tcPr>
          <w:p w14:paraId="1B1A8723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13,20 m</w:t>
            </w:r>
          </w:p>
        </w:tc>
        <w:tc>
          <w:tcPr>
            <w:tcW w:w="2547" w:type="dxa"/>
            <w:vAlign w:val="center"/>
          </w:tcPr>
          <w:p w14:paraId="63BF1158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02747B95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442C9EF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35</w:t>
            </w:r>
          </w:p>
        </w:tc>
        <w:tc>
          <w:tcPr>
            <w:tcW w:w="2268" w:type="dxa"/>
            <w:vAlign w:val="center"/>
          </w:tcPr>
          <w:p w14:paraId="7149BC19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2,20 m</w:t>
            </w:r>
          </w:p>
        </w:tc>
        <w:tc>
          <w:tcPr>
            <w:tcW w:w="2410" w:type="dxa"/>
            <w:vAlign w:val="center"/>
          </w:tcPr>
          <w:p w14:paraId="34C208F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9,00 m</w:t>
            </w:r>
          </w:p>
        </w:tc>
        <w:tc>
          <w:tcPr>
            <w:tcW w:w="2547" w:type="dxa"/>
            <w:vAlign w:val="center"/>
          </w:tcPr>
          <w:p w14:paraId="12DEA534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0C61AD37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49B5C5B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36</w:t>
            </w:r>
          </w:p>
        </w:tc>
        <w:tc>
          <w:tcPr>
            <w:tcW w:w="2268" w:type="dxa"/>
            <w:vAlign w:val="center"/>
          </w:tcPr>
          <w:p w14:paraId="5D6FCFDC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5,80 m</w:t>
            </w:r>
          </w:p>
        </w:tc>
        <w:tc>
          <w:tcPr>
            <w:tcW w:w="2410" w:type="dxa"/>
            <w:vAlign w:val="center"/>
          </w:tcPr>
          <w:p w14:paraId="2586007E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16,90 m</w:t>
            </w:r>
          </w:p>
        </w:tc>
        <w:tc>
          <w:tcPr>
            <w:tcW w:w="2547" w:type="dxa"/>
            <w:vAlign w:val="center"/>
          </w:tcPr>
          <w:p w14:paraId="20CDA5E3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2F6C1DA8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1A3ECFDB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37</w:t>
            </w:r>
          </w:p>
        </w:tc>
        <w:tc>
          <w:tcPr>
            <w:tcW w:w="2268" w:type="dxa"/>
            <w:vAlign w:val="center"/>
          </w:tcPr>
          <w:p w14:paraId="76B8B2DC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3,50 m</w:t>
            </w:r>
          </w:p>
        </w:tc>
        <w:tc>
          <w:tcPr>
            <w:tcW w:w="2410" w:type="dxa"/>
            <w:vAlign w:val="center"/>
          </w:tcPr>
          <w:p w14:paraId="26B2ABDE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15,00 m</w:t>
            </w:r>
          </w:p>
        </w:tc>
        <w:tc>
          <w:tcPr>
            <w:tcW w:w="2547" w:type="dxa"/>
            <w:vAlign w:val="center"/>
          </w:tcPr>
          <w:p w14:paraId="2F782690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6FA9EA30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1BA8A79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39</w:t>
            </w:r>
          </w:p>
        </w:tc>
        <w:tc>
          <w:tcPr>
            <w:tcW w:w="2268" w:type="dxa"/>
            <w:vAlign w:val="center"/>
          </w:tcPr>
          <w:p w14:paraId="4C5F38FF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2,50 m</w:t>
            </w:r>
          </w:p>
        </w:tc>
        <w:tc>
          <w:tcPr>
            <w:tcW w:w="2410" w:type="dxa"/>
            <w:vAlign w:val="center"/>
          </w:tcPr>
          <w:p w14:paraId="7C1A5DD5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13,20 m</w:t>
            </w:r>
          </w:p>
        </w:tc>
        <w:tc>
          <w:tcPr>
            <w:tcW w:w="2547" w:type="dxa"/>
            <w:vAlign w:val="center"/>
          </w:tcPr>
          <w:p w14:paraId="1A8EB45C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593F1AD0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48A1930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40</w:t>
            </w:r>
          </w:p>
        </w:tc>
        <w:tc>
          <w:tcPr>
            <w:tcW w:w="2268" w:type="dxa"/>
            <w:vAlign w:val="center"/>
          </w:tcPr>
          <w:p w14:paraId="20F53A0E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1,70 m</w:t>
            </w:r>
          </w:p>
        </w:tc>
        <w:tc>
          <w:tcPr>
            <w:tcW w:w="2410" w:type="dxa"/>
            <w:vAlign w:val="center"/>
          </w:tcPr>
          <w:p w14:paraId="7AC0E8F9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12,90 m</w:t>
            </w:r>
          </w:p>
        </w:tc>
        <w:tc>
          <w:tcPr>
            <w:tcW w:w="2547" w:type="dxa"/>
            <w:vAlign w:val="center"/>
          </w:tcPr>
          <w:p w14:paraId="55B69A02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525A066F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4F48077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43</w:t>
            </w:r>
          </w:p>
        </w:tc>
        <w:tc>
          <w:tcPr>
            <w:tcW w:w="2268" w:type="dxa"/>
            <w:vAlign w:val="center"/>
          </w:tcPr>
          <w:p w14:paraId="12F14C72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3,00 m</w:t>
            </w:r>
          </w:p>
        </w:tc>
        <w:tc>
          <w:tcPr>
            <w:tcW w:w="2410" w:type="dxa"/>
            <w:vAlign w:val="center"/>
          </w:tcPr>
          <w:p w14:paraId="4E0E6484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11,00 m</w:t>
            </w:r>
          </w:p>
        </w:tc>
        <w:tc>
          <w:tcPr>
            <w:tcW w:w="2547" w:type="dxa"/>
            <w:vAlign w:val="center"/>
          </w:tcPr>
          <w:p w14:paraId="1932F126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30F54F5E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2B5C30A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44</w:t>
            </w:r>
          </w:p>
        </w:tc>
        <w:tc>
          <w:tcPr>
            <w:tcW w:w="2268" w:type="dxa"/>
            <w:vAlign w:val="center"/>
          </w:tcPr>
          <w:p w14:paraId="720833FE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2,00 m</w:t>
            </w:r>
          </w:p>
        </w:tc>
        <w:tc>
          <w:tcPr>
            <w:tcW w:w="2410" w:type="dxa"/>
            <w:vAlign w:val="center"/>
          </w:tcPr>
          <w:p w14:paraId="3FBF7D8D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11,20 m</w:t>
            </w:r>
          </w:p>
        </w:tc>
        <w:tc>
          <w:tcPr>
            <w:tcW w:w="2547" w:type="dxa"/>
            <w:vAlign w:val="center"/>
          </w:tcPr>
          <w:p w14:paraId="304061D1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034E290D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4DF284B7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48</w:t>
            </w:r>
          </w:p>
        </w:tc>
        <w:tc>
          <w:tcPr>
            <w:tcW w:w="2268" w:type="dxa"/>
            <w:vAlign w:val="center"/>
          </w:tcPr>
          <w:p w14:paraId="6BDA49D4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6,00 m</w:t>
            </w:r>
          </w:p>
        </w:tc>
        <w:tc>
          <w:tcPr>
            <w:tcW w:w="2410" w:type="dxa"/>
            <w:vAlign w:val="center"/>
          </w:tcPr>
          <w:p w14:paraId="304F32B1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6,00 m</w:t>
            </w:r>
          </w:p>
        </w:tc>
        <w:tc>
          <w:tcPr>
            <w:tcW w:w="2547" w:type="dxa"/>
            <w:vAlign w:val="center"/>
          </w:tcPr>
          <w:p w14:paraId="695880B2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  <w:tr w:rsidR="00A84440" w14:paraId="04A42EBD" w14:textId="77777777" w:rsidTr="00C0333F">
        <w:trPr>
          <w:trHeight w:val="186"/>
          <w:jc w:val="center"/>
        </w:trPr>
        <w:tc>
          <w:tcPr>
            <w:tcW w:w="1980" w:type="dxa"/>
            <w:vAlign w:val="center"/>
          </w:tcPr>
          <w:p w14:paraId="688978EA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Situace č. 57</w:t>
            </w:r>
          </w:p>
        </w:tc>
        <w:tc>
          <w:tcPr>
            <w:tcW w:w="2268" w:type="dxa"/>
            <w:vAlign w:val="center"/>
          </w:tcPr>
          <w:p w14:paraId="7CF094C1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3,50 m</w:t>
            </w:r>
          </w:p>
        </w:tc>
        <w:tc>
          <w:tcPr>
            <w:tcW w:w="2410" w:type="dxa"/>
            <w:vAlign w:val="center"/>
          </w:tcPr>
          <w:p w14:paraId="3487A899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10,50 m</w:t>
            </w:r>
          </w:p>
        </w:tc>
        <w:tc>
          <w:tcPr>
            <w:tcW w:w="2547" w:type="dxa"/>
            <w:vAlign w:val="center"/>
          </w:tcPr>
          <w:p w14:paraId="535BD26B" w14:textId="77777777" w:rsidR="00A84440" w:rsidRDefault="00A84440" w:rsidP="00C0333F">
            <w:pPr>
              <w:ind w:left="128"/>
              <w:jc w:val="center"/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E4</w:t>
            </w:r>
          </w:p>
        </w:tc>
      </w:tr>
    </w:tbl>
    <w:p w14:paraId="021CF4B4" w14:textId="77777777" w:rsidR="00A84440" w:rsidRDefault="00A8444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46B81222" w14:textId="34141957" w:rsidR="00132E20" w:rsidRPr="00E31789" w:rsidRDefault="00132E2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Tento výpočet bude proveden dle výpočtu dané situace. To znamená, že svítidlo a náklon svítidla a křivka svítidla, které účastníkovi vyjde ze vzorového výpočtu u této situace, bude použito i ve výpočtu rušivého světla.</w:t>
      </w:r>
    </w:p>
    <w:p w14:paraId="1F9BF833" w14:textId="5BB1A06D" w:rsidR="00132E20" w:rsidRPr="00E31789" w:rsidRDefault="00132E2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Výška montážního bodu svítidla a vzdálenost sloupů bude shodná se zadáním dané situace. Výpočtové plochy pro vertikální osvětlenosti budou umístěny dle přiložené tabulky. Jejich vzdálenost před a za svítidlem se </w:t>
      </w:r>
      <w:proofErr w:type="gramStart"/>
      <w:r w:rsidRPr="00E31789">
        <w:rPr>
          <w:rFonts w:ascii="Calibri" w:eastAsia="Times New Roman" w:hAnsi="Calibri" w:cs="Calibri"/>
          <w:lang w:eastAsia="cs-CZ"/>
        </w:rPr>
        <w:t>měří</w:t>
      </w:r>
      <w:proofErr w:type="gramEnd"/>
      <w:r w:rsidRPr="00E31789">
        <w:rPr>
          <w:rFonts w:ascii="Calibri" w:eastAsia="Times New Roman" w:hAnsi="Calibri" w:cs="Calibri"/>
          <w:lang w:eastAsia="cs-CZ"/>
        </w:rPr>
        <w:t xml:space="preserve"> od středu svítidla. Měřící rastr u obou výpočtových ploch bude 1 x 1 m (vzdálenosti X a Y). Vertikální výpočtové plochy „simulují“ umístění obytných budov v obci. Délka výpočtové plochy bude shodná s roztečí sloupů v dané situaci, její výška bude 2 m a její spodní hrana bude 2 m nad úrovní komunikace.</w:t>
      </w:r>
    </w:p>
    <w:sectPr w:rsidR="00132E20" w:rsidRPr="00E31789" w:rsidSect="001F6957">
      <w:headerReference w:type="default" r:id="rId9"/>
      <w:footerReference w:type="default" r:id="rId10"/>
      <w:pgSz w:w="11906" w:h="16838"/>
      <w:pgMar w:top="851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876E" w14:textId="77777777" w:rsidR="00403283" w:rsidRDefault="00403283" w:rsidP="002315C1">
      <w:pPr>
        <w:spacing w:after="0" w:line="240" w:lineRule="auto"/>
      </w:pPr>
      <w:r>
        <w:separator/>
      </w:r>
    </w:p>
  </w:endnote>
  <w:endnote w:type="continuationSeparator" w:id="0">
    <w:p w14:paraId="42D2EBA4" w14:textId="77777777" w:rsidR="00403283" w:rsidRDefault="00403283" w:rsidP="002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BC3B" w14:textId="77777777" w:rsidR="006A3612" w:rsidRPr="003407E7" w:rsidRDefault="006A3612" w:rsidP="006A3612">
    <w:pPr>
      <w:pStyle w:val="Zpat"/>
      <w:jc w:val="center"/>
      <w:rPr>
        <w:rFonts w:cstheme="minorHAnsi"/>
        <w:sz w:val="18"/>
      </w:rPr>
    </w:pPr>
    <w:r w:rsidRPr="003407E7">
      <w:rPr>
        <w:rFonts w:cstheme="minorHAnsi"/>
        <w:sz w:val="18"/>
      </w:rPr>
      <w:t xml:space="preserve">Stránka </w:t>
    </w:r>
    <w:r w:rsidRPr="003407E7">
      <w:rPr>
        <w:rFonts w:cstheme="minorHAnsi"/>
        <w:b/>
        <w:bCs/>
        <w:sz w:val="18"/>
      </w:rPr>
      <w:fldChar w:fldCharType="begin"/>
    </w:r>
    <w:r w:rsidRPr="003407E7">
      <w:rPr>
        <w:rFonts w:cstheme="minorHAnsi"/>
        <w:b/>
        <w:bCs/>
        <w:sz w:val="18"/>
      </w:rPr>
      <w:instrText>PAGE  \* Arabic  \* MERGEFORMAT</w:instrText>
    </w:r>
    <w:r w:rsidRPr="003407E7">
      <w:rPr>
        <w:rFonts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3407E7">
      <w:rPr>
        <w:rFonts w:cstheme="minorHAnsi"/>
        <w:b/>
        <w:bCs/>
        <w:sz w:val="18"/>
      </w:rPr>
      <w:fldChar w:fldCharType="end"/>
    </w:r>
    <w:r w:rsidRPr="003407E7">
      <w:rPr>
        <w:rFonts w:cstheme="minorHAnsi"/>
        <w:sz w:val="18"/>
      </w:rPr>
      <w:t xml:space="preserve"> z </w:t>
    </w:r>
    <w:r w:rsidRPr="003407E7">
      <w:rPr>
        <w:rFonts w:cstheme="minorHAnsi"/>
        <w:b/>
        <w:bCs/>
        <w:noProof/>
        <w:sz w:val="18"/>
      </w:rPr>
      <w:fldChar w:fldCharType="begin"/>
    </w:r>
    <w:r w:rsidRPr="003407E7">
      <w:rPr>
        <w:rFonts w:cstheme="minorHAnsi"/>
        <w:b/>
        <w:bCs/>
        <w:noProof/>
        <w:sz w:val="18"/>
      </w:rPr>
      <w:instrText>NUMPAGES  \* Arabic  \* MERGEFORMAT</w:instrText>
    </w:r>
    <w:r w:rsidRPr="003407E7">
      <w:rPr>
        <w:rFonts w:cstheme="minorHAnsi"/>
        <w:b/>
        <w:bCs/>
        <w:noProof/>
        <w:sz w:val="18"/>
      </w:rPr>
      <w:fldChar w:fldCharType="separate"/>
    </w:r>
    <w:r>
      <w:rPr>
        <w:rFonts w:cstheme="minorHAnsi"/>
        <w:b/>
        <w:bCs/>
        <w:noProof/>
        <w:sz w:val="18"/>
      </w:rPr>
      <w:t>18</w:t>
    </w:r>
    <w:r w:rsidRPr="003407E7">
      <w:rPr>
        <w:rFonts w:cstheme="minorHAnsi"/>
        <w:b/>
        <w:bCs/>
        <w:noProof/>
        <w:sz w:val="18"/>
      </w:rPr>
      <w:fldChar w:fldCharType="end"/>
    </w:r>
  </w:p>
  <w:p w14:paraId="33C4FDF3" w14:textId="77777777" w:rsidR="006A3612" w:rsidRDefault="006A3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8C0F" w14:textId="77777777" w:rsidR="00403283" w:rsidRDefault="00403283" w:rsidP="002315C1">
      <w:pPr>
        <w:spacing w:after="0" w:line="240" w:lineRule="auto"/>
      </w:pPr>
      <w:r>
        <w:separator/>
      </w:r>
    </w:p>
  </w:footnote>
  <w:footnote w:type="continuationSeparator" w:id="0">
    <w:p w14:paraId="3DE3DD15" w14:textId="77777777" w:rsidR="00403283" w:rsidRDefault="00403283" w:rsidP="002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8B58" w14:textId="77777777" w:rsidR="00713B6A" w:rsidRDefault="00713B6A" w:rsidP="00713B6A">
    <w:pPr>
      <w:spacing w:line="12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9781A" wp14:editId="63DF659B">
          <wp:simplePos x="0" y="0"/>
          <wp:positionH relativeFrom="page">
            <wp:posOffset>5840730</wp:posOffset>
          </wp:positionH>
          <wp:positionV relativeFrom="page">
            <wp:posOffset>360045</wp:posOffset>
          </wp:positionV>
          <wp:extent cx="933450" cy="499110"/>
          <wp:effectExtent l="0" t="0" r="0" b="0"/>
          <wp:wrapNone/>
          <wp:docPr id="6" name="Obrázek 6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0C8CC9" wp14:editId="783FD067">
          <wp:simplePos x="0" y="0"/>
          <wp:positionH relativeFrom="page">
            <wp:posOffset>720090</wp:posOffset>
          </wp:positionH>
          <wp:positionV relativeFrom="page">
            <wp:posOffset>398145</wp:posOffset>
          </wp:positionV>
          <wp:extent cx="1672590" cy="447675"/>
          <wp:effectExtent l="0" t="0" r="3810" b="9525"/>
          <wp:wrapNone/>
          <wp:docPr id="5" name="Obrázek 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20CAD68" wp14:editId="432B0158">
          <wp:simplePos x="0" y="0"/>
          <wp:positionH relativeFrom="page">
            <wp:posOffset>3448050</wp:posOffset>
          </wp:positionH>
          <wp:positionV relativeFrom="page">
            <wp:posOffset>398145</wp:posOffset>
          </wp:positionV>
          <wp:extent cx="1129665" cy="507365"/>
          <wp:effectExtent l="0" t="0" r="0" b="6985"/>
          <wp:wrapNone/>
          <wp:docPr id="4" name="Obrázek 4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E5C1" w14:textId="5E4EB650" w:rsidR="00226C39" w:rsidRDefault="002315C1" w:rsidP="00226C39">
    <w:pPr>
      <w:pStyle w:val="Zhlav"/>
      <w:jc w:val="right"/>
      <w:rPr>
        <w:rFonts w:cstheme="minorHAnsi"/>
        <w:sz w:val="20"/>
      </w:rPr>
    </w:pPr>
    <w:r w:rsidRPr="006A3612">
      <w:rPr>
        <w:sz w:val="20"/>
      </w:rPr>
      <w:tab/>
    </w:r>
    <w:r w:rsidRPr="006A3612">
      <w:rPr>
        <w:rFonts w:cstheme="minorHAnsi"/>
        <w:sz w:val="20"/>
      </w:rPr>
      <w:tab/>
    </w:r>
  </w:p>
  <w:p w14:paraId="0A2D7A27" w14:textId="77777777" w:rsidR="00713B6A" w:rsidRDefault="00713B6A" w:rsidP="00226C39">
    <w:pPr>
      <w:pStyle w:val="Zhlav"/>
      <w:jc w:val="right"/>
      <w:rPr>
        <w:rFonts w:cstheme="minorHAnsi"/>
        <w:sz w:val="20"/>
      </w:rPr>
    </w:pPr>
  </w:p>
  <w:p w14:paraId="41ADC14C" w14:textId="77777777" w:rsidR="001D0EF5" w:rsidRDefault="001D0EF5" w:rsidP="00226C39">
    <w:pPr>
      <w:pStyle w:val="Zhlav"/>
      <w:jc w:val="right"/>
      <w:rPr>
        <w:rFonts w:cstheme="minorHAnsi"/>
        <w:sz w:val="20"/>
      </w:rPr>
    </w:pPr>
  </w:p>
  <w:p w14:paraId="4B6710CA" w14:textId="62AB06AA" w:rsidR="00713B6A" w:rsidRPr="00AE4F41" w:rsidRDefault="000F2E1D" w:rsidP="00226C39">
    <w:pPr>
      <w:pStyle w:val="Zhlav"/>
      <w:jc w:val="right"/>
      <w:rPr>
        <w:rFonts w:cstheme="minorHAnsi"/>
        <w:b/>
        <w:bCs/>
        <w:sz w:val="20"/>
      </w:rPr>
    </w:pPr>
    <w:r w:rsidRPr="000F2E1D">
      <w:rPr>
        <w:rFonts w:cstheme="minorHAnsi"/>
        <w:b/>
        <w:bCs/>
        <w:i/>
        <w:iCs/>
        <w:sz w:val="20"/>
        <w:highlight w:val="cyan"/>
      </w:rPr>
      <w:t>Aktualizovaná verze dle Vysvětlení ZD č. 2</w:t>
    </w:r>
    <w:r>
      <w:rPr>
        <w:rFonts w:cstheme="minorHAnsi"/>
        <w:b/>
        <w:bCs/>
        <w:i/>
        <w:iCs/>
        <w:sz w:val="20"/>
      </w:rPr>
      <w:t xml:space="preserve">   </w:t>
    </w:r>
    <w:r w:rsidR="001D0EF5" w:rsidRPr="00AE4F41">
      <w:rPr>
        <w:rFonts w:cstheme="minorHAnsi"/>
        <w:b/>
        <w:bCs/>
        <w:sz w:val="20"/>
      </w:rPr>
      <w:t>Příloha ZD č. 6 -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3057"/>
    <w:multiLevelType w:val="hybridMultilevel"/>
    <w:tmpl w:val="8CCA97F4"/>
    <w:lvl w:ilvl="0" w:tplc="1138F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A1A11"/>
    <w:multiLevelType w:val="hybridMultilevel"/>
    <w:tmpl w:val="2D08D6E4"/>
    <w:lvl w:ilvl="0" w:tplc="6B7CCC2C">
      <w:start w:val="1"/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4ECB"/>
    <w:multiLevelType w:val="hybridMultilevel"/>
    <w:tmpl w:val="FDA06D96"/>
    <w:lvl w:ilvl="0" w:tplc="B56EADE0"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99806">
    <w:abstractNumId w:val="2"/>
  </w:num>
  <w:num w:numId="2" w16cid:durableId="1641493487">
    <w:abstractNumId w:val="1"/>
  </w:num>
  <w:num w:numId="3" w16cid:durableId="14971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59"/>
    <w:rsid w:val="00000A5B"/>
    <w:rsid w:val="00022702"/>
    <w:rsid w:val="000240CD"/>
    <w:rsid w:val="00027979"/>
    <w:rsid w:val="0003192A"/>
    <w:rsid w:val="00034E1C"/>
    <w:rsid w:val="00035DF7"/>
    <w:rsid w:val="000373AB"/>
    <w:rsid w:val="00074668"/>
    <w:rsid w:val="00075A21"/>
    <w:rsid w:val="000768E5"/>
    <w:rsid w:val="0007741F"/>
    <w:rsid w:val="00080202"/>
    <w:rsid w:val="00092D9F"/>
    <w:rsid w:val="000A4A39"/>
    <w:rsid w:val="000B075D"/>
    <w:rsid w:val="000B33F0"/>
    <w:rsid w:val="000C5598"/>
    <w:rsid w:val="000D0A64"/>
    <w:rsid w:val="000D20FD"/>
    <w:rsid w:val="000D5A4C"/>
    <w:rsid w:val="000D7EEB"/>
    <w:rsid w:val="000F2E1D"/>
    <w:rsid w:val="000F4AE9"/>
    <w:rsid w:val="001066E3"/>
    <w:rsid w:val="00107CAA"/>
    <w:rsid w:val="00115F5E"/>
    <w:rsid w:val="0012600B"/>
    <w:rsid w:val="00132E20"/>
    <w:rsid w:val="00140F46"/>
    <w:rsid w:val="001510C5"/>
    <w:rsid w:val="00155A73"/>
    <w:rsid w:val="00162D70"/>
    <w:rsid w:val="00171671"/>
    <w:rsid w:val="00177511"/>
    <w:rsid w:val="00182CD5"/>
    <w:rsid w:val="001875CA"/>
    <w:rsid w:val="0019383B"/>
    <w:rsid w:val="001940E7"/>
    <w:rsid w:val="00195995"/>
    <w:rsid w:val="001A4841"/>
    <w:rsid w:val="001B3B1B"/>
    <w:rsid w:val="001B5CE2"/>
    <w:rsid w:val="001D0EF5"/>
    <w:rsid w:val="001D40DE"/>
    <w:rsid w:val="001E78C3"/>
    <w:rsid w:val="001F3B9D"/>
    <w:rsid w:val="001F6957"/>
    <w:rsid w:val="002119FA"/>
    <w:rsid w:val="00213EAF"/>
    <w:rsid w:val="00225FD5"/>
    <w:rsid w:val="00226C39"/>
    <w:rsid w:val="0022785E"/>
    <w:rsid w:val="002315C1"/>
    <w:rsid w:val="00233F7C"/>
    <w:rsid w:val="00244295"/>
    <w:rsid w:val="00247E76"/>
    <w:rsid w:val="00251E1E"/>
    <w:rsid w:val="00257D37"/>
    <w:rsid w:val="0026087B"/>
    <w:rsid w:val="00274A76"/>
    <w:rsid w:val="00295376"/>
    <w:rsid w:val="002954E2"/>
    <w:rsid w:val="002955F6"/>
    <w:rsid w:val="002A1D4A"/>
    <w:rsid w:val="002A63EA"/>
    <w:rsid w:val="002C292A"/>
    <w:rsid w:val="002E170A"/>
    <w:rsid w:val="002E5446"/>
    <w:rsid w:val="002E612D"/>
    <w:rsid w:val="002F1605"/>
    <w:rsid w:val="00300C52"/>
    <w:rsid w:val="00304314"/>
    <w:rsid w:val="00307054"/>
    <w:rsid w:val="00321CA6"/>
    <w:rsid w:val="00335611"/>
    <w:rsid w:val="00343711"/>
    <w:rsid w:val="00345EB5"/>
    <w:rsid w:val="00347865"/>
    <w:rsid w:val="00396F2D"/>
    <w:rsid w:val="003A15DB"/>
    <w:rsid w:val="003A2314"/>
    <w:rsid w:val="003A4B77"/>
    <w:rsid w:val="003A6432"/>
    <w:rsid w:val="003D1F2C"/>
    <w:rsid w:val="003D7274"/>
    <w:rsid w:val="003E28A8"/>
    <w:rsid w:val="003E46E7"/>
    <w:rsid w:val="003F77EB"/>
    <w:rsid w:val="004019BB"/>
    <w:rsid w:val="00403283"/>
    <w:rsid w:val="004215FD"/>
    <w:rsid w:val="00421642"/>
    <w:rsid w:val="0042211D"/>
    <w:rsid w:val="00423EF6"/>
    <w:rsid w:val="004241A8"/>
    <w:rsid w:val="00425170"/>
    <w:rsid w:val="0043268E"/>
    <w:rsid w:val="004349C2"/>
    <w:rsid w:val="00436B81"/>
    <w:rsid w:val="00444B3A"/>
    <w:rsid w:val="00450736"/>
    <w:rsid w:val="0045186E"/>
    <w:rsid w:val="00467226"/>
    <w:rsid w:val="00472577"/>
    <w:rsid w:val="00482FD4"/>
    <w:rsid w:val="00485B13"/>
    <w:rsid w:val="00485E7A"/>
    <w:rsid w:val="004909BA"/>
    <w:rsid w:val="004B2B2F"/>
    <w:rsid w:val="004B38EF"/>
    <w:rsid w:val="004C4517"/>
    <w:rsid w:val="004C6CF8"/>
    <w:rsid w:val="004E3830"/>
    <w:rsid w:val="004E4D40"/>
    <w:rsid w:val="004E5823"/>
    <w:rsid w:val="004F5106"/>
    <w:rsid w:val="00501592"/>
    <w:rsid w:val="00515152"/>
    <w:rsid w:val="00517CF8"/>
    <w:rsid w:val="0052600A"/>
    <w:rsid w:val="00537D54"/>
    <w:rsid w:val="00542902"/>
    <w:rsid w:val="00554111"/>
    <w:rsid w:val="00562793"/>
    <w:rsid w:val="005661B6"/>
    <w:rsid w:val="00574266"/>
    <w:rsid w:val="0057529D"/>
    <w:rsid w:val="00575B43"/>
    <w:rsid w:val="005858E9"/>
    <w:rsid w:val="005954AA"/>
    <w:rsid w:val="00595695"/>
    <w:rsid w:val="00597E87"/>
    <w:rsid w:val="005A0E6F"/>
    <w:rsid w:val="005A2F21"/>
    <w:rsid w:val="005A5596"/>
    <w:rsid w:val="005A6C3C"/>
    <w:rsid w:val="005B506E"/>
    <w:rsid w:val="005B75B0"/>
    <w:rsid w:val="005C0CCB"/>
    <w:rsid w:val="005C463B"/>
    <w:rsid w:val="005D2A49"/>
    <w:rsid w:val="005D394E"/>
    <w:rsid w:val="005D733F"/>
    <w:rsid w:val="005E1F64"/>
    <w:rsid w:val="005E5791"/>
    <w:rsid w:val="00600483"/>
    <w:rsid w:val="0060437B"/>
    <w:rsid w:val="00611359"/>
    <w:rsid w:val="0061141D"/>
    <w:rsid w:val="006134FE"/>
    <w:rsid w:val="006144A1"/>
    <w:rsid w:val="006200A1"/>
    <w:rsid w:val="00632BAC"/>
    <w:rsid w:val="00635C15"/>
    <w:rsid w:val="00640BA0"/>
    <w:rsid w:val="00656262"/>
    <w:rsid w:val="006622DD"/>
    <w:rsid w:val="0067521E"/>
    <w:rsid w:val="00681C72"/>
    <w:rsid w:val="00681FB9"/>
    <w:rsid w:val="00682EF7"/>
    <w:rsid w:val="006916F2"/>
    <w:rsid w:val="006A3612"/>
    <w:rsid w:val="006A429E"/>
    <w:rsid w:val="006A4D65"/>
    <w:rsid w:val="006B4ACF"/>
    <w:rsid w:val="006C294E"/>
    <w:rsid w:val="006C2C1B"/>
    <w:rsid w:val="006D3D59"/>
    <w:rsid w:val="006D549C"/>
    <w:rsid w:val="006F284B"/>
    <w:rsid w:val="006F6582"/>
    <w:rsid w:val="007063FF"/>
    <w:rsid w:val="00711900"/>
    <w:rsid w:val="00713B6A"/>
    <w:rsid w:val="007176A5"/>
    <w:rsid w:val="00725C1C"/>
    <w:rsid w:val="00725CA8"/>
    <w:rsid w:val="007268DC"/>
    <w:rsid w:val="00726BAB"/>
    <w:rsid w:val="00733B36"/>
    <w:rsid w:val="007437D1"/>
    <w:rsid w:val="0074380E"/>
    <w:rsid w:val="00753A40"/>
    <w:rsid w:val="007610D1"/>
    <w:rsid w:val="00763208"/>
    <w:rsid w:val="00777F61"/>
    <w:rsid w:val="00781CBB"/>
    <w:rsid w:val="0079719E"/>
    <w:rsid w:val="007A16C8"/>
    <w:rsid w:val="007A7787"/>
    <w:rsid w:val="007B40D0"/>
    <w:rsid w:val="007B44EB"/>
    <w:rsid w:val="007B4880"/>
    <w:rsid w:val="007C4B17"/>
    <w:rsid w:val="007C62FD"/>
    <w:rsid w:val="007E7C03"/>
    <w:rsid w:val="007F60FC"/>
    <w:rsid w:val="00800DA1"/>
    <w:rsid w:val="00810227"/>
    <w:rsid w:val="00821A1A"/>
    <w:rsid w:val="00853B29"/>
    <w:rsid w:val="00877A5D"/>
    <w:rsid w:val="0089169F"/>
    <w:rsid w:val="008937F3"/>
    <w:rsid w:val="0089541D"/>
    <w:rsid w:val="008A2483"/>
    <w:rsid w:val="008B1801"/>
    <w:rsid w:val="008B4C56"/>
    <w:rsid w:val="008B5CAC"/>
    <w:rsid w:val="008C67D5"/>
    <w:rsid w:val="008C7E31"/>
    <w:rsid w:val="008D4EBB"/>
    <w:rsid w:val="008E06AB"/>
    <w:rsid w:val="008F5812"/>
    <w:rsid w:val="0090179B"/>
    <w:rsid w:val="0091723D"/>
    <w:rsid w:val="00924424"/>
    <w:rsid w:val="009361E7"/>
    <w:rsid w:val="00940360"/>
    <w:rsid w:val="009409AA"/>
    <w:rsid w:val="0094104A"/>
    <w:rsid w:val="00942832"/>
    <w:rsid w:val="00955C63"/>
    <w:rsid w:val="00966EDD"/>
    <w:rsid w:val="00974C64"/>
    <w:rsid w:val="00976B36"/>
    <w:rsid w:val="00980BA3"/>
    <w:rsid w:val="00991FCD"/>
    <w:rsid w:val="009A51A2"/>
    <w:rsid w:val="009A59C7"/>
    <w:rsid w:val="009A7DBE"/>
    <w:rsid w:val="009B0A91"/>
    <w:rsid w:val="009B6CF1"/>
    <w:rsid w:val="009B7918"/>
    <w:rsid w:val="009D1899"/>
    <w:rsid w:val="009D3312"/>
    <w:rsid w:val="009D7F21"/>
    <w:rsid w:val="009F0FB3"/>
    <w:rsid w:val="009F23FC"/>
    <w:rsid w:val="009F3109"/>
    <w:rsid w:val="009F6F85"/>
    <w:rsid w:val="00A26131"/>
    <w:rsid w:val="00A363BF"/>
    <w:rsid w:val="00A37366"/>
    <w:rsid w:val="00A56693"/>
    <w:rsid w:val="00A61F17"/>
    <w:rsid w:val="00A7578F"/>
    <w:rsid w:val="00A8333C"/>
    <w:rsid w:val="00A83612"/>
    <w:rsid w:val="00A84440"/>
    <w:rsid w:val="00A91217"/>
    <w:rsid w:val="00AA0731"/>
    <w:rsid w:val="00AA09F8"/>
    <w:rsid w:val="00AA1C16"/>
    <w:rsid w:val="00AA216C"/>
    <w:rsid w:val="00AA2280"/>
    <w:rsid w:val="00AA7F34"/>
    <w:rsid w:val="00AB208A"/>
    <w:rsid w:val="00AB6291"/>
    <w:rsid w:val="00AC3077"/>
    <w:rsid w:val="00AE4CF3"/>
    <w:rsid w:val="00AE4F41"/>
    <w:rsid w:val="00AE58B9"/>
    <w:rsid w:val="00AE5FEE"/>
    <w:rsid w:val="00AE6CC8"/>
    <w:rsid w:val="00AF0434"/>
    <w:rsid w:val="00B06438"/>
    <w:rsid w:val="00B1044E"/>
    <w:rsid w:val="00B11447"/>
    <w:rsid w:val="00B12120"/>
    <w:rsid w:val="00B2323A"/>
    <w:rsid w:val="00B30B9B"/>
    <w:rsid w:val="00B3150B"/>
    <w:rsid w:val="00B43AE1"/>
    <w:rsid w:val="00B57AE3"/>
    <w:rsid w:val="00B64F94"/>
    <w:rsid w:val="00B805DA"/>
    <w:rsid w:val="00BA66EA"/>
    <w:rsid w:val="00BC1A0A"/>
    <w:rsid w:val="00BD6279"/>
    <w:rsid w:val="00BD70E2"/>
    <w:rsid w:val="00BD7591"/>
    <w:rsid w:val="00BE250B"/>
    <w:rsid w:val="00BE2FAB"/>
    <w:rsid w:val="00BF272D"/>
    <w:rsid w:val="00C0289B"/>
    <w:rsid w:val="00C034F7"/>
    <w:rsid w:val="00C167B9"/>
    <w:rsid w:val="00C23454"/>
    <w:rsid w:val="00C3515A"/>
    <w:rsid w:val="00C531FC"/>
    <w:rsid w:val="00C553E3"/>
    <w:rsid w:val="00C615DB"/>
    <w:rsid w:val="00CA1235"/>
    <w:rsid w:val="00CA366B"/>
    <w:rsid w:val="00CA7A65"/>
    <w:rsid w:val="00CC0E4F"/>
    <w:rsid w:val="00CC4653"/>
    <w:rsid w:val="00CC4CCD"/>
    <w:rsid w:val="00CC71C8"/>
    <w:rsid w:val="00CD2B46"/>
    <w:rsid w:val="00CD68A3"/>
    <w:rsid w:val="00D02084"/>
    <w:rsid w:val="00D021D9"/>
    <w:rsid w:val="00D20E79"/>
    <w:rsid w:val="00D35E88"/>
    <w:rsid w:val="00D4605B"/>
    <w:rsid w:val="00D80A78"/>
    <w:rsid w:val="00D835B7"/>
    <w:rsid w:val="00D867A6"/>
    <w:rsid w:val="00D86E07"/>
    <w:rsid w:val="00D875A0"/>
    <w:rsid w:val="00D91161"/>
    <w:rsid w:val="00D91416"/>
    <w:rsid w:val="00D959CC"/>
    <w:rsid w:val="00DA6EA0"/>
    <w:rsid w:val="00DA7B94"/>
    <w:rsid w:val="00DB1C69"/>
    <w:rsid w:val="00DB222B"/>
    <w:rsid w:val="00DB414D"/>
    <w:rsid w:val="00DC6FBB"/>
    <w:rsid w:val="00DE52C5"/>
    <w:rsid w:val="00DF2E92"/>
    <w:rsid w:val="00E0396B"/>
    <w:rsid w:val="00E10957"/>
    <w:rsid w:val="00E13FE0"/>
    <w:rsid w:val="00E15D9C"/>
    <w:rsid w:val="00E17083"/>
    <w:rsid w:val="00E217EC"/>
    <w:rsid w:val="00E21F67"/>
    <w:rsid w:val="00E23D87"/>
    <w:rsid w:val="00E27806"/>
    <w:rsid w:val="00E301A2"/>
    <w:rsid w:val="00E3066D"/>
    <w:rsid w:val="00E31789"/>
    <w:rsid w:val="00E31D23"/>
    <w:rsid w:val="00E423E3"/>
    <w:rsid w:val="00E56B94"/>
    <w:rsid w:val="00E612AB"/>
    <w:rsid w:val="00E77D62"/>
    <w:rsid w:val="00E80563"/>
    <w:rsid w:val="00E852A8"/>
    <w:rsid w:val="00E864E8"/>
    <w:rsid w:val="00E94CA4"/>
    <w:rsid w:val="00EB6B6C"/>
    <w:rsid w:val="00EC23EE"/>
    <w:rsid w:val="00EC7161"/>
    <w:rsid w:val="00EE50F6"/>
    <w:rsid w:val="00EE739B"/>
    <w:rsid w:val="00EF3B29"/>
    <w:rsid w:val="00EF565D"/>
    <w:rsid w:val="00EF7A6E"/>
    <w:rsid w:val="00F07CF3"/>
    <w:rsid w:val="00F10806"/>
    <w:rsid w:val="00F12275"/>
    <w:rsid w:val="00F13376"/>
    <w:rsid w:val="00F15295"/>
    <w:rsid w:val="00F20326"/>
    <w:rsid w:val="00F27FEB"/>
    <w:rsid w:val="00F367D1"/>
    <w:rsid w:val="00F37785"/>
    <w:rsid w:val="00F37D0B"/>
    <w:rsid w:val="00F5722C"/>
    <w:rsid w:val="00F618D8"/>
    <w:rsid w:val="00F619AA"/>
    <w:rsid w:val="00F63EF0"/>
    <w:rsid w:val="00F71545"/>
    <w:rsid w:val="00F80564"/>
    <w:rsid w:val="00F837C7"/>
    <w:rsid w:val="00F91A26"/>
    <w:rsid w:val="00F93B77"/>
    <w:rsid w:val="00FA04EE"/>
    <w:rsid w:val="00FA0782"/>
    <w:rsid w:val="00FA2261"/>
    <w:rsid w:val="00FA4FDE"/>
    <w:rsid w:val="00FB3F8C"/>
    <w:rsid w:val="00FB7155"/>
    <w:rsid w:val="00FC38C7"/>
    <w:rsid w:val="00FD0EB2"/>
    <w:rsid w:val="00FE125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5D12B"/>
  <w15:docId w15:val="{ADB30902-9479-4F2E-B31F-85EE53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4B"/>
    <w:rPr>
      <w:rFonts w:ascii="Tahoma" w:hAnsi="Tahoma" w:cs="Tahoma"/>
      <w:sz w:val="16"/>
      <w:szCs w:val="16"/>
    </w:rPr>
  </w:style>
  <w:style w:type="paragraph" w:customStyle="1" w:styleId="Odstavecstyl">
    <w:name w:val="Odstavec  [styl]"/>
    <w:basedOn w:val="Normln"/>
    <w:link w:val="OdstavecstylChar"/>
    <w:qFormat/>
    <w:rsid w:val="004B2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Lucida Console" w:eastAsia="Times New Roman" w:hAnsi="Lucida Console" w:cs="Courier New"/>
      <w:sz w:val="20"/>
      <w:szCs w:val="20"/>
      <w:lang w:eastAsia="cs-CZ"/>
    </w:rPr>
  </w:style>
  <w:style w:type="character" w:customStyle="1" w:styleId="OdstavecstylChar">
    <w:name w:val="Odstavec  [styl] Char"/>
    <w:basedOn w:val="Standardnpsmoodstavce"/>
    <w:link w:val="Odstavecstyl"/>
    <w:qFormat/>
    <w:rsid w:val="004B2B2F"/>
    <w:rPr>
      <w:rFonts w:ascii="Lucida Console" w:eastAsia="Times New Roman" w:hAnsi="Lucida Console" w:cs="Courier New"/>
      <w:sz w:val="20"/>
      <w:szCs w:val="20"/>
      <w:lang w:eastAsia="cs-CZ"/>
    </w:rPr>
  </w:style>
  <w:style w:type="paragraph" w:customStyle="1" w:styleId="VRMEKUStyl">
    <w:name w:val="V RÁMEČKU [Styl]"/>
    <w:basedOn w:val="Normln"/>
    <w:link w:val="VRMEKUStylChar"/>
    <w:qFormat/>
    <w:rsid w:val="004B2B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hanging="567"/>
    </w:pPr>
    <w:rPr>
      <w:rFonts w:ascii="Lucida Console" w:eastAsia="Times New Roman" w:hAnsi="Lucida Console" w:cs="Courier New"/>
      <w:b/>
      <w:sz w:val="24"/>
      <w:szCs w:val="20"/>
      <w:lang w:eastAsia="cs-CZ"/>
    </w:rPr>
  </w:style>
  <w:style w:type="character" w:customStyle="1" w:styleId="VRMEKUStylChar">
    <w:name w:val="V RÁMEČKU [Styl] Char"/>
    <w:basedOn w:val="Standardnpsmoodstavce"/>
    <w:link w:val="VRMEKUStyl"/>
    <w:rsid w:val="004B2B2F"/>
    <w:rPr>
      <w:rFonts w:ascii="Lucida Console" w:eastAsia="Times New Roman" w:hAnsi="Lucida Console" w:cs="Courier New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C1"/>
  </w:style>
  <w:style w:type="paragraph" w:styleId="Zpat">
    <w:name w:val="footer"/>
    <w:basedOn w:val="Normln"/>
    <w:link w:val="Zpat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C1"/>
  </w:style>
  <w:style w:type="paragraph" w:styleId="Odstavecseseznamem">
    <w:name w:val="List Paragraph"/>
    <w:basedOn w:val="Normln"/>
    <w:uiPriority w:val="34"/>
    <w:qFormat/>
    <w:rsid w:val="0043268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"/>
    <w:qFormat/>
    <w:rsid w:val="00D35E88"/>
    <w:pPr>
      <w:autoSpaceDE w:val="0"/>
      <w:autoSpaceDN w:val="0"/>
      <w:adjustRightInd w:val="0"/>
      <w:spacing w:before="4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D35E8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D35E88"/>
    <w:pPr>
      <w:autoSpaceDE w:val="0"/>
      <w:autoSpaceDN w:val="0"/>
      <w:adjustRightInd w:val="0"/>
      <w:spacing w:before="47" w:after="0" w:line="240" w:lineRule="auto"/>
      <w:ind w:left="110"/>
      <w:jc w:val="center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E4F5-01AD-4484-A03D-71C45B0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Juhoš</cp:lastModifiedBy>
  <cp:revision>31</cp:revision>
  <cp:lastPrinted>2023-06-05T09:10:00Z</cp:lastPrinted>
  <dcterms:created xsi:type="dcterms:W3CDTF">2023-06-02T10:38:00Z</dcterms:created>
  <dcterms:modified xsi:type="dcterms:W3CDTF">2024-08-21T13:49:00Z</dcterms:modified>
</cp:coreProperties>
</file>