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7e6e6" w:themeFill="background2"/>
        <w:spacing w:after="120"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ČESTNÉ PROHLÁŠENÍ </w:t>
      </w:r>
      <w:r>
        <w:rPr>
          <w:b/>
          <w:sz w:val="28"/>
          <w:szCs w:val="28"/>
        </w:rPr>
        <w:t xml:space="preserve">– KVALIFIKACE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widowControl w:val="false"/>
        <w:pBdr/>
        <w:spacing w:after="120" w:line="240" w:lineRule="exact"/>
        <w:ind/>
        <w:rPr>
          <w:sz w:val="22"/>
          <w:szCs w:val="22"/>
          <w:lang w:eastAsia="en-US"/>
        </w:rPr>
      </w:pPr>
      <w:r>
        <w:br/>
      </w:r>
      <w:bookmarkStart w:id="0" w:name="_Hlk161865738"/>
      <w:r>
        <w:rPr>
          <w:sz w:val="22"/>
          <w:szCs w:val="22"/>
          <w:lang w:eastAsia="en-US"/>
        </w:rPr>
        <w:t xml:space="preserve">Účastník zadávacího řízení:</w:t>
      </w: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98"/>
        <w:gridCol w:w="6362"/>
      </w:tblGrid>
      <w:tr>
        <w:trPr>
          <w:jc w:val="center"/>
          <w:trHeight w:val="379"/>
        </w:trPr>
        <w:tc>
          <w:tcPr>
            <w:shd w:val="clear" w:color="auto" w:fill="bfbfbf" w:themeFill="background1" w:themeFillShade="BF"/>
            <w:tcBorders/>
            <w:tcW w:w="1365" w:type="pct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NÁZEV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FIRM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A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: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3635" w:type="pct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highlight w:val="yellow"/>
              </w:rPr>
              <w:t xml:space="preserve">VYPLNÍ ÚČASTNÍK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rPr>
          <w:jc w:val="center"/>
          <w:trHeight w:val="379"/>
        </w:trPr>
        <w:tc>
          <w:tcPr>
            <w:shd w:val="clear" w:color="auto" w:fill="bfbfbf" w:themeFill="background1" w:themeFillShade="BF"/>
            <w:tcBorders/>
            <w:tcW w:w="1365" w:type="pct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SÍDLO: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3635" w:type="pct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highlight w:val="yellow"/>
              </w:rPr>
              <w:t xml:space="preserve">VYPLNÍ ÚČASTNÍK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rPr>
          <w:jc w:val="center"/>
          <w:trHeight w:val="379"/>
        </w:trPr>
        <w:tc>
          <w:tcPr>
            <w:shd w:val="clear" w:color="auto" w:fill="bfbfbf" w:themeFill="background1" w:themeFillShade="BF"/>
            <w:tcBorders/>
            <w:tcW w:w="1365" w:type="pct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ZASTOUPEN/JEDNAJÍCÍ: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3635" w:type="pct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highlight w:val="yellow"/>
              </w:rPr>
              <w:t xml:space="preserve">VYPLNÍ ÚČASTNÍK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rPr>
          <w:jc w:val="center"/>
          <w:trHeight w:val="379"/>
        </w:trPr>
        <w:tc>
          <w:tcPr>
            <w:shd w:val="clear" w:color="auto" w:fill="bfbfbf" w:themeFill="background1" w:themeFillShade="BF"/>
            <w:tcBorders/>
            <w:tcW w:w="1365" w:type="pct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IČO: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3635" w:type="pct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highlight w:val="yellow"/>
              </w:rPr>
              <w:t xml:space="preserve">VYPLNÍ ÚČASTNÍK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 w:after="120" w:line="288" w:lineRule="auto"/>
        <w: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souvislosti s nadlimitní veřejnou zakázkou na dodávky s názvem „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FVE TZMT II</w:t>
      </w:r>
      <w:r>
        <w:rPr>
          <w:sz w:val="22"/>
          <w:szCs w:val="22"/>
        </w:rPr>
        <w:t xml:space="preserve">“, zadavatele </w:t>
      </w:r>
      <w:r>
        <w:rPr>
          <w:b/>
          <w:bCs/>
          <w:sz w:val="22"/>
          <w:szCs w:val="22"/>
        </w:rPr>
        <w:t xml:space="preserve">Tělovýchovná zařízení města Tábora s.r.o.</w:t>
      </w:r>
      <w:r>
        <w:rPr>
          <w:b/>
          <w:bCs/>
          <w:sz w:val="22"/>
          <w:szCs w:val="22"/>
        </w:rPr>
        <w:t xml:space="preserve">, IČO: </w:t>
      </w:r>
      <w:r>
        <w:rPr>
          <w:b/>
          <w:bCs/>
          <w:sz w:val="22"/>
          <w:szCs w:val="22"/>
        </w:rPr>
        <w:t xml:space="preserve">25171127</w:t>
      </w:r>
      <w:r>
        <w:rPr>
          <w:b/>
          <w:bCs/>
          <w:sz w:val="22"/>
          <w:szCs w:val="22"/>
        </w:rPr>
        <w:t xml:space="preserve">, sídlem</w:t>
      </w:r>
      <w:r>
        <w:rPr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Václava Soumara 2300, 390 03 Tábor</w:t>
      </w:r>
      <w:r>
        <w:rPr>
          <w:sz w:val="22"/>
          <w:szCs w:val="22"/>
        </w:rPr>
        <w:t xml:space="preserve">, zadávané podle § 56 a násl. zákona č. 134/2016 Sb., o zadávání veřejných zakázek (dále jen „ZZVZ“)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 w:after="120" w:line="288" w:lineRule="auto"/>
        <w:ind/>
        <w:jc w:val="center"/>
        <w:rPr>
          <w:b/>
          <w:bCs/>
          <w:sz w:val="22"/>
          <w:szCs w:val="22"/>
        </w:rPr>
      </w:pPr>
      <w:r/>
      <w:bookmarkStart w:id="1" w:name="_Hlk161865743"/>
      <w:r/>
      <w:bookmarkEnd w:id="0"/>
      <w:r>
        <w:rPr>
          <w:b/>
          <w:bCs/>
          <w:sz w:val="22"/>
          <w:szCs w:val="22"/>
        </w:rPr>
        <w:t xml:space="preserve">čestně prohlašuje, že</w:t>
      </w:r>
      <w:r>
        <w:rPr>
          <w:b/>
          <w:bCs/>
          <w:sz w:val="22"/>
          <w:szCs w:val="22"/>
        </w:rPr>
        <w:t xml:space="preserve"> splňuje</w:t>
      </w:r>
      <w:bookmarkEnd w:id="1"/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947"/>
        <w:numPr>
          <w:ilvl w:val="0"/>
          <w:numId w:val="11"/>
        </w:numPr>
        <w:pBdr/>
        <w:spacing w:before="120"/>
        <w:ind w:hanging="284" w:left="3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základní způsobilost v rozsahu dle § 74 </w:t>
      </w:r>
      <w:r>
        <w:rPr>
          <w:sz w:val="22"/>
          <w:szCs w:val="22"/>
        </w:rPr>
        <w:t xml:space="preserve">ZZVZ</w:t>
      </w:r>
      <w:r>
        <w:rPr>
          <w:sz w:val="22"/>
          <w:szCs w:val="22"/>
        </w:rPr>
        <w:t xml:space="preserve"> a čl. 4.3. zadávacích podmínek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tabs>
          <w:tab w:val="left" w:leader="none" w:pos="709"/>
        </w:tabs>
        <w:spacing w:before="60"/>
        <w:ind w:hanging="349" w:left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a) </w:t>
      </w:r>
      <w:r>
        <w:rPr>
          <w:i/>
          <w:sz w:val="22"/>
          <w:szCs w:val="22"/>
        </w:rPr>
        <w:tab/>
        <w:t xml:space="preserve">nebyl v zemi s</w:t>
      </w:r>
      <w:r>
        <w:rPr>
          <w:i/>
          <w:sz w:val="22"/>
          <w:szCs w:val="22"/>
        </w:rPr>
        <w:t xml:space="preserve">vého sídla v posledních 5 letech před zahájením zadávacího řízení pravomocně odsouzen pro trestný čin uvedený v příloze č. 3 k zákonu č. 134/2016 Sb. nebo obdobný trestný čin podle právního řádu země sídla dodavatele; k zahlazeným odsouzením se nepřihlíží,</w:t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pBdr/>
        <w:tabs>
          <w:tab w:val="left" w:leader="none" w:pos="709"/>
        </w:tabs>
        <w:spacing w:before="60"/>
        <w:ind w:hanging="349" w:left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b) </w:t>
      </w:r>
      <w:r>
        <w:rPr>
          <w:i/>
          <w:sz w:val="22"/>
          <w:szCs w:val="22"/>
        </w:rPr>
        <w:tab/>
        <w:t xml:space="preserve">nemá v České republice nebo v zemi svého sídla v evidenci daní zachycen splatný daňový nedoplatek,</w:t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pBdr/>
        <w:tabs>
          <w:tab w:val="left" w:leader="none" w:pos="709"/>
        </w:tabs>
        <w:spacing w:before="60"/>
        <w:ind w:hanging="349" w:left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c) </w:t>
      </w:r>
      <w:r>
        <w:rPr>
          <w:i/>
          <w:sz w:val="22"/>
          <w:szCs w:val="22"/>
        </w:rPr>
        <w:tab/>
        <w:t xml:space="preserve">nemá v České republice nebo v zemi svého sídla splatný nedoplatek na pojistném nebo na penále na veřejné zdravotní pojištění,</w:t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pBdr/>
        <w:tabs>
          <w:tab w:val="left" w:leader="none" w:pos="709"/>
        </w:tabs>
        <w:spacing w:before="60"/>
        <w:ind w:hanging="349" w:left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d) </w:t>
      </w:r>
      <w:r>
        <w:rPr>
          <w:i/>
          <w:sz w:val="22"/>
          <w:szCs w:val="22"/>
        </w:rPr>
        <w:tab/>
        <w:t xml:space="preserve">nemá v České republice nebo v zemi svého sídla splatný nedoplatek na pojistném nebo na penále na sociální zabezpečení a příspěvku na státní politiku zaměstnanosti,</w:t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pBdr/>
        <w:tabs>
          <w:tab w:val="left" w:leader="none" w:pos="709"/>
        </w:tabs>
        <w:spacing w:before="60"/>
        <w:ind w:hanging="349" w:left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e) </w:t>
      </w:r>
      <w:r>
        <w:rPr>
          <w:i/>
          <w:sz w:val="22"/>
          <w:szCs w:val="22"/>
        </w:rPr>
        <w:tab/>
        <w:t xml:space="preserve">není v likvidaci, proti němuž nebylo vydáno rozhodnutí o úpadku, vůči němuž nebyla nařízena nucená správa podle jiného právního předpisu nebo v obdobné situaci podle právního řádu země sídla dodavatele.</w:t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pStyle w:val="947"/>
        <w:numPr>
          <w:ilvl w:val="0"/>
          <w:numId w:val="11"/>
        </w:numPr>
        <w:pBdr/>
        <w:spacing w:before="120"/>
        <w:ind w:hanging="284" w:left="341"/>
        <w:contextualSpacing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profesní způsobilost</w:t>
      </w:r>
      <w:r>
        <w:rPr>
          <w:sz w:val="22"/>
          <w:szCs w:val="22"/>
        </w:rPr>
        <w:t xml:space="preserve"> dle § 77 odst. 1 ZZVZ</w:t>
      </w:r>
      <w:r>
        <w:rPr>
          <w:sz w:val="22"/>
          <w:szCs w:val="22"/>
        </w:rPr>
        <w:t xml:space="preserve"> v rozsahu dle požadavků zadavatele stanovených v</w:t>
      </w:r>
      <w:r>
        <w:rPr>
          <w:sz w:val="22"/>
          <w:szCs w:val="22"/>
        </w:rPr>
        <w:t xml:space="preserve"> čl.</w:t>
      </w:r>
      <w:r>
        <w:rPr>
          <w:sz w:val="22"/>
          <w:szCs w:val="22"/>
        </w:rPr>
        <w:t xml:space="preserve"> </w:t>
      </w:r>
      <w:r>
        <w:rPr>
          <w:sz w:val="22"/>
          <w:szCs w:val="22"/>
        </w:rPr>
        <w:t xml:space="preserve">4.4</w:t>
      </w:r>
      <w:r>
        <w:rPr>
          <w:sz w:val="22"/>
          <w:szCs w:val="22"/>
        </w:rPr>
        <w:t xml:space="preserve">.1. písm. a)</w:t>
      </w:r>
      <w:r>
        <w:rPr>
          <w:sz w:val="22"/>
          <w:szCs w:val="22"/>
        </w:rPr>
        <w:t xml:space="preserve"> zadávacích podmín</w:t>
      </w:r>
      <w:r>
        <w:rPr>
          <w:sz w:val="22"/>
          <w:szCs w:val="22"/>
        </w:rPr>
        <w:t xml:space="preserve">ek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37"/>
        <w:pBdr/>
        <w:tabs>
          <w:tab w:val="clear" w:leader="none" w:pos="4680"/>
          <w:tab w:val="left" w:leader="none" w:pos="5040"/>
          <w:tab w:val="clear" w:leader="none" w:pos="8505"/>
          <w:tab w:val="left" w:leader="dot" w:pos="9180"/>
        </w:tabs>
        <w:spacing w:before="840"/>
        <w:ind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V ................................ dne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..................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</w:r>
      <w:r>
        <w:rPr>
          <w:rFonts w:ascii="Times New Roman" w:hAnsi="Times New Roman" w:cs="Times New Roman"/>
          <w:i w:val="0"/>
          <w:iCs w:val="0"/>
          <w:sz w:val="22"/>
          <w:szCs w:val="22"/>
        </w:rPr>
      </w:r>
    </w:p>
    <w:p>
      <w:pPr>
        <w:pStyle w:val="934"/>
        <w:pBdr/>
        <w:tabs>
          <w:tab w:val="right" w:leader="none" w:pos="7938"/>
        </w:tabs>
        <w:spacing/>
        <w:ind w:left="11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  <w:r>
        <w:rPr>
          <w:rFonts w:ascii="Times New Roman" w:hAnsi="Times New Roman"/>
          <w:szCs w:val="22"/>
        </w:rPr>
      </w:r>
      <w:r>
        <w:rPr>
          <w:rFonts w:ascii="Times New Roman" w:hAnsi="Times New Roman"/>
          <w:szCs w:val="22"/>
        </w:rPr>
      </w:r>
    </w:p>
    <w:p>
      <w:pPr>
        <w:pStyle w:val="934"/>
        <w:pBdr/>
        <w:tabs>
          <w:tab w:val="right" w:leader="none" w:pos="7938"/>
        </w:tabs>
        <w:spacing/>
        <w:ind w:left="11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  <w:r>
        <w:rPr>
          <w:rFonts w:ascii="Times New Roman" w:hAnsi="Times New Roman"/>
          <w:szCs w:val="22"/>
        </w:rPr>
      </w:r>
      <w:r>
        <w:rPr>
          <w:rFonts w:ascii="Times New Roman" w:hAnsi="Times New Roman"/>
          <w:szCs w:val="22"/>
        </w:rPr>
      </w:r>
    </w:p>
    <w:p>
      <w:pPr>
        <w:pStyle w:val="934"/>
        <w:pBdr/>
        <w:tabs>
          <w:tab w:val="right" w:leader="none" w:pos="7938"/>
        </w:tabs>
        <w:spacing/>
        <w:ind w:left="11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  <w:r>
        <w:rPr>
          <w:rFonts w:ascii="Times New Roman" w:hAnsi="Times New Roman"/>
          <w:szCs w:val="22"/>
        </w:rPr>
      </w:r>
      <w:r>
        <w:rPr>
          <w:rFonts w:ascii="Times New Roman" w:hAnsi="Times New Roman"/>
          <w:szCs w:val="22"/>
        </w:rPr>
      </w:r>
    </w:p>
    <w:p>
      <w:pPr>
        <w:pStyle w:val="934"/>
        <w:pBdr/>
        <w:tabs>
          <w:tab w:val="right" w:leader="none" w:pos="7938"/>
        </w:tabs>
        <w:spacing/>
        <w:ind w:left="11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  <w:r>
        <w:rPr>
          <w:rFonts w:ascii="Times New Roman" w:hAnsi="Times New Roman"/>
          <w:szCs w:val="22"/>
        </w:rPr>
      </w:r>
      <w:r>
        <w:rPr>
          <w:rFonts w:ascii="Times New Roman" w:hAnsi="Times New Roman"/>
          <w:szCs w:val="22"/>
        </w:rPr>
      </w:r>
    </w:p>
    <w:p>
      <w:pPr>
        <w:pStyle w:val="934"/>
        <w:pBdr/>
        <w:tabs>
          <w:tab w:val="right" w:leader="none" w:pos="7938"/>
        </w:tabs>
        <w:spacing/>
        <w:ind w:left="11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  <w:r>
        <w:rPr>
          <w:rFonts w:ascii="Times New Roman" w:hAnsi="Times New Roman"/>
          <w:szCs w:val="22"/>
        </w:rPr>
      </w:r>
      <w:r>
        <w:rPr>
          <w:rFonts w:ascii="Times New Roman" w:hAnsi="Times New Roman"/>
          <w:szCs w:val="22"/>
        </w:rPr>
      </w:r>
    </w:p>
    <w:p>
      <w:pPr>
        <w:pStyle w:val="934"/>
        <w:pBdr/>
        <w:tabs>
          <w:tab w:val="right" w:leader="none" w:pos="7938"/>
        </w:tabs>
        <w:spacing/>
        <w:ind w:left="11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  <w:r>
        <w:rPr>
          <w:rFonts w:ascii="Times New Roman" w:hAnsi="Times New Roman"/>
          <w:szCs w:val="22"/>
        </w:rPr>
      </w:r>
      <w:r>
        <w:rPr>
          <w:rFonts w:ascii="Times New Roman" w:hAnsi="Times New Roman"/>
          <w:szCs w:val="22"/>
        </w:rPr>
      </w:r>
    </w:p>
    <w:p>
      <w:pPr>
        <w:pStyle w:val="934"/>
        <w:pBdr/>
        <w:tabs>
          <w:tab w:val="left" w:leader="none" w:pos="5940"/>
          <w:tab w:val="left" w:leader="none" w:pos="8505"/>
        </w:tabs>
        <w:spacing/>
        <w:ind/>
        <w:rPr>
          <w:rFonts w:ascii="Times New Roman" w:hAnsi="Times New Roman"/>
          <w:iCs/>
          <w:szCs w:val="22"/>
        </w:rPr>
      </w:pPr>
      <w:r>
        <w:rPr>
          <w:rFonts w:ascii="Times New Roman" w:hAnsi="Times New Roman"/>
          <w:iCs/>
          <w:szCs w:val="22"/>
        </w:rPr>
      </w:r>
      <w:r>
        <w:rPr>
          <w:rFonts w:ascii="Times New Roman" w:hAnsi="Times New Roman"/>
          <w:iCs/>
          <w:szCs w:val="22"/>
        </w:rPr>
      </w:r>
      <w:r>
        <w:rPr>
          <w:rFonts w:ascii="Times New Roman" w:hAnsi="Times New Roman"/>
          <w:iCs/>
          <w:szCs w:val="22"/>
        </w:rPr>
      </w:r>
    </w:p>
    <w:p>
      <w:pPr>
        <w:pStyle w:val="937"/>
        <w:pBdr/>
        <w:tabs>
          <w:tab w:val="clear" w:leader="none" w:pos="4680"/>
          <w:tab w:val="left" w:leader="none" w:pos="5040"/>
          <w:tab w:val="clear" w:leader="none" w:pos="8505"/>
          <w:tab w:val="left" w:leader="dot" w:pos="9000"/>
        </w:tabs>
        <w:spacing w:before="60"/>
        <w:ind w:left="4962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iCs w:val="0"/>
          <w:sz w:val="22"/>
          <w:szCs w:val="22"/>
        </w:rPr>
      </w:r>
      <w:r>
        <w:rPr>
          <w:rFonts w:ascii="Times New Roman" w:hAnsi="Times New Roman" w:cs="Times New Roman"/>
          <w:i w:val="0"/>
          <w:iCs w:val="0"/>
          <w:sz w:val="22"/>
          <w:szCs w:val="22"/>
        </w:rPr>
      </w:r>
    </w:p>
    <w:p>
      <w:pPr>
        <w:pStyle w:val="937"/>
        <w:pBdr/>
        <w:tabs>
          <w:tab w:val="clear" w:leader="none" w:pos="4680"/>
          <w:tab w:val="left" w:leader="none" w:pos="5040"/>
          <w:tab w:val="clear" w:leader="none" w:pos="8505"/>
          <w:tab w:val="left" w:leader="dot" w:pos="9000"/>
        </w:tabs>
        <w:spacing w:before="60"/>
        <w:ind w:left="4962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podpis oprávněného zástupce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br/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účastníka výběrové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ho řízení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</w:r>
      <w:r>
        <w:rPr>
          <w:rFonts w:ascii="Times New Roman" w:hAnsi="Times New Roman" w:cs="Times New Roman"/>
          <w:i w:val="0"/>
          <w:iCs w:val="0"/>
          <w:sz w:val="22"/>
          <w:szCs w:val="22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8" w:orient="portrait" w:w="11906"/>
      <w:pgMar w:top="1418" w:right="1418" w:bottom="567" w:left="1418" w:header="426" w:footer="247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 Rmn"/>
  <w:font w:name="Courier New">
    <w:panose1 w:val="02070309020205020404"/>
  </w:font>
  <w:font w:name="Symbol">
    <w:panose1 w:val="05050102010706020507"/>
  </w:font>
  <w:font w:name="Wingdings">
    <w:panose1 w:val="05000000000000000000"/>
  </w:font>
  <w:font w:name="Webdings">
    <w:panose1 w:val="05030102010509060703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759450" cy="843280"/>
              <wp:effectExtent l="0" t="0" r="0" b="0"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8854714" name="Obrázek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59450" cy="843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3.50pt;height:66.4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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Webdings" w:hAnsi="Webdings"/>
      </w:rPr>
      <w:start w:val="1"/>
      <w:suff w:val="tab"/>
    </w:lvl>
    <w:lvl w:ilvl="1">
      <w:isLgl w:val="false"/>
      <w:lvlJc w:val="left"/>
      <w:lvlText w:val="־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)"/>
      <w:numFmt w:val="lowerLetter"/>
      <w:pPr>
        <w:pBdr/>
        <w:tabs>
          <w:tab w:val="num" w:leader="none" w:pos="360"/>
        </w:tabs>
        <w:spacing/>
        <w:ind w:hanging="360" w:left="360"/>
      </w:pPr>
      <w:rPr>
        <w:rFonts w:hint="default" w:ascii="Arial" w:hAnsi="Arial"/>
        <w:b w:val="0"/>
        <w:i w:val="0"/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 w:eastAsia="Times New Roman" w:cs="Tahoma"/>
        <w:sz w:val="2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egacy w:legacy="true" w:legacyIndent="57" w:legacySpace="0"/>
      <w:lvlJc w:val="left"/>
      <w:lvlText/>
      <w:numFmt w:val="none"/>
      <w:pPr>
        <w:pBdr/>
        <w:spacing/>
        <w:ind w:hanging="57" w:left="57"/>
      </w:pPr>
      <w:rPr>
        <w:rFonts w:hint="default" w:ascii="Symbol" w:hAnsi="Symbol"/>
      </w:rPr>
      <w:start w:val="1"/>
      <w:suff w:val="tab"/>
    </w:lvl>
    <w:lvl w:ilvl="1">
      <w:isLgl w:val="false"/>
      <w:legacy w:legacy="true" w:legacyIndent="0" w:legacySpace="0"/>
      <w:lvlJc w:val="left"/>
      <w:lvlText/>
      <w:numFmt w:val="none"/>
      <w:pPr>
        <w:pBdr/>
        <w:spacing/>
        <w:ind/>
      </w:pPr>
      <w:rPr>
        <w:rFonts w:hint="default" w:ascii="Tms Rmn" w:hAnsi="Tms Rmn"/>
      </w:rPr>
      <w:start w:val="0"/>
      <w:suff w:val="tab"/>
    </w:lvl>
    <w:lvl w:ilvl="2">
      <w:isLgl w:val="false"/>
      <w:legacy w:legacy="true" w:legacyIndent="0" w:legacySpace="0"/>
      <w:lvlJc w:val="left"/>
      <w:lvlText/>
      <w:numFmt w:val="none"/>
      <w:pPr>
        <w:pBdr/>
        <w:spacing/>
        <w:ind/>
      </w:pPr>
      <w:rPr>
        <w:rFonts w:hint="default" w:ascii="Tms Rmn" w:hAnsi="Tms Rmn"/>
      </w:rPr>
      <w:start w:val="0"/>
      <w:suff w:val="tab"/>
    </w:lvl>
    <w:lvl w:ilvl="3">
      <w:isLgl w:val="false"/>
      <w:legacy w:legacy="true" w:legacyIndent="0" w:legacySpace="0"/>
      <w:lvlJc w:val="left"/>
      <w:lvlText/>
      <w:numFmt w:val="none"/>
      <w:pPr>
        <w:pBdr/>
        <w:spacing/>
        <w:ind/>
      </w:pPr>
      <w:rPr>
        <w:rFonts w:hint="default" w:ascii="Tms Rmn" w:hAnsi="Tms Rmn"/>
      </w:rPr>
      <w:start w:val="0"/>
      <w:suff w:val="tab"/>
    </w:lvl>
    <w:lvl w:ilvl="4">
      <w:isLgl w:val="false"/>
      <w:legacy w:legacy="true" w:legacyIndent="0" w:legacySpace="0"/>
      <w:lvlJc w:val="left"/>
      <w:lvlText/>
      <w:numFmt w:val="none"/>
      <w:pPr>
        <w:pBdr/>
        <w:spacing/>
        <w:ind/>
      </w:pPr>
      <w:rPr>
        <w:rFonts w:hint="default" w:ascii="Tms Rmn" w:hAnsi="Tms Rmn"/>
      </w:rPr>
      <w:start w:val="0"/>
      <w:suff w:val="tab"/>
    </w:lvl>
    <w:lvl w:ilvl="5">
      <w:isLgl w:val="false"/>
      <w:legacy w:legacy="true" w:legacyIndent="0" w:legacySpace="0"/>
      <w:lvlJc w:val="left"/>
      <w:lvlText/>
      <w:numFmt w:val="none"/>
      <w:pPr>
        <w:pBdr/>
        <w:spacing/>
        <w:ind/>
      </w:pPr>
      <w:rPr>
        <w:rFonts w:hint="default" w:ascii="Tms Rmn" w:hAnsi="Tms Rmn"/>
      </w:rPr>
      <w:start w:val="0"/>
      <w:suff w:val="tab"/>
    </w:lvl>
    <w:lvl w:ilvl="6">
      <w:isLgl w:val="false"/>
      <w:legacy w:legacy="true" w:legacyIndent="0" w:legacySpace="0"/>
      <w:lvlJc w:val="left"/>
      <w:lvlText/>
      <w:numFmt w:val="none"/>
      <w:pPr>
        <w:pBdr/>
        <w:spacing/>
        <w:ind/>
      </w:pPr>
      <w:rPr>
        <w:rFonts w:hint="default" w:ascii="Tms Rmn" w:hAnsi="Tms Rmn"/>
      </w:rPr>
      <w:start w:val="0"/>
      <w:suff w:val="tab"/>
    </w:lvl>
    <w:lvl w:ilvl="7">
      <w:isLgl w:val="false"/>
      <w:legacy w:legacy="true" w:legacyIndent="0" w:legacySpace="0"/>
      <w:lvlJc w:val="left"/>
      <w:lvlText/>
      <w:numFmt w:val="none"/>
      <w:pPr>
        <w:pBdr/>
        <w:spacing/>
        <w:ind/>
      </w:pPr>
      <w:rPr>
        <w:rFonts w:hint="default" w:ascii="Tms Rmn" w:hAnsi="Tms Rmn"/>
      </w:rPr>
      <w:start w:val="0"/>
      <w:suff w:val="tab"/>
    </w:lvl>
    <w:lvl w:ilvl="8">
      <w:isLgl w:val="false"/>
      <w:legacy w:legacy="true" w:legacyIndent="0" w:legacySpace="0"/>
      <w:lvlJc w:val="left"/>
      <w:lvlText/>
      <w:numFmt w:val="none"/>
      <w:pPr>
        <w:pBdr/>
        <w:spacing/>
        <w:ind/>
      </w:pPr>
      <w:rPr>
        <w:rFonts w:hint="default" w:ascii="Tms Rmn" w:hAnsi="Tms Rmn"/>
      </w:rPr>
      <w:start w:val="0"/>
      <w:suff w:val="tab"/>
    </w:lvl>
  </w:abstractNum>
  <w:abstractNum w:abstractNumId="4">
    <w:lvl w:ilvl="0">
      <w:isLgl w:val="false"/>
      <w:lvlJc w:val="left"/>
      <w:lvlText w:val="%1)"/>
      <w:numFmt w:val="lowerLetter"/>
      <w:pPr>
        <w:pBdr/>
        <w:tabs>
          <w:tab w:val="num" w:leader="none" w:pos="360"/>
        </w:tabs>
        <w:spacing/>
        <w:ind w:hanging="360" w:left="360"/>
      </w:pPr>
      <w:rPr>
        <w:rFonts w:hint="default" w:ascii="Arial" w:hAnsi="Arial"/>
        <w:b w:val="0"/>
        <w:i w:val="0"/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%1)"/>
      <w:numFmt w:val="lowerLetter"/>
      <w:pPr>
        <w:pBdr/>
        <w:tabs>
          <w:tab w:val="num" w:leader="none" w:pos="360"/>
        </w:tabs>
        <w:spacing/>
        <w:ind w:hanging="360" w:left="360"/>
      </w:pPr>
      <w:rPr>
        <w:rFonts w:hint="default" w:ascii="Arial" w:hAnsi="Arial"/>
        <w:b w:val="0"/>
        <w:i w:val="0"/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)"/>
      <w:numFmt w:val="lowerLetter"/>
      <w:pPr>
        <w:pBdr/>
        <w:tabs>
          <w:tab w:val="num" w:leader="none" w:pos="720"/>
        </w:tabs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)"/>
      <w:numFmt w:val="lowerLetter"/>
      <w:pPr>
        <w:pBdr/>
        <w:tabs>
          <w:tab w:val="num" w:leader="none" w:pos="360"/>
        </w:tabs>
        <w:spacing/>
        <w:ind w:hanging="360" w:left="360"/>
      </w:pPr>
      <w:rPr>
        <w:rFonts w:hint="default" w:ascii="Arial" w:hAnsi="Arial"/>
        <w:b w:val="0"/>
        <w:i w:val="0"/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)"/>
      <w:numFmt w:val="lowerLetter"/>
      <w:pPr>
        <w:pBdr/>
        <w:tabs>
          <w:tab w:val="num" w:leader="none" w:pos="360"/>
        </w:tabs>
        <w:spacing/>
        <w:ind w:hanging="360" w:left="360"/>
      </w:pPr>
      <w:rPr>
        <w:rFonts w:hint="default" w:ascii="Arial" w:hAnsi="Arial"/>
        <w:b w:val="0"/>
        <w:i w:val="0"/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cs-CZ" w:eastAsia="cs-CZ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58">
    <w:name w:val="Table Grid Light"/>
    <w:basedOn w:val="9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1"/>
    <w:basedOn w:val="9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2"/>
    <w:basedOn w:val="9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1 Light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1 Light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2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2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3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3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"/>
    <w:basedOn w:val="9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1"/>
    <w:basedOn w:val="9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 - Accent 2"/>
    <w:basedOn w:val="9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 - Accent 3"/>
    <w:basedOn w:val="9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 - Accent 4"/>
    <w:basedOn w:val="9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4 - Accent 5"/>
    <w:basedOn w:val="9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4 - Accent 6"/>
    <w:basedOn w:val="9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5 Dark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5 Dark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6 Colorful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6 Colorful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7 Colorful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7 Colorful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1 Light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1 Light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2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2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3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3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4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5 Dark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5 Dark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6 Colorful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6 Colorful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7 Colorful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7 Colorful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1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2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3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4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5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ned - Accent 6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1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2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3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4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5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 - Accent 6"/>
    <w:basedOn w:val="9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1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2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3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4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5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6"/>
    <w:basedOn w:val="9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3">
    <w:name w:val="Heading 2"/>
    <w:basedOn w:val="927"/>
    <w:next w:val="927"/>
    <w:link w:val="89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84">
    <w:name w:val="Heading 3"/>
    <w:basedOn w:val="927"/>
    <w:next w:val="927"/>
    <w:link w:val="89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85">
    <w:name w:val="Heading 5"/>
    <w:basedOn w:val="927"/>
    <w:next w:val="927"/>
    <w:link w:val="89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86">
    <w:name w:val="Heading 7"/>
    <w:basedOn w:val="927"/>
    <w:next w:val="927"/>
    <w:link w:val="89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87">
    <w:name w:val="Heading 8"/>
    <w:basedOn w:val="927"/>
    <w:next w:val="927"/>
    <w:link w:val="89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88">
    <w:name w:val="Heading 9"/>
    <w:basedOn w:val="927"/>
    <w:next w:val="927"/>
    <w:link w:val="89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89">
    <w:name w:val="Heading 1 Char"/>
    <w:basedOn w:val="931"/>
    <w:link w:val="9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90">
    <w:name w:val="Heading 2 Char"/>
    <w:basedOn w:val="931"/>
    <w:link w:val="88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91">
    <w:name w:val="Heading 3 Char"/>
    <w:basedOn w:val="931"/>
    <w:link w:val="88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92">
    <w:name w:val="Heading 4 Char"/>
    <w:basedOn w:val="931"/>
    <w:link w:val="92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93">
    <w:name w:val="Heading 5 Char"/>
    <w:basedOn w:val="931"/>
    <w:link w:val="88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94">
    <w:name w:val="Heading 6 Char"/>
    <w:basedOn w:val="931"/>
    <w:link w:val="93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95">
    <w:name w:val="Heading 7 Char"/>
    <w:basedOn w:val="931"/>
    <w:link w:val="88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96">
    <w:name w:val="Heading 8 Char"/>
    <w:basedOn w:val="931"/>
    <w:link w:val="88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97">
    <w:name w:val="Heading 9 Char"/>
    <w:basedOn w:val="931"/>
    <w:link w:val="88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98">
    <w:name w:val="Title"/>
    <w:basedOn w:val="927"/>
    <w:next w:val="927"/>
    <w:link w:val="89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99">
    <w:name w:val="Title Char"/>
    <w:basedOn w:val="931"/>
    <w:link w:val="89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00">
    <w:name w:val="Subtitle"/>
    <w:basedOn w:val="927"/>
    <w:next w:val="927"/>
    <w:link w:val="90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01">
    <w:name w:val="Subtitle Char"/>
    <w:basedOn w:val="931"/>
    <w:link w:val="90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02">
    <w:name w:val="Quote"/>
    <w:basedOn w:val="927"/>
    <w:next w:val="927"/>
    <w:link w:val="90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03">
    <w:name w:val="Quote Char"/>
    <w:basedOn w:val="931"/>
    <w:link w:val="90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04">
    <w:name w:val="Intense Emphasis"/>
    <w:basedOn w:val="93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05">
    <w:name w:val="Intense Quote"/>
    <w:basedOn w:val="927"/>
    <w:next w:val="927"/>
    <w:link w:val="90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06">
    <w:name w:val="Intense Quote Char"/>
    <w:basedOn w:val="931"/>
    <w:link w:val="90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07">
    <w:name w:val="Intense Reference"/>
    <w:basedOn w:val="93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08">
    <w:name w:val="No Spacing"/>
    <w:basedOn w:val="927"/>
    <w:uiPriority w:val="1"/>
    <w:qFormat/>
    <w:pPr>
      <w:pBdr/>
      <w:spacing w:after="0" w:line="240" w:lineRule="auto"/>
      <w:ind/>
    </w:pPr>
  </w:style>
  <w:style w:type="character" w:styleId="909">
    <w:name w:val="Subtle Emphasis"/>
    <w:basedOn w:val="93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10">
    <w:name w:val="Emphasis"/>
    <w:basedOn w:val="931"/>
    <w:uiPriority w:val="20"/>
    <w:qFormat/>
    <w:pPr>
      <w:pBdr/>
      <w:spacing/>
      <w:ind/>
    </w:pPr>
    <w:rPr>
      <w:i/>
      <w:iCs/>
    </w:rPr>
  </w:style>
  <w:style w:type="character" w:styleId="911">
    <w:name w:val="Strong"/>
    <w:basedOn w:val="931"/>
    <w:uiPriority w:val="22"/>
    <w:qFormat/>
    <w:pPr>
      <w:pBdr/>
      <w:spacing/>
      <w:ind/>
    </w:pPr>
    <w:rPr>
      <w:b/>
      <w:bCs/>
    </w:rPr>
  </w:style>
  <w:style w:type="character" w:styleId="912">
    <w:name w:val="Subtle Reference"/>
    <w:basedOn w:val="93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13">
    <w:name w:val="Book Title"/>
    <w:basedOn w:val="93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14">
    <w:name w:val="Header Char"/>
    <w:basedOn w:val="931"/>
    <w:link w:val="935"/>
    <w:uiPriority w:val="99"/>
    <w:pPr>
      <w:pBdr/>
      <w:spacing/>
      <w:ind/>
    </w:pPr>
  </w:style>
  <w:style w:type="character" w:styleId="915">
    <w:name w:val="Footer Char"/>
    <w:basedOn w:val="931"/>
    <w:link w:val="936"/>
    <w:uiPriority w:val="99"/>
    <w:pPr>
      <w:pBdr/>
      <w:spacing/>
      <w:ind/>
    </w:pPr>
  </w:style>
  <w:style w:type="paragraph" w:styleId="916">
    <w:name w:val="Caption"/>
    <w:basedOn w:val="927"/>
    <w:next w:val="92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17">
    <w:name w:val="footnote text"/>
    <w:basedOn w:val="927"/>
    <w:link w:val="91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8">
    <w:name w:val="Footnote Text Char"/>
    <w:basedOn w:val="931"/>
    <w:link w:val="917"/>
    <w:uiPriority w:val="99"/>
    <w:semiHidden/>
    <w:pPr>
      <w:pBdr/>
      <w:spacing/>
      <w:ind/>
    </w:pPr>
    <w:rPr>
      <w:sz w:val="20"/>
      <w:szCs w:val="20"/>
    </w:rPr>
  </w:style>
  <w:style w:type="character" w:styleId="919">
    <w:name w:val="footnote reference"/>
    <w:basedOn w:val="931"/>
    <w:uiPriority w:val="99"/>
    <w:semiHidden/>
    <w:unhideWhenUsed/>
    <w:pPr>
      <w:pBdr/>
      <w:spacing/>
      <w:ind/>
    </w:pPr>
    <w:rPr>
      <w:vertAlign w:val="superscript"/>
    </w:rPr>
  </w:style>
  <w:style w:type="paragraph" w:styleId="920">
    <w:name w:val="endnote text"/>
    <w:basedOn w:val="927"/>
    <w:link w:val="92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1">
    <w:name w:val="Endnote Text Char"/>
    <w:basedOn w:val="931"/>
    <w:link w:val="920"/>
    <w:uiPriority w:val="99"/>
    <w:semiHidden/>
    <w:pPr>
      <w:pBdr/>
      <w:spacing/>
      <w:ind/>
    </w:pPr>
    <w:rPr>
      <w:sz w:val="20"/>
      <w:szCs w:val="20"/>
    </w:rPr>
  </w:style>
  <w:style w:type="character" w:styleId="922">
    <w:name w:val="endnote reference"/>
    <w:basedOn w:val="931"/>
    <w:uiPriority w:val="99"/>
    <w:semiHidden/>
    <w:unhideWhenUsed/>
    <w:pPr>
      <w:pBdr/>
      <w:spacing/>
      <w:ind/>
    </w:pPr>
    <w:rPr>
      <w:vertAlign w:val="superscript"/>
    </w:rPr>
  </w:style>
  <w:style w:type="character" w:styleId="923">
    <w:name w:val="Hyperlink"/>
    <w:basedOn w:val="93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24">
    <w:name w:val="FollowedHyperlink"/>
    <w:basedOn w:val="93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25">
    <w:name w:val="TOC Heading"/>
    <w:uiPriority w:val="39"/>
    <w:unhideWhenUsed/>
    <w:pPr>
      <w:pBdr/>
      <w:spacing/>
      <w:ind/>
    </w:pPr>
  </w:style>
  <w:style w:type="paragraph" w:styleId="926">
    <w:name w:val="table of figures"/>
    <w:basedOn w:val="927"/>
    <w:next w:val="927"/>
    <w:uiPriority w:val="99"/>
    <w:unhideWhenUsed/>
    <w:pPr>
      <w:pBdr/>
      <w:spacing w:after="0" w:afterAutospacing="0"/>
      <w:ind/>
    </w:pPr>
  </w:style>
  <w:style w:type="paragraph" w:styleId="927" w:default="1">
    <w:name w:val="Normal"/>
    <w:qFormat/>
    <w:pPr>
      <w:pBdr/>
      <w:spacing/>
      <w:ind/>
    </w:pPr>
  </w:style>
  <w:style w:type="paragraph" w:styleId="928">
    <w:name w:val="Heading 1"/>
    <w:basedOn w:val="927"/>
    <w:next w:val="927"/>
    <w:qFormat/>
    <w:pPr>
      <w:keepNext w:val="true"/>
      <w:pBdr>
        <w:top w:val="single" w:color="c0c0c0" w:sz="4" w:space="1"/>
        <w:left w:val="single" w:color="c0c0c0" w:sz="4" w:space="4"/>
        <w:bottom w:val="single" w:color="c0c0c0" w:sz="4" w:space="1"/>
        <w:right w:val="single" w:color="c0c0c0" w:sz="4" w:space="4"/>
      </w:pBdr>
      <w:shd w:val="clear" w:color="auto" w:fill="d9d9d9"/>
      <w:spacing w:before="600"/>
      <w:ind/>
      <w:jc w:val="center"/>
      <w:outlineLvl w:val="0"/>
    </w:pPr>
    <w:rPr>
      <w:rFonts w:ascii="Arial" w:hAnsi="Arial"/>
      <w:b/>
      <w:caps/>
      <w:sz w:val="30"/>
    </w:rPr>
  </w:style>
  <w:style w:type="paragraph" w:styleId="929">
    <w:name w:val="Heading 4"/>
    <w:basedOn w:val="927"/>
    <w:next w:val="927"/>
    <w:qFormat/>
    <w:pPr>
      <w:keepNext w:val="true"/>
      <w:pBdr>
        <w:top w:val="single" w:color="ffffff" w:sz="24" w:space="1"/>
        <w:left w:val="single" w:color="ffffff" w:sz="24" w:space="4"/>
        <w:bottom w:val="single" w:color="ffffff" w:sz="24" w:space="1"/>
        <w:right w:val="single" w:color="ffffff" w:sz="24" w:space="4"/>
      </w:pBdr>
      <w:spacing w:before="480"/>
      <w:ind/>
      <w:jc w:val="center"/>
      <w:outlineLvl w:val="3"/>
    </w:pPr>
    <w:rPr>
      <w:rFonts w:ascii="Arial" w:hAnsi="Arial" w:cs="Arial"/>
      <w:b/>
      <w:color w:val="000000"/>
      <w:sz w:val="28"/>
    </w:rPr>
  </w:style>
  <w:style w:type="paragraph" w:styleId="930">
    <w:name w:val="Heading 6"/>
    <w:basedOn w:val="927"/>
    <w:next w:val="927"/>
    <w:link w:val="945"/>
    <w:semiHidden/>
    <w:unhideWhenUsed/>
    <w:qFormat/>
    <w:pPr>
      <w:pBdr/>
      <w:spacing w:after="60" w:before="240"/>
      <w:ind/>
      <w:outlineLvl w:val="5"/>
    </w:pPr>
    <w:rPr>
      <w:rFonts w:ascii="Calibri" w:hAnsi="Calibri"/>
      <w:b/>
      <w:bCs/>
      <w:sz w:val="22"/>
      <w:szCs w:val="22"/>
    </w:rPr>
  </w:style>
  <w:style w:type="character" w:styleId="931" w:default="1">
    <w:name w:val="Default Paragraph Font"/>
    <w:uiPriority w:val="1"/>
    <w:semiHidden/>
    <w:unhideWhenUsed/>
    <w:pPr>
      <w:pBdr/>
      <w:spacing/>
      <w:ind/>
    </w:pPr>
  </w:style>
  <w:style w:type="table" w:styleId="93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33" w:default="1">
    <w:name w:val="No List"/>
    <w:uiPriority w:val="99"/>
    <w:semiHidden/>
    <w:unhideWhenUsed/>
    <w:pPr>
      <w:pBdr/>
      <w:spacing/>
      <w:ind/>
    </w:pPr>
  </w:style>
  <w:style w:type="paragraph" w:styleId="934" w:customStyle="1">
    <w:name w:val="normální"/>
    <w:basedOn w:val="927"/>
    <w:link w:val="944"/>
    <w:pPr>
      <w:pBdr/>
      <w:spacing/>
      <w:ind/>
      <w:jc w:val="both"/>
    </w:pPr>
    <w:rPr>
      <w:rFonts w:ascii="Arial" w:hAnsi="Arial"/>
      <w:sz w:val="22"/>
    </w:rPr>
  </w:style>
  <w:style w:type="paragraph" w:styleId="935">
    <w:name w:val="Header"/>
    <w:basedOn w:val="927"/>
    <w:link w:val="940"/>
    <w:pPr>
      <w:pBdr/>
      <w:tabs>
        <w:tab w:val="center" w:leader="none" w:pos="4536"/>
        <w:tab w:val="right" w:leader="none" w:pos="9072"/>
      </w:tabs>
      <w:spacing/>
      <w:ind/>
    </w:pPr>
  </w:style>
  <w:style w:type="paragraph" w:styleId="936">
    <w:name w:val="Footer"/>
    <w:basedOn w:val="927"/>
    <w:pPr>
      <w:pBdr/>
      <w:tabs>
        <w:tab w:val="center" w:leader="none" w:pos="4536"/>
        <w:tab w:val="right" w:leader="none" w:pos="9072"/>
      </w:tabs>
      <w:spacing/>
      <w:ind/>
    </w:pPr>
  </w:style>
  <w:style w:type="paragraph" w:styleId="937">
    <w:name w:val="Body Text"/>
    <w:basedOn w:val="927"/>
    <w:link w:val="946"/>
    <w:pPr>
      <w:pBdr/>
      <w:tabs>
        <w:tab w:val="left" w:leader="none" w:pos="851"/>
        <w:tab w:val="left" w:leader="none" w:pos="4680"/>
        <w:tab w:val="left" w:leader="dot" w:pos="8505"/>
      </w:tabs>
      <w:spacing/>
      <w:ind/>
      <w:jc w:val="both"/>
    </w:pPr>
    <w:rPr>
      <w:rFonts w:ascii="Arial" w:hAnsi="Arial" w:cs="Arial"/>
      <w:i/>
      <w:iCs/>
      <w:sz w:val="18"/>
      <w:szCs w:val="24"/>
    </w:rPr>
  </w:style>
  <w:style w:type="table" w:styleId="938">
    <w:name w:val="Table Grid"/>
    <w:basedOn w:val="932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9">
    <w:name w:val="page number"/>
    <w:basedOn w:val="931"/>
    <w:pPr>
      <w:pBdr/>
      <w:spacing/>
      <w:ind/>
    </w:pPr>
  </w:style>
  <w:style w:type="character" w:styleId="940" w:customStyle="1">
    <w:name w:val="Záhlaví Char"/>
    <w:link w:val="935"/>
    <w:pPr>
      <w:pBdr/>
      <w:spacing/>
      <w:ind/>
    </w:pPr>
  </w:style>
  <w:style w:type="paragraph" w:styleId="941">
    <w:name w:val="Balloon Text"/>
    <w:basedOn w:val="927"/>
    <w:link w:val="942"/>
    <w:pPr>
      <w:pBdr/>
      <w:spacing/>
      <w:ind/>
    </w:pPr>
    <w:rPr>
      <w:rFonts w:ascii="Tahoma" w:hAnsi="Tahoma" w:cs="Tahoma"/>
      <w:sz w:val="16"/>
      <w:szCs w:val="16"/>
    </w:rPr>
  </w:style>
  <w:style w:type="character" w:styleId="942" w:customStyle="1">
    <w:name w:val="Text bubliny Char"/>
    <w:link w:val="941"/>
    <w:pPr>
      <w:pBdr/>
      <w:spacing/>
      <w:ind/>
    </w:pPr>
    <w:rPr>
      <w:rFonts w:ascii="Tahoma" w:hAnsi="Tahoma" w:cs="Tahoma"/>
      <w:sz w:val="16"/>
      <w:szCs w:val="16"/>
    </w:rPr>
  </w:style>
  <w:style w:type="paragraph" w:styleId="943" w:customStyle="1">
    <w:name w:val="nadpis"/>
    <w:basedOn w:val="934"/>
    <w:pPr>
      <w:numPr>
        <w:ilvl w:val="12"/>
      </w:numPr>
      <w:pBdr>
        <w:top w:val="single" w:color="000000" w:sz="6" w:space="1"/>
        <w:left w:val="single" w:color="000000" w:sz="6" w:space="2"/>
        <w:bottom w:val="single" w:color="000000" w:sz="6" w:space="1"/>
        <w:right w:val="single" w:color="000000" w:sz="6" w:space="1"/>
      </w:pBdr>
      <w:shd w:val="pct20" w:color="auto" w:fill="auto"/>
      <w:spacing/>
      <w:ind w:hanging="284" w:left="284"/>
    </w:pPr>
    <w:rPr>
      <w:b/>
      <w:i/>
      <w:caps/>
      <w:sz w:val="24"/>
    </w:rPr>
  </w:style>
  <w:style w:type="character" w:styleId="944" w:customStyle="1">
    <w:name w:val="normální Char"/>
    <w:link w:val="934"/>
    <w:pPr>
      <w:pBdr/>
      <w:spacing/>
      <w:ind/>
    </w:pPr>
    <w:rPr>
      <w:rFonts w:ascii="Arial" w:hAnsi="Arial"/>
      <w:sz w:val="22"/>
    </w:rPr>
  </w:style>
  <w:style w:type="character" w:styleId="945" w:customStyle="1">
    <w:name w:val="Nadpis 6 Char"/>
    <w:link w:val="930"/>
    <w:semiHidden/>
    <w:pPr>
      <w:pBdr/>
      <w:spacing/>
      <w:ind/>
    </w:pPr>
    <w:rPr>
      <w:rFonts w:ascii="Calibri" w:hAnsi="Calibri" w:eastAsia="Times New Roman" w:cs="Times New Roman"/>
      <w:b/>
      <w:bCs/>
      <w:sz w:val="22"/>
      <w:szCs w:val="22"/>
    </w:rPr>
  </w:style>
  <w:style w:type="character" w:styleId="946" w:customStyle="1">
    <w:name w:val="Základní text Char"/>
    <w:link w:val="937"/>
    <w:pPr>
      <w:pBdr/>
      <w:spacing/>
      <w:ind/>
    </w:pPr>
    <w:rPr>
      <w:rFonts w:ascii="Arial" w:hAnsi="Arial" w:cs="Arial"/>
      <w:i/>
      <w:iCs/>
      <w:sz w:val="18"/>
      <w:szCs w:val="24"/>
    </w:rPr>
  </w:style>
  <w:style w:type="paragraph" w:styleId="947">
    <w:name w:val="List Paragraph"/>
    <w:basedOn w:val="927"/>
    <w:uiPriority w:val="34"/>
    <w:qFormat/>
    <w:pPr>
      <w:pBdr/>
      <w:spacing/>
      <w:ind w:left="720"/>
      <w:contextualSpacing w:val="true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customXml" Target="../customXml/item2.xml" /><Relationship Id="rId17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AEF1D154ABE42B17E7A5AEC7302EC" ma:contentTypeVersion="0" ma:contentTypeDescription="Create a new document." ma:contentTypeScope="" ma:versionID="bd08ad6a3f9d9cce8643b925bc5ac5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498d81624ef822447c67fd40a3e2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3DE8E8-64FF-4AD4-A731-A607F1873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292203-23EA-4F48-91E6-AF2C49ACB8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DCF936-9F93-4C56-ABB0-05D6A0D183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dcterms:created xsi:type="dcterms:W3CDTF">2018-07-18T07:26:00Z</dcterms:created>
  <dcterms:modified xsi:type="dcterms:W3CDTF">2024-06-27T12:31:07Z</dcterms:modified>
</cp:coreProperties>
</file>