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9BA4" w14:textId="77777777" w:rsidR="00F0289B" w:rsidRPr="00375725" w:rsidRDefault="00B4142F" w:rsidP="00375725">
      <w:pPr>
        <w:spacing w:line="360" w:lineRule="auto"/>
        <w:jc w:val="center"/>
        <w:rPr>
          <w:rFonts w:ascii="Arial" w:hAnsi="Arial" w:cs="Arial"/>
          <w:b/>
          <w:color w:val="000000"/>
          <w:sz w:val="22"/>
          <w:szCs w:val="28"/>
        </w:rPr>
      </w:pPr>
      <w:r w:rsidRPr="00375725">
        <w:rPr>
          <w:rFonts w:ascii="Arial" w:hAnsi="Arial" w:cs="Arial"/>
          <w:b/>
          <w:color w:val="000000"/>
          <w:sz w:val="22"/>
          <w:szCs w:val="28"/>
        </w:rPr>
        <w:t>PŘÍKAZNÍ SMLOUVA</w:t>
      </w:r>
    </w:p>
    <w:p w14:paraId="37DD9BA5" w14:textId="77777777" w:rsidR="00F0289B" w:rsidRDefault="00B4142F" w:rsidP="00D63B71">
      <w:pPr>
        <w:spacing w:line="360" w:lineRule="auto"/>
        <w:jc w:val="center"/>
        <w:rPr>
          <w:rFonts w:ascii="Arial" w:hAnsi="Arial" w:cs="Arial"/>
          <w:b/>
          <w:color w:val="000000"/>
          <w:sz w:val="22"/>
          <w:szCs w:val="28"/>
        </w:rPr>
      </w:pPr>
      <w:r w:rsidRPr="00D40DF4">
        <w:rPr>
          <w:rFonts w:ascii="Arial" w:hAnsi="Arial" w:cs="Arial"/>
          <w:b/>
          <w:color w:val="000000"/>
          <w:sz w:val="22"/>
          <w:szCs w:val="28"/>
        </w:rPr>
        <w:t xml:space="preserve">NA VÝKON ČINNOSTI </w:t>
      </w:r>
      <w:r w:rsidR="009C7BE1" w:rsidRPr="00D40DF4">
        <w:rPr>
          <w:rFonts w:ascii="Arial" w:hAnsi="Arial" w:cs="Arial"/>
          <w:b/>
          <w:color w:val="000000"/>
          <w:sz w:val="22"/>
          <w:szCs w:val="28"/>
        </w:rPr>
        <w:t>AUTORSKÉHO DOZORU</w:t>
      </w:r>
    </w:p>
    <w:p w14:paraId="5BB8F225" w14:textId="31CCD28C" w:rsidR="00375725" w:rsidRPr="00D40DF4" w:rsidRDefault="00375725" w:rsidP="00D63B71">
      <w:pPr>
        <w:spacing w:line="360" w:lineRule="auto"/>
        <w:jc w:val="center"/>
        <w:rPr>
          <w:rFonts w:ascii="Arial" w:hAnsi="Arial" w:cs="Arial"/>
          <w:b/>
          <w:color w:val="000000"/>
          <w:sz w:val="22"/>
          <w:szCs w:val="28"/>
        </w:rPr>
      </w:pPr>
      <w:r>
        <w:rPr>
          <w:rFonts w:ascii="Arial" w:hAnsi="Arial" w:cs="Arial"/>
          <w:b/>
          <w:color w:val="000000"/>
          <w:sz w:val="22"/>
          <w:szCs w:val="28"/>
        </w:rPr>
        <w:t xml:space="preserve">AKCE: </w:t>
      </w:r>
      <w:r w:rsidRPr="00375725">
        <w:rPr>
          <w:rFonts w:ascii="Arial" w:hAnsi="Arial" w:cs="Arial"/>
          <w:b/>
          <w:color w:val="000000"/>
          <w:sz w:val="22"/>
          <w:szCs w:val="28"/>
        </w:rPr>
        <w:t>„</w:t>
      </w:r>
      <w:r w:rsidRPr="00375725">
        <w:rPr>
          <w:rFonts w:ascii="Arial" w:hAnsi="Arial" w:cs="Arial"/>
          <w:b/>
          <w:color w:val="000000"/>
          <w:sz w:val="22"/>
          <w:szCs w:val="28"/>
          <w:u w:val="single"/>
        </w:rPr>
        <w:t>Obnova přiváděcích řadů Skupinového vodovodu Tišnov</w:t>
      </w:r>
      <w:r w:rsidRPr="00375725">
        <w:rPr>
          <w:rFonts w:ascii="Arial" w:hAnsi="Arial" w:cs="Arial"/>
          <w:b/>
          <w:color w:val="000000"/>
          <w:sz w:val="22"/>
          <w:szCs w:val="28"/>
        </w:rPr>
        <w:t>“</w:t>
      </w:r>
    </w:p>
    <w:p w14:paraId="37DD9BA8" w14:textId="133875D9" w:rsidR="00154342" w:rsidRPr="00D40DF4" w:rsidRDefault="008071F5" w:rsidP="00D63B71">
      <w:pPr>
        <w:tabs>
          <w:tab w:val="center" w:pos="4819"/>
        </w:tabs>
        <w:jc w:val="center"/>
        <w:rPr>
          <w:rFonts w:ascii="Arial" w:hAnsi="Arial" w:cs="Arial"/>
          <w:b/>
          <w:color w:val="000000"/>
          <w:sz w:val="20"/>
          <w:szCs w:val="24"/>
        </w:rPr>
      </w:pPr>
      <w:r w:rsidRPr="00D40DF4">
        <w:rPr>
          <w:rFonts w:ascii="Arial" w:hAnsi="Arial" w:cs="Arial"/>
          <w:b/>
          <w:color w:val="000000"/>
          <w:sz w:val="20"/>
          <w:szCs w:val="24"/>
        </w:rPr>
        <w:t>uzavřená dle § 2430 a násl. zákona č. 89/2012 Sb., ob</w:t>
      </w:r>
      <w:r w:rsidRPr="00D40DF4">
        <w:rPr>
          <w:rFonts w:ascii="Arial" w:hAnsi="Arial" w:cs="Arial" w:hint="eastAsia"/>
          <w:b/>
          <w:color w:val="000000"/>
          <w:sz w:val="20"/>
          <w:szCs w:val="24"/>
        </w:rPr>
        <w:t>č</w:t>
      </w:r>
      <w:r w:rsidRPr="00D40DF4">
        <w:rPr>
          <w:rFonts w:ascii="Arial" w:hAnsi="Arial" w:cs="Arial"/>
          <w:b/>
          <w:color w:val="000000"/>
          <w:sz w:val="20"/>
          <w:szCs w:val="24"/>
        </w:rPr>
        <w:t>anský zákoník, v platném znění</w:t>
      </w:r>
    </w:p>
    <w:p w14:paraId="37DD9BA9" w14:textId="77777777" w:rsidR="00F0289B" w:rsidRPr="00D40DF4" w:rsidRDefault="00B4142F" w:rsidP="001F1729">
      <w:pPr>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I</w:t>
      </w:r>
    </w:p>
    <w:p w14:paraId="37DD9BAB" w14:textId="54F27A8A" w:rsidR="00F0289B" w:rsidRPr="00D40DF4" w:rsidRDefault="00B4142F" w:rsidP="00333822">
      <w:pPr>
        <w:tabs>
          <w:tab w:val="left" w:pos="851"/>
        </w:tabs>
        <w:spacing w:before="120" w:after="120" w:line="360" w:lineRule="auto"/>
        <w:jc w:val="center"/>
        <w:rPr>
          <w:rFonts w:ascii="Arial" w:hAnsi="Arial" w:cs="Arial"/>
          <w:b/>
          <w:sz w:val="20"/>
          <w:szCs w:val="24"/>
        </w:rPr>
      </w:pPr>
      <w:bookmarkStart w:id="0" w:name="_Ref349645112"/>
      <w:bookmarkEnd w:id="0"/>
      <w:r w:rsidRPr="00D40DF4">
        <w:rPr>
          <w:rFonts w:ascii="Arial" w:hAnsi="Arial" w:cs="Arial"/>
          <w:b/>
          <w:sz w:val="20"/>
          <w:szCs w:val="24"/>
        </w:rPr>
        <w:t>Smluvní strany</w:t>
      </w:r>
    </w:p>
    <w:p w14:paraId="37DD9BAC" w14:textId="19478975" w:rsidR="00154342" w:rsidRPr="00D40DF4" w:rsidRDefault="00765192" w:rsidP="003124D1">
      <w:pPr>
        <w:pStyle w:val="Zkladntext"/>
        <w:tabs>
          <w:tab w:val="left" w:pos="2268"/>
        </w:tabs>
        <w:spacing w:before="360" w:line="312" w:lineRule="auto"/>
        <w:rPr>
          <w:rFonts w:ascii="Arial" w:hAnsi="Arial" w:cs="Arial"/>
          <w:b/>
          <w:sz w:val="20"/>
        </w:rPr>
      </w:pPr>
      <w:r w:rsidRPr="00D40DF4">
        <w:rPr>
          <w:rFonts w:ascii="Arial" w:hAnsi="Arial" w:cs="Arial"/>
          <w:b/>
          <w:sz w:val="20"/>
        </w:rPr>
        <w:t>Příkazce</w:t>
      </w:r>
      <w:r w:rsidR="002B2E12" w:rsidRPr="00D40DF4">
        <w:rPr>
          <w:rFonts w:ascii="Arial" w:hAnsi="Arial" w:cs="Arial"/>
          <w:b/>
          <w:sz w:val="20"/>
        </w:rPr>
        <w:t>:</w:t>
      </w:r>
      <w:r w:rsidR="002B2E12" w:rsidRPr="00D40DF4">
        <w:rPr>
          <w:rFonts w:ascii="Arial" w:hAnsi="Arial" w:cs="Arial"/>
          <w:b/>
          <w:sz w:val="20"/>
        </w:rPr>
        <w:tab/>
      </w:r>
      <w:r w:rsidR="00DD03F8" w:rsidRPr="00D40DF4">
        <w:rPr>
          <w:rFonts w:ascii="Arial" w:hAnsi="Arial" w:cs="Arial"/>
          <w:b/>
          <w:sz w:val="20"/>
        </w:rPr>
        <w:t>Svazek vodovodů a kanalizací Tišnovsko</w:t>
      </w:r>
    </w:p>
    <w:p w14:paraId="6B9B3DE1" w14:textId="41CD1F63" w:rsidR="0056276E" w:rsidRPr="00D40DF4" w:rsidRDefault="008F27D9" w:rsidP="003124D1">
      <w:pPr>
        <w:tabs>
          <w:tab w:val="left" w:pos="2268"/>
        </w:tabs>
        <w:spacing w:before="120" w:after="120" w:line="360" w:lineRule="auto"/>
        <w:jc w:val="both"/>
        <w:rPr>
          <w:rFonts w:ascii="Arial" w:hAnsi="Arial" w:cs="Arial"/>
          <w:sz w:val="20"/>
        </w:rPr>
      </w:pPr>
      <w:r w:rsidRPr="00D40DF4">
        <w:rPr>
          <w:rFonts w:ascii="Arial" w:hAnsi="Arial" w:cs="Arial"/>
          <w:sz w:val="20"/>
        </w:rPr>
        <w:t>Sídlem</w:t>
      </w:r>
      <w:r w:rsidR="002B2E12" w:rsidRPr="00D40DF4">
        <w:rPr>
          <w:rFonts w:ascii="Arial" w:hAnsi="Arial" w:cs="Arial"/>
          <w:sz w:val="20"/>
        </w:rPr>
        <w:t>:</w:t>
      </w:r>
      <w:r w:rsidR="002B2E12" w:rsidRPr="00D40DF4">
        <w:rPr>
          <w:rFonts w:ascii="Arial" w:hAnsi="Arial" w:cs="Arial"/>
          <w:sz w:val="20"/>
        </w:rPr>
        <w:tab/>
      </w:r>
      <w:r w:rsidR="004278E7" w:rsidRPr="00D40DF4">
        <w:rPr>
          <w:rFonts w:ascii="Arial" w:hAnsi="Arial" w:cs="Arial"/>
          <w:sz w:val="20"/>
        </w:rPr>
        <w:t>nám. Míru 111, 666 01 Tišnov</w:t>
      </w:r>
    </w:p>
    <w:p w14:paraId="37DD9BAE" w14:textId="23B9E77F" w:rsidR="007E383B" w:rsidRDefault="00556E15" w:rsidP="003124D1">
      <w:pPr>
        <w:tabs>
          <w:tab w:val="left" w:pos="2268"/>
        </w:tabs>
        <w:spacing w:before="120" w:after="120" w:line="360" w:lineRule="auto"/>
        <w:jc w:val="both"/>
        <w:rPr>
          <w:rFonts w:ascii="Arial" w:hAnsi="Arial" w:cs="Arial"/>
          <w:sz w:val="20"/>
        </w:rPr>
      </w:pPr>
      <w:r w:rsidRPr="00D40DF4">
        <w:rPr>
          <w:rFonts w:ascii="Arial" w:hAnsi="Arial" w:cs="Arial"/>
          <w:sz w:val="20"/>
        </w:rPr>
        <w:t>Jednající</w:t>
      </w:r>
      <w:r w:rsidR="002B2E12" w:rsidRPr="00D40DF4">
        <w:rPr>
          <w:rFonts w:ascii="Arial" w:hAnsi="Arial" w:cs="Arial"/>
          <w:sz w:val="20"/>
        </w:rPr>
        <w:t>:</w:t>
      </w:r>
      <w:r w:rsidR="002B2E12" w:rsidRPr="00D40DF4">
        <w:rPr>
          <w:rFonts w:ascii="Arial" w:hAnsi="Arial" w:cs="Arial"/>
          <w:sz w:val="20"/>
        </w:rPr>
        <w:tab/>
      </w:r>
      <w:r w:rsidR="00D470E9" w:rsidRPr="002D1159">
        <w:rPr>
          <w:rFonts w:ascii="Arial" w:hAnsi="Arial" w:cs="Arial"/>
          <w:sz w:val="20"/>
        </w:rPr>
        <w:t>Tomáš Kříž</w:t>
      </w:r>
      <w:r w:rsidR="00007736" w:rsidRPr="00D40DF4">
        <w:rPr>
          <w:rFonts w:ascii="Arial" w:hAnsi="Arial" w:cs="Arial"/>
          <w:sz w:val="20"/>
        </w:rPr>
        <w:t>, předseda svazku</w:t>
      </w:r>
    </w:p>
    <w:p w14:paraId="2F9D2DC5" w14:textId="2FDB0BD9" w:rsidR="00B12BEE" w:rsidRPr="00D40DF4" w:rsidRDefault="00B12BEE" w:rsidP="003124D1">
      <w:pPr>
        <w:tabs>
          <w:tab w:val="left" w:pos="2268"/>
        </w:tabs>
        <w:spacing w:before="120" w:after="120" w:line="360" w:lineRule="auto"/>
        <w:jc w:val="both"/>
        <w:rPr>
          <w:rFonts w:ascii="Arial" w:hAnsi="Arial" w:cs="Arial"/>
          <w:bCs/>
          <w:sz w:val="20"/>
        </w:rPr>
      </w:pPr>
      <w:r>
        <w:rPr>
          <w:rFonts w:ascii="Arial" w:hAnsi="Arial" w:cs="Arial"/>
          <w:sz w:val="20"/>
        </w:rPr>
        <w:tab/>
      </w:r>
      <w:r w:rsidRPr="00B12BEE">
        <w:rPr>
          <w:rFonts w:ascii="Arial" w:hAnsi="Arial" w:cs="Arial"/>
          <w:sz w:val="20"/>
        </w:rPr>
        <w:t>Aleš Navrátil, místopředseda svazku</w:t>
      </w:r>
    </w:p>
    <w:p w14:paraId="37DD9BAF" w14:textId="66F7A049" w:rsidR="007E383B" w:rsidRPr="00D40DF4" w:rsidRDefault="008F27D9" w:rsidP="003124D1">
      <w:pPr>
        <w:tabs>
          <w:tab w:val="left" w:pos="2268"/>
        </w:tabs>
        <w:spacing w:before="120" w:after="120" w:line="360" w:lineRule="auto"/>
        <w:jc w:val="both"/>
        <w:rPr>
          <w:rFonts w:ascii="Arial" w:hAnsi="Arial" w:cs="Arial"/>
          <w:sz w:val="20"/>
        </w:rPr>
      </w:pPr>
      <w:r w:rsidRPr="00D40DF4">
        <w:rPr>
          <w:rFonts w:ascii="Arial" w:hAnsi="Arial" w:cs="Arial"/>
          <w:sz w:val="20"/>
        </w:rPr>
        <w:t>IČO</w:t>
      </w:r>
      <w:r w:rsidR="000D3B38">
        <w:rPr>
          <w:rFonts w:ascii="Arial" w:hAnsi="Arial" w:cs="Arial"/>
          <w:sz w:val="20"/>
        </w:rPr>
        <w:t xml:space="preserve"> /</w:t>
      </w:r>
      <w:r w:rsidR="000D3B38" w:rsidRPr="000D3B38">
        <w:rPr>
          <w:rFonts w:ascii="Arial" w:hAnsi="Arial" w:cs="Arial"/>
          <w:sz w:val="20"/>
        </w:rPr>
        <w:t xml:space="preserve"> </w:t>
      </w:r>
      <w:r w:rsidR="000D3B38" w:rsidRPr="00D40DF4">
        <w:rPr>
          <w:rFonts w:ascii="Arial" w:hAnsi="Arial" w:cs="Arial"/>
          <w:sz w:val="20"/>
        </w:rPr>
        <w:t>DIČ:</w:t>
      </w:r>
      <w:r w:rsidR="002B2E12" w:rsidRPr="00D40DF4">
        <w:rPr>
          <w:rFonts w:ascii="Arial" w:hAnsi="Arial" w:cs="Arial"/>
          <w:sz w:val="20"/>
        </w:rPr>
        <w:tab/>
      </w:r>
      <w:r w:rsidR="00382B7B" w:rsidRPr="00D40DF4">
        <w:rPr>
          <w:rFonts w:ascii="Arial" w:hAnsi="Arial" w:cs="Arial"/>
          <w:sz w:val="20"/>
        </w:rPr>
        <w:t>49457004</w:t>
      </w:r>
      <w:r w:rsidR="000D3B38">
        <w:rPr>
          <w:rFonts w:ascii="Arial" w:hAnsi="Arial" w:cs="Arial"/>
          <w:sz w:val="20"/>
        </w:rPr>
        <w:t xml:space="preserve"> / </w:t>
      </w:r>
      <w:r w:rsidR="000D3B38" w:rsidRPr="00D40DF4">
        <w:rPr>
          <w:rFonts w:ascii="Arial" w:hAnsi="Arial" w:cs="Arial"/>
          <w:sz w:val="20"/>
        </w:rPr>
        <w:t>CZ49457004</w:t>
      </w:r>
    </w:p>
    <w:p w14:paraId="37DD9BB1" w14:textId="1736940F" w:rsidR="008F27D9" w:rsidRPr="00D40DF4" w:rsidRDefault="00154342" w:rsidP="003124D1">
      <w:pPr>
        <w:tabs>
          <w:tab w:val="left" w:pos="2268"/>
        </w:tabs>
        <w:spacing w:before="120" w:after="120" w:line="360" w:lineRule="auto"/>
        <w:jc w:val="both"/>
        <w:rPr>
          <w:rFonts w:ascii="Arial" w:hAnsi="Arial" w:cs="Arial"/>
          <w:sz w:val="20"/>
        </w:rPr>
      </w:pPr>
      <w:r w:rsidRPr="00D40DF4">
        <w:rPr>
          <w:rFonts w:ascii="Arial" w:hAnsi="Arial" w:cs="Arial"/>
          <w:sz w:val="20"/>
        </w:rPr>
        <w:t>Bankovní</w:t>
      </w:r>
      <w:r w:rsidR="008F27D9" w:rsidRPr="00D40DF4">
        <w:rPr>
          <w:rFonts w:ascii="Arial" w:hAnsi="Arial" w:cs="Arial"/>
          <w:sz w:val="20"/>
        </w:rPr>
        <w:t xml:space="preserve"> spojení:</w:t>
      </w:r>
      <w:r w:rsidR="008F27D9" w:rsidRPr="00D40DF4">
        <w:rPr>
          <w:rFonts w:ascii="Arial" w:hAnsi="Arial" w:cs="Arial"/>
          <w:sz w:val="20"/>
        </w:rPr>
        <w:tab/>
      </w:r>
      <w:bookmarkStart w:id="1" w:name="_Hlk79393600"/>
      <w:r w:rsidR="00B21796" w:rsidRPr="00B21796">
        <w:rPr>
          <w:rFonts w:ascii="Arial" w:hAnsi="Arial" w:cs="Arial"/>
          <w:sz w:val="20"/>
        </w:rPr>
        <w:t>Česká spořitelna a.s.</w:t>
      </w:r>
      <w:bookmarkEnd w:id="1"/>
    </w:p>
    <w:p w14:paraId="37DD9BB2" w14:textId="541EF8F1" w:rsidR="00765192" w:rsidRPr="00D40DF4" w:rsidRDefault="008F27D9" w:rsidP="003124D1">
      <w:pPr>
        <w:tabs>
          <w:tab w:val="left" w:pos="2268"/>
        </w:tabs>
        <w:spacing w:before="120" w:after="120" w:line="360" w:lineRule="auto"/>
        <w:jc w:val="both"/>
        <w:rPr>
          <w:rFonts w:ascii="Arial" w:hAnsi="Arial" w:cs="Arial"/>
          <w:sz w:val="20"/>
        </w:rPr>
      </w:pPr>
      <w:r w:rsidRPr="00D40DF4">
        <w:rPr>
          <w:rFonts w:ascii="Arial" w:hAnsi="Arial" w:cs="Arial"/>
          <w:sz w:val="20"/>
        </w:rPr>
        <w:t>Číslo účtu:</w:t>
      </w:r>
      <w:r w:rsidRPr="00D40DF4">
        <w:rPr>
          <w:rFonts w:ascii="Arial" w:hAnsi="Arial" w:cs="Arial"/>
          <w:sz w:val="20"/>
        </w:rPr>
        <w:tab/>
      </w:r>
      <w:r w:rsidR="00B83240" w:rsidRPr="00B83240">
        <w:rPr>
          <w:rFonts w:ascii="Arial" w:hAnsi="Arial" w:cs="Arial"/>
          <w:sz w:val="20"/>
        </w:rPr>
        <w:t>2032477339/0800</w:t>
      </w:r>
    </w:p>
    <w:p w14:paraId="37DD9BB3" w14:textId="367119DA" w:rsidR="00765192" w:rsidRPr="00D40DF4" w:rsidRDefault="00765192" w:rsidP="003124D1">
      <w:pPr>
        <w:tabs>
          <w:tab w:val="left" w:pos="2268"/>
        </w:tabs>
        <w:spacing w:before="120" w:after="120" w:line="360" w:lineRule="auto"/>
        <w:jc w:val="both"/>
        <w:rPr>
          <w:rFonts w:ascii="Arial" w:hAnsi="Arial" w:cs="Arial"/>
          <w:sz w:val="20"/>
        </w:rPr>
      </w:pPr>
      <w:r w:rsidRPr="00D40DF4">
        <w:rPr>
          <w:rFonts w:ascii="Arial" w:hAnsi="Arial" w:cs="Arial"/>
          <w:sz w:val="20"/>
        </w:rPr>
        <w:t>Tel:</w:t>
      </w:r>
      <w:r w:rsidRPr="00D40DF4">
        <w:rPr>
          <w:rFonts w:ascii="Arial" w:hAnsi="Arial" w:cs="Arial"/>
          <w:sz w:val="20"/>
        </w:rPr>
        <w:tab/>
      </w:r>
      <w:r w:rsidR="003124D1" w:rsidRPr="00D40DF4">
        <w:rPr>
          <w:rFonts w:ascii="Arial" w:hAnsi="Arial" w:cs="Arial"/>
          <w:sz w:val="20"/>
        </w:rPr>
        <w:t>……………</w:t>
      </w:r>
    </w:p>
    <w:p w14:paraId="37DD9BB5" w14:textId="4DC19218" w:rsidR="00F0289B" w:rsidRPr="00D40DF4" w:rsidRDefault="00765192" w:rsidP="003124D1">
      <w:pPr>
        <w:tabs>
          <w:tab w:val="left" w:pos="2268"/>
        </w:tabs>
        <w:spacing w:before="120" w:after="120" w:line="360" w:lineRule="auto"/>
        <w:jc w:val="both"/>
        <w:rPr>
          <w:rFonts w:ascii="Arial" w:hAnsi="Arial" w:cs="Arial"/>
          <w:sz w:val="20"/>
        </w:rPr>
      </w:pPr>
      <w:r w:rsidRPr="00D40DF4">
        <w:rPr>
          <w:rFonts w:ascii="Arial" w:hAnsi="Arial" w:cs="Arial"/>
          <w:sz w:val="20"/>
        </w:rPr>
        <w:t>E-mail:</w:t>
      </w:r>
      <w:r w:rsidRPr="00D40DF4">
        <w:rPr>
          <w:rFonts w:ascii="Arial" w:hAnsi="Arial" w:cs="Arial"/>
          <w:sz w:val="20"/>
        </w:rPr>
        <w:tab/>
      </w:r>
      <w:r w:rsidR="003124D1" w:rsidRPr="00D40DF4">
        <w:rPr>
          <w:rFonts w:ascii="Arial" w:hAnsi="Arial" w:cs="Arial"/>
          <w:sz w:val="20"/>
        </w:rPr>
        <w:t>……………</w:t>
      </w:r>
    </w:p>
    <w:p w14:paraId="37DD9BB7" w14:textId="79957369" w:rsidR="00F0289B" w:rsidRPr="00D40DF4" w:rsidRDefault="00B4142F" w:rsidP="003124D1">
      <w:pPr>
        <w:tabs>
          <w:tab w:val="left" w:pos="2268"/>
        </w:tabs>
        <w:spacing w:before="120" w:after="120" w:line="360" w:lineRule="auto"/>
        <w:jc w:val="both"/>
        <w:rPr>
          <w:rFonts w:ascii="Arial" w:hAnsi="Arial" w:cs="Arial"/>
          <w:sz w:val="20"/>
          <w:szCs w:val="24"/>
        </w:rPr>
      </w:pPr>
      <w:r w:rsidRPr="00D40DF4">
        <w:rPr>
          <w:rFonts w:ascii="Arial" w:hAnsi="Arial" w:cs="Arial"/>
          <w:sz w:val="20"/>
        </w:rPr>
        <w:t>dále</w:t>
      </w:r>
      <w:r w:rsidRPr="00D40DF4">
        <w:rPr>
          <w:rFonts w:ascii="Arial" w:hAnsi="Arial" w:cs="Arial"/>
          <w:sz w:val="20"/>
          <w:szCs w:val="24"/>
        </w:rPr>
        <w:t xml:space="preserve"> jen „</w:t>
      </w:r>
      <w:r w:rsidRPr="00231966">
        <w:rPr>
          <w:rFonts w:ascii="Arial" w:hAnsi="Arial" w:cs="Arial"/>
          <w:b/>
          <w:bCs/>
          <w:sz w:val="20"/>
          <w:szCs w:val="24"/>
        </w:rPr>
        <w:t>příkazce</w:t>
      </w:r>
      <w:r w:rsidRPr="00D40DF4">
        <w:rPr>
          <w:rFonts w:ascii="Arial" w:hAnsi="Arial" w:cs="Arial"/>
          <w:sz w:val="20"/>
          <w:szCs w:val="24"/>
        </w:rPr>
        <w:t>“ „</w:t>
      </w:r>
      <w:r w:rsidRPr="00231966">
        <w:rPr>
          <w:rFonts w:ascii="Arial" w:hAnsi="Arial" w:cs="Arial"/>
          <w:b/>
          <w:bCs/>
          <w:sz w:val="20"/>
          <w:szCs w:val="24"/>
        </w:rPr>
        <w:t>stavebník</w:t>
      </w:r>
      <w:r w:rsidRPr="00D40DF4">
        <w:rPr>
          <w:rFonts w:ascii="Arial" w:hAnsi="Arial" w:cs="Arial"/>
          <w:sz w:val="20"/>
          <w:szCs w:val="24"/>
        </w:rPr>
        <w:t>“ nebo „</w:t>
      </w:r>
      <w:r w:rsidRPr="00231966">
        <w:rPr>
          <w:rFonts w:ascii="Arial" w:hAnsi="Arial" w:cs="Arial"/>
          <w:b/>
          <w:bCs/>
          <w:sz w:val="20"/>
          <w:szCs w:val="24"/>
        </w:rPr>
        <w:t>investor</w:t>
      </w:r>
      <w:r w:rsidRPr="00D40DF4">
        <w:rPr>
          <w:rFonts w:ascii="Arial" w:hAnsi="Arial" w:cs="Arial"/>
          <w:sz w:val="20"/>
          <w:szCs w:val="24"/>
        </w:rPr>
        <w:t>“</w:t>
      </w:r>
    </w:p>
    <w:p w14:paraId="37DD9BB8" w14:textId="55F37C76" w:rsidR="00F0289B" w:rsidRPr="00D40DF4" w:rsidRDefault="00B4142F" w:rsidP="003124D1">
      <w:pPr>
        <w:pStyle w:val="Zkladntext"/>
        <w:tabs>
          <w:tab w:val="left" w:pos="2268"/>
        </w:tabs>
        <w:spacing w:before="360" w:line="312" w:lineRule="auto"/>
        <w:rPr>
          <w:rFonts w:ascii="Arial" w:hAnsi="Arial" w:cs="Arial"/>
          <w:b/>
          <w:sz w:val="20"/>
          <w:szCs w:val="24"/>
        </w:rPr>
      </w:pPr>
      <w:r w:rsidRPr="00D40DF4">
        <w:rPr>
          <w:rFonts w:ascii="Arial" w:hAnsi="Arial" w:cs="Arial"/>
          <w:b/>
          <w:sz w:val="20"/>
          <w:szCs w:val="24"/>
        </w:rPr>
        <w:t>Příkazník:</w:t>
      </w:r>
      <w:r w:rsidRPr="00D40DF4">
        <w:rPr>
          <w:rFonts w:ascii="Arial" w:hAnsi="Arial" w:cs="Arial"/>
          <w:b/>
          <w:sz w:val="20"/>
          <w:szCs w:val="24"/>
        </w:rPr>
        <w:tab/>
      </w:r>
      <w:r w:rsidR="003124D1" w:rsidRPr="00D40DF4">
        <w:rPr>
          <w:rFonts w:ascii="Arial" w:hAnsi="Arial" w:cs="Arial"/>
          <w:sz w:val="20"/>
        </w:rPr>
        <w:t>……………</w:t>
      </w:r>
    </w:p>
    <w:p w14:paraId="37DD9BB9" w14:textId="0503238C" w:rsidR="00F0289B" w:rsidRPr="00D40DF4" w:rsidRDefault="000D3B38" w:rsidP="003124D1">
      <w:pPr>
        <w:tabs>
          <w:tab w:val="left" w:pos="2268"/>
        </w:tabs>
        <w:spacing w:before="120" w:after="120" w:line="360" w:lineRule="auto"/>
        <w:jc w:val="both"/>
        <w:rPr>
          <w:rFonts w:ascii="Arial" w:hAnsi="Arial" w:cs="Arial"/>
          <w:sz w:val="20"/>
          <w:szCs w:val="24"/>
        </w:rPr>
      </w:pPr>
      <w:r>
        <w:rPr>
          <w:rFonts w:ascii="Arial" w:hAnsi="Arial" w:cs="Arial"/>
          <w:sz w:val="20"/>
          <w:szCs w:val="24"/>
        </w:rPr>
        <w:t>S</w:t>
      </w:r>
      <w:r w:rsidR="00B4142F" w:rsidRPr="00D40DF4">
        <w:rPr>
          <w:rFonts w:ascii="Arial" w:hAnsi="Arial" w:cs="Arial"/>
          <w:sz w:val="20"/>
          <w:szCs w:val="24"/>
        </w:rPr>
        <w:t>ídlem:</w:t>
      </w:r>
      <w:r w:rsidR="00B4142F" w:rsidRPr="00D40DF4">
        <w:rPr>
          <w:rFonts w:ascii="Arial" w:hAnsi="Arial" w:cs="Arial"/>
          <w:sz w:val="20"/>
          <w:szCs w:val="24"/>
        </w:rPr>
        <w:tab/>
      </w:r>
      <w:r w:rsidR="003124D1" w:rsidRPr="00D40DF4">
        <w:rPr>
          <w:rFonts w:ascii="Arial" w:hAnsi="Arial" w:cs="Arial"/>
          <w:sz w:val="20"/>
        </w:rPr>
        <w:t>……………</w:t>
      </w:r>
    </w:p>
    <w:p w14:paraId="37DD9BBA" w14:textId="41E22116" w:rsidR="00F0289B" w:rsidRPr="00D40DF4" w:rsidRDefault="00556E15" w:rsidP="003124D1">
      <w:pPr>
        <w:tabs>
          <w:tab w:val="left" w:pos="2268"/>
        </w:tabs>
        <w:spacing w:before="120" w:after="120" w:line="360" w:lineRule="auto"/>
        <w:jc w:val="both"/>
        <w:rPr>
          <w:rFonts w:ascii="Arial" w:hAnsi="Arial" w:cs="Arial"/>
          <w:sz w:val="20"/>
          <w:szCs w:val="24"/>
        </w:rPr>
      </w:pPr>
      <w:r w:rsidRPr="00D40DF4">
        <w:rPr>
          <w:rFonts w:ascii="Arial" w:hAnsi="Arial" w:cs="Arial"/>
          <w:sz w:val="20"/>
          <w:szCs w:val="24"/>
        </w:rPr>
        <w:t>Jednající</w:t>
      </w:r>
      <w:r w:rsidR="00B4142F" w:rsidRPr="00D40DF4">
        <w:rPr>
          <w:rFonts w:ascii="Arial" w:hAnsi="Arial" w:cs="Arial"/>
          <w:sz w:val="20"/>
          <w:szCs w:val="24"/>
        </w:rPr>
        <w:t>:</w:t>
      </w:r>
      <w:r w:rsidR="00B4142F" w:rsidRPr="00D40DF4">
        <w:rPr>
          <w:rFonts w:ascii="Arial" w:hAnsi="Arial" w:cs="Arial"/>
          <w:sz w:val="20"/>
          <w:szCs w:val="24"/>
        </w:rPr>
        <w:tab/>
      </w:r>
      <w:r w:rsidR="003124D1" w:rsidRPr="00D40DF4">
        <w:rPr>
          <w:rFonts w:ascii="Arial" w:hAnsi="Arial" w:cs="Arial"/>
          <w:sz w:val="20"/>
        </w:rPr>
        <w:t>……………</w:t>
      </w:r>
    </w:p>
    <w:p w14:paraId="37DD9BBC" w14:textId="64E54DAC" w:rsidR="00F0289B" w:rsidRPr="00D40DF4" w:rsidRDefault="000D3B38" w:rsidP="003124D1">
      <w:pPr>
        <w:tabs>
          <w:tab w:val="left" w:pos="2268"/>
        </w:tabs>
        <w:spacing w:before="120" w:after="120" w:line="360" w:lineRule="auto"/>
        <w:jc w:val="both"/>
        <w:rPr>
          <w:rFonts w:ascii="Arial" w:hAnsi="Arial" w:cs="Arial"/>
          <w:sz w:val="20"/>
          <w:szCs w:val="24"/>
        </w:rPr>
      </w:pPr>
      <w:r w:rsidRPr="00D40DF4">
        <w:rPr>
          <w:rFonts w:ascii="Arial" w:hAnsi="Arial" w:cs="Arial"/>
          <w:sz w:val="20"/>
        </w:rPr>
        <w:t>IČO</w:t>
      </w:r>
      <w:r>
        <w:rPr>
          <w:rFonts w:ascii="Arial" w:hAnsi="Arial" w:cs="Arial"/>
          <w:sz w:val="20"/>
        </w:rPr>
        <w:t xml:space="preserve"> /</w:t>
      </w:r>
      <w:r w:rsidRPr="000D3B38">
        <w:rPr>
          <w:rFonts w:ascii="Arial" w:hAnsi="Arial" w:cs="Arial"/>
          <w:sz w:val="20"/>
        </w:rPr>
        <w:t xml:space="preserve"> </w:t>
      </w:r>
      <w:r w:rsidRPr="00D40DF4">
        <w:rPr>
          <w:rFonts w:ascii="Arial" w:hAnsi="Arial" w:cs="Arial"/>
          <w:sz w:val="20"/>
        </w:rPr>
        <w:t>DIČ:</w:t>
      </w:r>
      <w:r w:rsidR="00B4142F" w:rsidRPr="00D40DF4">
        <w:rPr>
          <w:rFonts w:ascii="Arial" w:hAnsi="Arial" w:cs="Arial"/>
          <w:sz w:val="20"/>
          <w:szCs w:val="24"/>
        </w:rPr>
        <w:tab/>
      </w:r>
      <w:r w:rsidR="003124D1" w:rsidRPr="00D40DF4">
        <w:rPr>
          <w:rFonts w:ascii="Arial" w:hAnsi="Arial" w:cs="Arial"/>
          <w:sz w:val="20"/>
        </w:rPr>
        <w:t>……………</w:t>
      </w:r>
    </w:p>
    <w:p w14:paraId="76B55ECC" w14:textId="77777777" w:rsidR="000D3B38" w:rsidRPr="00D40DF4" w:rsidRDefault="000D3B38" w:rsidP="000D3B38">
      <w:pPr>
        <w:tabs>
          <w:tab w:val="left" w:pos="2268"/>
        </w:tabs>
        <w:spacing w:before="120" w:after="120" w:line="360" w:lineRule="auto"/>
        <w:jc w:val="both"/>
        <w:rPr>
          <w:rFonts w:ascii="Arial" w:hAnsi="Arial" w:cs="Arial"/>
          <w:sz w:val="20"/>
        </w:rPr>
      </w:pPr>
      <w:r w:rsidRPr="00D40DF4">
        <w:rPr>
          <w:rFonts w:ascii="Arial" w:hAnsi="Arial" w:cs="Arial"/>
          <w:sz w:val="20"/>
        </w:rPr>
        <w:t>Bankovní spojení:</w:t>
      </w:r>
      <w:r w:rsidRPr="00D40DF4">
        <w:rPr>
          <w:rFonts w:ascii="Arial" w:hAnsi="Arial" w:cs="Arial"/>
          <w:sz w:val="20"/>
        </w:rPr>
        <w:tab/>
        <w:t>……………</w:t>
      </w:r>
    </w:p>
    <w:p w14:paraId="27029DDD" w14:textId="77777777" w:rsidR="000D3B38" w:rsidRPr="00D40DF4" w:rsidRDefault="000D3B38" w:rsidP="000D3B38">
      <w:pPr>
        <w:tabs>
          <w:tab w:val="left" w:pos="2268"/>
        </w:tabs>
        <w:spacing w:before="120" w:after="120" w:line="360" w:lineRule="auto"/>
        <w:jc w:val="both"/>
        <w:rPr>
          <w:rFonts w:ascii="Arial" w:hAnsi="Arial" w:cs="Arial"/>
          <w:sz w:val="20"/>
        </w:rPr>
      </w:pPr>
      <w:r w:rsidRPr="00D40DF4">
        <w:rPr>
          <w:rFonts w:ascii="Arial" w:hAnsi="Arial" w:cs="Arial"/>
          <w:sz w:val="20"/>
        </w:rPr>
        <w:t>Číslo účtu:</w:t>
      </w:r>
      <w:r w:rsidRPr="00D40DF4">
        <w:rPr>
          <w:rFonts w:ascii="Arial" w:hAnsi="Arial" w:cs="Arial"/>
          <w:sz w:val="20"/>
        </w:rPr>
        <w:tab/>
        <w:t>……………</w:t>
      </w:r>
    </w:p>
    <w:p w14:paraId="2A6EF48A" w14:textId="77777777" w:rsidR="000D3B38" w:rsidRPr="00D40DF4" w:rsidRDefault="000D3B38" w:rsidP="000D3B38">
      <w:pPr>
        <w:tabs>
          <w:tab w:val="left" w:pos="2268"/>
        </w:tabs>
        <w:spacing w:before="120" w:after="120" w:line="360" w:lineRule="auto"/>
        <w:jc w:val="both"/>
        <w:rPr>
          <w:rFonts w:ascii="Arial" w:hAnsi="Arial" w:cs="Arial"/>
          <w:sz w:val="20"/>
        </w:rPr>
      </w:pPr>
      <w:r w:rsidRPr="00D40DF4">
        <w:rPr>
          <w:rFonts w:ascii="Arial" w:hAnsi="Arial" w:cs="Arial"/>
          <w:sz w:val="20"/>
        </w:rPr>
        <w:t>Tel:</w:t>
      </w:r>
      <w:r w:rsidRPr="00D40DF4">
        <w:rPr>
          <w:rFonts w:ascii="Arial" w:hAnsi="Arial" w:cs="Arial"/>
          <w:sz w:val="20"/>
        </w:rPr>
        <w:tab/>
        <w:t>……………</w:t>
      </w:r>
    </w:p>
    <w:p w14:paraId="7DA81005" w14:textId="77777777" w:rsidR="000D3B38" w:rsidRDefault="000D3B38" w:rsidP="000D3B38">
      <w:pPr>
        <w:tabs>
          <w:tab w:val="left" w:pos="2268"/>
        </w:tabs>
        <w:spacing w:before="120" w:after="120" w:line="360" w:lineRule="auto"/>
        <w:jc w:val="both"/>
        <w:rPr>
          <w:rFonts w:ascii="Arial" w:hAnsi="Arial" w:cs="Arial"/>
          <w:sz w:val="20"/>
        </w:rPr>
      </w:pPr>
      <w:r w:rsidRPr="00D40DF4">
        <w:rPr>
          <w:rFonts w:ascii="Arial" w:hAnsi="Arial" w:cs="Arial"/>
          <w:sz w:val="20"/>
        </w:rPr>
        <w:t>E-mail:</w:t>
      </w:r>
      <w:r w:rsidRPr="00D40DF4">
        <w:rPr>
          <w:rFonts w:ascii="Arial" w:hAnsi="Arial" w:cs="Arial"/>
          <w:sz w:val="20"/>
        </w:rPr>
        <w:tab/>
        <w:t>……………</w:t>
      </w:r>
    </w:p>
    <w:p w14:paraId="26849F3D" w14:textId="1AD0E4C3" w:rsidR="000D3B38" w:rsidRDefault="000D3B38" w:rsidP="000D3B38">
      <w:pPr>
        <w:tabs>
          <w:tab w:val="left" w:pos="2268"/>
        </w:tabs>
        <w:spacing w:before="120" w:after="120" w:line="360" w:lineRule="auto"/>
        <w:jc w:val="both"/>
        <w:rPr>
          <w:rFonts w:ascii="Arial" w:hAnsi="Arial" w:cs="Arial"/>
          <w:sz w:val="20"/>
        </w:rPr>
      </w:pPr>
      <w:r>
        <w:rPr>
          <w:rFonts w:ascii="Arial" w:hAnsi="Arial" w:cs="Arial"/>
          <w:sz w:val="20"/>
        </w:rPr>
        <w:t>Zástupce ve věcech technických,</w:t>
      </w:r>
    </w:p>
    <w:p w14:paraId="144859E3" w14:textId="6F2F668D" w:rsidR="000D3B38" w:rsidRDefault="000D3B38" w:rsidP="000D3B38">
      <w:pPr>
        <w:tabs>
          <w:tab w:val="left" w:pos="2268"/>
        </w:tabs>
        <w:spacing w:before="120" w:after="120" w:line="360" w:lineRule="auto"/>
        <w:jc w:val="both"/>
        <w:rPr>
          <w:rFonts w:ascii="Arial" w:hAnsi="Arial" w:cs="Arial"/>
          <w:sz w:val="20"/>
        </w:rPr>
      </w:pPr>
      <w:r>
        <w:rPr>
          <w:rFonts w:ascii="Arial" w:hAnsi="Arial" w:cs="Arial"/>
          <w:sz w:val="20"/>
        </w:rPr>
        <w:t>Hlavní inženýr projektu:</w:t>
      </w:r>
      <w:r>
        <w:rPr>
          <w:rFonts w:ascii="Arial" w:hAnsi="Arial" w:cs="Arial"/>
          <w:sz w:val="20"/>
        </w:rPr>
        <w:tab/>
      </w:r>
      <w:r w:rsidRPr="00D40DF4">
        <w:rPr>
          <w:rFonts w:ascii="Arial" w:hAnsi="Arial" w:cs="Arial"/>
          <w:sz w:val="20"/>
        </w:rPr>
        <w:t>……………</w:t>
      </w:r>
    </w:p>
    <w:p w14:paraId="6BEB5A8C" w14:textId="2A535AB1" w:rsidR="000D3B38" w:rsidRPr="00D40DF4" w:rsidRDefault="000D3B38" w:rsidP="000D3B38">
      <w:pPr>
        <w:tabs>
          <w:tab w:val="left" w:pos="2268"/>
        </w:tabs>
        <w:spacing w:before="120" w:after="120" w:line="360" w:lineRule="auto"/>
        <w:jc w:val="both"/>
        <w:rPr>
          <w:rFonts w:ascii="Arial" w:hAnsi="Arial" w:cs="Arial"/>
          <w:sz w:val="20"/>
        </w:rPr>
      </w:pPr>
      <w:r>
        <w:rPr>
          <w:rFonts w:ascii="Arial" w:hAnsi="Arial" w:cs="Arial"/>
          <w:sz w:val="20"/>
        </w:rPr>
        <w:t>Zástup HIP, projektant:</w:t>
      </w:r>
      <w:r>
        <w:rPr>
          <w:rFonts w:ascii="Arial" w:hAnsi="Arial" w:cs="Arial"/>
          <w:sz w:val="20"/>
        </w:rPr>
        <w:tab/>
      </w:r>
      <w:r w:rsidRPr="00D40DF4">
        <w:rPr>
          <w:rFonts w:ascii="Arial" w:hAnsi="Arial" w:cs="Arial"/>
          <w:sz w:val="20"/>
        </w:rPr>
        <w:t>……………</w:t>
      </w:r>
    </w:p>
    <w:p w14:paraId="37DD9BC2" w14:textId="5E92E9F1" w:rsidR="00F0289B" w:rsidRPr="00D40DF4" w:rsidRDefault="00B4142F" w:rsidP="003124D1">
      <w:pPr>
        <w:tabs>
          <w:tab w:val="left" w:pos="2268"/>
        </w:tabs>
        <w:spacing w:before="120" w:after="120" w:line="360" w:lineRule="auto"/>
        <w:jc w:val="both"/>
        <w:rPr>
          <w:rFonts w:ascii="Arial" w:hAnsi="Arial" w:cs="Arial"/>
          <w:sz w:val="20"/>
          <w:szCs w:val="24"/>
        </w:rPr>
      </w:pPr>
      <w:r w:rsidRPr="00D40DF4">
        <w:rPr>
          <w:rFonts w:ascii="Arial" w:hAnsi="Arial" w:cs="Arial"/>
          <w:sz w:val="20"/>
          <w:szCs w:val="24"/>
        </w:rPr>
        <w:t>dále jen „</w:t>
      </w:r>
      <w:r w:rsidRPr="00231966">
        <w:rPr>
          <w:rFonts w:ascii="Arial" w:hAnsi="Arial" w:cs="Arial"/>
          <w:b/>
          <w:bCs/>
          <w:sz w:val="20"/>
          <w:szCs w:val="24"/>
        </w:rPr>
        <w:t>příkazník</w:t>
      </w:r>
      <w:r w:rsidRPr="00D40DF4">
        <w:rPr>
          <w:rFonts w:ascii="Arial" w:hAnsi="Arial" w:cs="Arial"/>
          <w:sz w:val="20"/>
          <w:szCs w:val="24"/>
        </w:rPr>
        <w:t>“</w:t>
      </w:r>
    </w:p>
    <w:p w14:paraId="37DD9BC3" w14:textId="77777777" w:rsidR="00CE7F18" w:rsidRDefault="00B4142F" w:rsidP="003124D1">
      <w:pPr>
        <w:tabs>
          <w:tab w:val="left" w:pos="2268"/>
        </w:tabs>
        <w:spacing w:before="120" w:after="120" w:line="360" w:lineRule="auto"/>
        <w:jc w:val="both"/>
        <w:rPr>
          <w:rFonts w:ascii="Arial" w:hAnsi="Arial" w:cs="Arial"/>
          <w:sz w:val="20"/>
          <w:szCs w:val="24"/>
        </w:rPr>
      </w:pPr>
      <w:r w:rsidRPr="00D40DF4">
        <w:rPr>
          <w:rFonts w:ascii="Arial" w:hAnsi="Arial" w:cs="Arial"/>
          <w:sz w:val="20"/>
          <w:szCs w:val="24"/>
        </w:rPr>
        <w:t xml:space="preserve">dále </w:t>
      </w:r>
      <w:r w:rsidRPr="00D40DF4">
        <w:rPr>
          <w:rFonts w:ascii="Arial" w:hAnsi="Arial" w:cs="Arial"/>
          <w:sz w:val="20"/>
        </w:rPr>
        <w:t>také</w:t>
      </w:r>
      <w:r w:rsidRPr="00D40DF4">
        <w:rPr>
          <w:rFonts w:ascii="Arial" w:hAnsi="Arial" w:cs="Arial"/>
          <w:sz w:val="20"/>
          <w:szCs w:val="24"/>
        </w:rPr>
        <w:t xml:space="preserve"> obecně „</w:t>
      </w:r>
      <w:r w:rsidRPr="00231966">
        <w:rPr>
          <w:rFonts w:ascii="Arial" w:hAnsi="Arial" w:cs="Arial"/>
          <w:b/>
          <w:bCs/>
          <w:sz w:val="20"/>
          <w:szCs w:val="24"/>
        </w:rPr>
        <w:t>smluvní</w:t>
      </w:r>
      <w:r w:rsidRPr="00D40DF4">
        <w:rPr>
          <w:rFonts w:ascii="Arial" w:hAnsi="Arial" w:cs="Arial"/>
          <w:sz w:val="20"/>
          <w:szCs w:val="24"/>
        </w:rPr>
        <w:t xml:space="preserve"> </w:t>
      </w:r>
      <w:r w:rsidRPr="00231966">
        <w:rPr>
          <w:rFonts w:ascii="Arial" w:hAnsi="Arial" w:cs="Arial"/>
          <w:b/>
          <w:bCs/>
          <w:sz w:val="20"/>
          <w:szCs w:val="24"/>
        </w:rPr>
        <w:t>strany</w:t>
      </w:r>
      <w:r w:rsidRPr="00D40DF4">
        <w:rPr>
          <w:rFonts w:ascii="Arial" w:hAnsi="Arial" w:cs="Arial"/>
          <w:sz w:val="20"/>
          <w:szCs w:val="24"/>
        </w:rPr>
        <w:t>“</w:t>
      </w:r>
    </w:p>
    <w:p w14:paraId="3B4D2335" w14:textId="194C8338" w:rsidR="000D3B38" w:rsidRDefault="000D3B38">
      <w:pPr>
        <w:widowControl/>
        <w:suppressAutoHyphens w:val="0"/>
        <w:rPr>
          <w:rFonts w:ascii="Arial" w:hAnsi="Arial" w:cs="Arial"/>
          <w:sz w:val="20"/>
          <w:szCs w:val="24"/>
        </w:rPr>
      </w:pPr>
      <w:r>
        <w:rPr>
          <w:rFonts w:ascii="Arial" w:hAnsi="Arial" w:cs="Arial"/>
          <w:sz w:val="20"/>
          <w:szCs w:val="24"/>
        </w:rPr>
        <w:br w:type="page"/>
      </w:r>
    </w:p>
    <w:p w14:paraId="37DD9BC5" w14:textId="77777777" w:rsidR="00F0289B" w:rsidRPr="00D40DF4" w:rsidRDefault="00B4142F" w:rsidP="001F1729">
      <w:pPr>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lastRenderedPageBreak/>
        <w:t>Článek II</w:t>
      </w:r>
    </w:p>
    <w:p w14:paraId="37DD9BC7" w14:textId="73E5D854" w:rsidR="00F0289B" w:rsidRPr="00D40DF4" w:rsidRDefault="00B4142F" w:rsidP="00333822">
      <w:pPr>
        <w:tabs>
          <w:tab w:val="left" w:pos="851"/>
        </w:tabs>
        <w:spacing w:before="120" w:after="120" w:line="360" w:lineRule="auto"/>
        <w:jc w:val="center"/>
        <w:rPr>
          <w:rFonts w:ascii="Arial" w:hAnsi="Arial" w:cs="Arial"/>
          <w:b/>
          <w:sz w:val="20"/>
          <w:szCs w:val="24"/>
        </w:rPr>
      </w:pPr>
      <w:r w:rsidRPr="00D40DF4">
        <w:rPr>
          <w:rFonts w:ascii="Arial" w:hAnsi="Arial" w:cs="Arial"/>
          <w:b/>
          <w:sz w:val="20"/>
          <w:szCs w:val="24"/>
        </w:rPr>
        <w:t>Základní ustanovení</w:t>
      </w:r>
    </w:p>
    <w:p w14:paraId="6C66EB83" w14:textId="76917DEE" w:rsidR="00830C57" w:rsidRPr="00830C57" w:rsidRDefault="00830C57" w:rsidP="00231966">
      <w:pPr>
        <w:numPr>
          <w:ilvl w:val="0"/>
          <w:numId w:val="3"/>
        </w:numPr>
        <w:spacing w:before="240" w:after="240" w:line="360" w:lineRule="auto"/>
        <w:ind w:left="425" w:hanging="425"/>
        <w:jc w:val="both"/>
        <w:rPr>
          <w:rFonts w:ascii="Arial" w:hAnsi="Arial" w:cs="Arial"/>
          <w:sz w:val="20"/>
          <w:szCs w:val="24"/>
        </w:rPr>
      </w:pPr>
      <w:r w:rsidRPr="00830C57">
        <w:rPr>
          <w:rFonts w:ascii="Arial" w:hAnsi="Arial" w:cs="Arial"/>
          <w:sz w:val="20"/>
          <w:szCs w:val="24"/>
        </w:rPr>
        <w:t xml:space="preserve">Tato smlouva je uzavřena v návaznosti na výsledek zadávacího řízení na veřejnou zakázku </w:t>
      </w:r>
      <w:r w:rsidR="00267B3B">
        <w:rPr>
          <w:rFonts w:ascii="Arial" w:hAnsi="Arial" w:cs="Arial"/>
          <w:sz w:val="20"/>
          <w:szCs w:val="24"/>
        </w:rPr>
        <w:t>„</w:t>
      </w:r>
      <w:r w:rsidR="00267B3B" w:rsidRPr="00231966">
        <w:rPr>
          <w:rFonts w:ascii="Arial" w:hAnsi="Arial" w:cs="Arial"/>
          <w:b/>
          <w:bCs/>
          <w:sz w:val="20"/>
          <w:szCs w:val="24"/>
        </w:rPr>
        <w:t>Obnova přiváděcích řadů Skupinového vodovodu Tišnov – projektová dokumentace a autorský dozor</w:t>
      </w:r>
      <w:r w:rsidR="00267B3B">
        <w:rPr>
          <w:rFonts w:ascii="Arial" w:hAnsi="Arial" w:cs="Arial"/>
          <w:sz w:val="20"/>
          <w:szCs w:val="24"/>
        </w:rPr>
        <w:t>“</w:t>
      </w:r>
      <w:r w:rsidRPr="00830C57">
        <w:rPr>
          <w:rFonts w:ascii="Arial" w:hAnsi="Arial" w:cs="Arial"/>
          <w:sz w:val="20"/>
          <w:szCs w:val="24"/>
        </w:rPr>
        <w:t xml:space="preserve"> (dále jen „</w:t>
      </w:r>
      <w:r w:rsidRPr="00231966">
        <w:rPr>
          <w:rFonts w:ascii="Arial" w:hAnsi="Arial" w:cs="Arial"/>
          <w:b/>
          <w:bCs/>
          <w:sz w:val="20"/>
          <w:szCs w:val="24"/>
        </w:rPr>
        <w:t>veřejná zakázka</w:t>
      </w:r>
      <w:r w:rsidRPr="00830C57">
        <w:rPr>
          <w:rFonts w:ascii="Arial" w:hAnsi="Arial" w:cs="Arial"/>
          <w:sz w:val="20"/>
          <w:szCs w:val="24"/>
        </w:rPr>
        <w:t xml:space="preserve">“), které bylo realizováno příkazcem v pozici zadavatele veřejné zakázky v souladu se zákonem č. 134/2016 Sb., o zadávání veřejných zakázek, ve znění pozdějších předpisů. </w:t>
      </w:r>
    </w:p>
    <w:p w14:paraId="37DD9BC8" w14:textId="1FE4C926" w:rsidR="00F0289B" w:rsidRPr="00D40DF4" w:rsidRDefault="00B4142F" w:rsidP="00A32D68">
      <w:pPr>
        <w:numPr>
          <w:ilvl w:val="0"/>
          <w:numId w:val="3"/>
        </w:numPr>
        <w:spacing w:before="240" w:after="240" w:line="360" w:lineRule="auto"/>
        <w:ind w:left="425" w:hanging="425"/>
        <w:jc w:val="both"/>
        <w:rPr>
          <w:rFonts w:ascii="Arial" w:hAnsi="Arial" w:cs="Arial"/>
          <w:sz w:val="20"/>
          <w:szCs w:val="24"/>
        </w:rPr>
      </w:pPr>
      <w:r w:rsidRPr="00D40DF4">
        <w:rPr>
          <w:rFonts w:ascii="Arial" w:hAnsi="Arial" w:cs="Arial"/>
          <w:sz w:val="20"/>
          <w:szCs w:val="24"/>
        </w:rPr>
        <w:t xml:space="preserve">Smluvní strany se dohodly, že tento závazkový vztah se bude řídit </w:t>
      </w:r>
      <w:proofErr w:type="spellStart"/>
      <w:r w:rsidRPr="00D40DF4">
        <w:rPr>
          <w:rFonts w:ascii="Arial" w:hAnsi="Arial" w:cs="Arial"/>
          <w:sz w:val="20"/>
          <w:szCs w:val="24"/>
        </w:rPr>
        <w:t>ust</w:t>
      </w:r>
      <w:proofErr w:type="spellEnd"/>
      <w:r w:rsidRPr="00D40DF4">
        <w:rPr>
          <w:rFonts w:ascii="Arial" w:hAnsi="Arial" w:cs="Arial"/>
          <w:sz w:val="20"/>
          <w:szCs w:val="24"/>
        </w:rPr>
        <w:t>. § 2430 a násl. zákona č. 89/2012 Sb., občanský zákoník.</w:t>
      </w:r>
    </w:p>
    <w:p w14:paraId="37DD9BC9" w14:textId="77777777" w:rsidR="00F0289B" w:rsidRPr="00D40DF4" w:rsidRDefault="00B4142F" w:rsidP="00A32D68">
      <w:pPr>
        <w:numPr>
          <w:ilvl w:val="0"/>
          <w:numId w:val="3"/>
        </w:numPr>
        <w:spacing w:before="240" w:after="240" w:line="360" w:lineRule="auto"/>
        <w:ind w:left="425" w:hanging="425"/>
        <w:jc w:val="both"/>
        <w:rPr>
          <w:rFonts w:ascii="Arial" w:hAnsi="Arial" w:cs="Arial"/>
          <w:sz w:val="20"/>
          <w:szCs w:val="24"/>
        </w:rPr>
      </w:pPr>
      <w:r w:rsidRPr="00D40DF4">
        <w:rPr>
          <w:rFonts w:ascii="Arial" w:hAnsi="Arial" w:cs="Arial"/>
          <w:sz w:val="20"/>
          <w:szCs w:val="24"/>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w:t>
      </w:r>
      <w:r w:rsidR="008071F5" w:rsidRPr="00D40DF4">
        <w:rPr>
          <w:rFonts w:ascii="Arial" w:hAnsi="Arial" w:cs="Arial"/>
          <w:sz w:val="20"/>
          <w:szCs w:val="24"/>
        </w:rPr>
        <w:t xml:space="preserve">písemně </w:t>
      </w:r>
      <w:r w:rsidRPr="00D40DF4">
        <w:rPr>
          <w:rFonts w:ascii="Arial" w:hAnsi="Arial" w:cs="Arial"/>
          <w:sz w:val="20"/>
          <w:szCs w:val="24"/>
        </w:rPr>
        <w:t>druhé smluvní straně.</w:t>
      </w:r>
    </w:p>
    <w:p w14:paraId="37DD9BCA" w14:textId="77777777" w:rsidR="00F0289B" w:rsidRPr="00D40DF4" w:rsidRDefault="00B4142F" w:rsidP="00A32D68">
      <w:pPr>
        <w:numPr>
          <w:ilvl w:val="0"/>
          <w:numId w:val="3"/>
        </w:numPr>
        <w:spacing w:before="240" w:after="240" w:line="360" w:lineRule="auto"/>
        <w:ind w:left="425" w:hanging="425"/>
        <w:jc w:val="both"/>
        <w:rPr>
          <w:rFonts w:ascii="Arial" w:hAnsi="Arial" w:cs="Arial"/>
          <w:sz w:val="20"/>
          <w:szCs w:val="24"/>
        </w:rPr>
      </w:pPr>
      <w:r w:rsidRPr="00D40DF4">
        <w:rPr>
          <w:rFonts w:ascii="Arial" w:hAnsi="Arial" w:cs="Arial"/>
          <w:sz w:val="20"/>
          <w:szCs w:val="24"/>
        </w:rPr>
        <w:t>Strany prohlašují, že osoby podepisující tuto smlouvu jsou k tomuto úkonu oprávněny.</w:t>
      </w:r>
    </w:p>
    <w:p w14:paraId="37DD9BCB" w14:textId="4A98765E" w:rsidR="00B4142F" w:rsidRPr="00D40DF4" w:rsidRDefault="00B4142F" w:rsidP="00A32D68">
      <w:pPr>
        <w:numPr>
          <w:ilvl w:val="0"/>
          <w:numId w:val="3"/>
        </w:numPr>
        <w:spacing w:before="240" w:after="240" w:line="360" w:lineRule="auto"/>
        <w:ind w:left="425" w:hanging="425"/>
        <w:jc w:val="both"/>
        <w:rPr>
          <w:rFonts w:ascii="Arial" w:hAnsi="Arial" w:cs="Arial"/>
          <w:sz w:val="20"/>
          <w:szCs w:val="24"/>
        </w:rPr>
      </w:pPr>
      <w:r w:rsidRPr="00D40DF4">
        <w:rPr>
          <w:rFonts w:ascii="Arial" w:hAnsi="Arial" w:cs="Arial"/>
          <w:sz w:val="20"/>
          <w:szCs w:val="24"/>
        </w:rPr>
        <w:t xml:space="preserve">Příkazník se zavazuje, že po celou dobu </w:t>
      </w:r>
      <w:r w:rsidR="008071F5" w:rsidRPr="00D40DF4">
        <w:rPr>
          <w:rFonts w:ascii="Arial" w:hAnsi="Arial" w:cs="Arial"/>
          <w:sz w:val="20"/>
          <w:szCs w:val="24"/>
        </w:rPr>
        <w:t xml:space="preserve">plnění předmětu </w:t>
      </w:r>
      <w:r w:rsidRPr="00D40DF4">
        <w:rPr>
          <w:rFonts w:ascii="Arial" w:hAnsi="Arial" w:cs="Arial"/>
          <w:sz w:val="20"/>
          <w:szCs w:val="24"/>
        </w:rPr>
        <w:t xml:space="preserve">této smlouvy bude mít sjednánu pojistnou smlouvu na pojištění odpovědnosti za škodu v min. výši </w:t>
      </w:r>
      <w:r w:rsidR="003124D1" w:rsidRPr="00D40DF4">
        <w:rPr>
          <w:rFonts w:ascii="Arial" w:hAnsi="Arial" w:cs="Arial"/>
          <w:sz w:val="20"/>
          <w:szCs w:val="24"/>
        </w:rPr>
        <w:t>2</w:t>
      </w:r>
      <w:r w:rsidR="00AF7B4C" w:rsidRPr="00D40DF4">
        <w:rPr>
          <w:rFonts w:ascii="Arial" w:hAnsi="Arial" w:cs="Arial"/>
          <w:sz w:val="20"/>
          <w:szCs w:val="24"/>
        </w:rPr>
        <w:t>.0</w:t>
      </w:r>
      <w:r w:rsidR="008F27D9" w:rsidRPr="00D40DF4">
        <w:rPr>
          <w:rFonts w:ascii="Arial" w:hAnsi="Arial" w:cs="Arial"/>
          <w:sz w:val="20"/>
          <w:szCs w:val="24"/>
        </w:rPr>
        <w:t>00.000,-</w:t>
      </w:r>
      <w:r w:rsidRPr="00D40DF4">
        <w:rPr>
          <w:rFonts w:ascii="Arial" w:hAnsi="Arial" w:cs="Arial"/>
          <w:sz w:val="20"/>
          <w:szCs w:val="24"/>
        </w:rPr>
        <w:t xml:space="preserve"> Kč, kterou kdykoliv na požádání předloží zástupci příkazce k nahlédnutí.</w:t>
      </w:r>
    </w:p>
    <w:p w14:paraId="37DD9BCC" w14:textId="4C8016E8" w:rsidR="00F0289B" w:rsidRPr="00D40DF4" w:rsidRDefault="00B4142F" w:rsidP="00A32D68">
      <w:pPr>
        <w:numPr>
          <w:ilvl w:val="0"/>
          <w:numId w:val="3"/>
        </w:numPr>
        <w:spacing w:before="240" w:after="240" w:line="360" w:lineRule="auto"/>
        <w:ind w:left="425" w:hanging="425"/>
        <w:jc w:val="both"/>
        <w:rPr>
          <w:rFonts w:ascii="Arial" w:hAnsi="Arial" w:cs="Arial"/>
          <w:sz w:val="20"/>
          <w:szCs w:val="24"/>
        </w:rPr>
      </w:pPr>
      <w:r w:rsidRPr="00D40DF4">
        <w:rPr>
          <w:rFonts w:ascii="Arial" w:hAnsi="Arial" w:cs="Arial"/>
          <w:sz w:val="20"/>
          <w:szCs w:val="24"/>
        </w:rPr>
        <w:t xml:space="preserve">Účelem uzavření smlouvy je výkon </w:t>
      </w:r>
      <w:r w:rsidR="00BD2248" w:rsidRPr="00D40DF4">
        <w:rPr>
          <w:rFonts w:ascii="Arial" w:hAnsi="Arial" w:cs="Arial"/>
          <w:sz w:val="20"/>
          <w:szCs w:val="24"/>
        </w:rPr>
        <w:t>činnosti autorského dozoru</w:t>
      </w:r>
      <w:r w:rsidRPr="00D40DF4">
        <w:rPr>
          <w:rFonts w:ascii="Arial" w:hAnsi="Arial" w:cs="Arial"/>
          <w:sz w:val="20"/>
          <w:szCs w:val="24"/>
        </w:rPr>
        <w:t xml:space="preserve"> v rámci investiční akce </w:t>
      </w:r>
      <w:r w:rsidR="008F27D9" w:rsidRPr="00D40DF4">
        <w:rPr>
          <w:rFonts w:ascii="Arial" w:hAnsi="Arial" w:cs="Arial"/>
          <w:b/>
          <w:sz w:val="20"/>
        </w:rPr>
        <w:t>„</w:t>
      </w:r>
      <w:r w:rsidR="00644655" w:rsidRPr="00644655">
        <w:rPr>
          <w:rFonts w:ascii="Arial" w:hAnsi="Arial" w:cs="Arial"/>
          <w:b/>
          <w:sz w:val="20"/>
        </w:rPr>
        <w:t>Obnova přiváděcích řadů Skupinového vodovodu Tišnov</w:t>
      </w:r>
      <w:r w:rsidR="00075D15" w:rsidRPr="00D40DF4">
        <w:rPr>
          <w:rFonts w:ascii="Arial" w:hAnsi="Arial" w:cs="Arial"/>
          <w:b/>
          <w:sz w:val="20"/>
        </w:rPr>
        <w:t>“</w:t>
      </w:r>
      <w:r w:rsidRPr="00644655">
        <w:rPr>
          <w:rFonts w:ascii="Arial" w:hAnsi="Arial" w:cs="Arial"/>
          <w:b/>
          <w:sz w:val="20"/>
        </w:rPr>
        <w:t xml:space="preserve"> </w:t>
      </w:r>
      <w:r w:rsidRPr="00D40DF4">
        <w:rPr>
          <w:rFonts w:ascii="Arial" w:hAnsi="Arial" w:cs="Arial"/>
          <w:sz w:val="20"/>
          <w:szCs w:val="24"/>
        </w:rPr>
        <w:t>(dále jen „</w:t>
      </w:r>
      <w:r w:rsidRPr="00231966">
        <w:rPr>
          <w:rFonts w:ascii="Arial" w:hAnsi="Arial" w:cs="Arial"/>
          <w:b/>
          <w:bCs/>
          <w:sz w:val="20"/>
          <w:szCs w:val="24"/>
        </w:rPr>
        <w:t>stavba</w:t>
      </w:r>
      <w:r w:rsidRPr="00D40DF4">
        <w:rPr>
          <w:rFonts w:ascii="Arial" w:hAnsi="Arial" w:cs="Arial"/>
          <w:sz w:val="20"/>
          <w:szCs w:val="24"/>
        </w:rPr>
        <w:t>“), přičemž investorem této stavby je příkazce.</w:t>
      </w:r>
    </w:p>
    <w:p w14:paraId="37DD9BCF" w14:textId="06D475FA" w:rsidR="00F0289B" w:rsidRPr="00D40DF4" w:rsidRDefault="00B4142F" w:rsidP="00A32D68">
      <w:pPr>
        <w:numPr>
          <w:ilvl w:val="0"/>
          <w:numId w:val="3"/>
        </w:numPr>
        <w:spacing w:before="240" w:after="240" w:line="360" w:lineRule="auto"/>
        <w:ind w:left="425" w:hanging="425"/>
        <w:jc w:val="both"/>
        <w:rPr>
          <w:rFonts w:ascii="Arial" w:hAnsi="Arial" w:cs="Arial"/>
          <w:sz w:val="20"/>
          <w:szCs w:val="24"/>
        </w:rPr>
      </w:pPr>
      <w:r w:rsidRPr="00D40DF4">
        <w:rPr>
          <w:rFonts w:ascii="Arial" w:hAnsi="Arial" w:cs="Arial"/>
          <w:sz w:val="20"/>
          <w:szCs w:val="24"/>
        </w:rPr>
        <w:t>Příkazník prohlašuje, že je odborně způsobilý k zajištění předmětu smlouvy.</w:t>
      </w:r>
    </w:p>
    <w:p w14:paraId="37DD9BD0" w14:textId="77777777" w:rsidR="00F0289B" w:rsidRPr="00D40DF4" w:rsidRDefault="00B4142F" w:rsidP="001F1729">
      <w:pPr>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III</w:t>
      </w:r>
    </w:p>
    <w:p w14:paraId="37DD9BD2" w14:textId="64166781" w:rsidR="00F0289B" w:rsidRPr="00D40DF4" w:rsidRDefault="00B4142F" w:rsidP="00333822">
      <w:pPr>
        <w:tabs>
          <w:tab w:val="left" w:pos="851"/>
        </w:tabs>
        <w:spacing w:before="120" w:after="120" w:line="360" w:lineRule="auto"/>
        <w:jc w:val="center"/>
        <w:rPr>
          <w:rFonts w:ascii="Arial" w:hAnsi="Arial" w:cs="Arial"/>
          <w:b/>
          <w:sz w:val="20"/>
          <w:szCs w:val="24"/>
        </w:rPr>
      </w:pPr>
      <w:bookmarkStart w:id="2" w:name="_Ref349646072"/>
      <w:bookmarkEnd w:id="2"/>
      <w:r w:rsidRPr="00D40DF4">
        <w:rPr>
          <w:rFonts w:ascii="Arial" w:hAnsi="Arial" w:cs="Arial"/>
          <w:b/>
          <w:sz w:val="20"/>
          <w:szCs w:val="24"/>
        </w:rPr>
        <w:t>Předmět smlouvy</w:t>
      </w:r>
    </w:p>
    <w:p w14:paraId="37DD9BD3" w14:textId="4AAE9866" w:rsidR="00500404" w:rsidRPr="00D40DF4" w:rsidRDefault="00B4142F" w:rsidP="00A32D68">
      <w:pPr>
        <w:pStyle w:val="Odstavecseseznamem"/>
        <w:numPr>
          <w:ilvl w:val="1"/>
          <w:numId w:val="3"/>
        </w:numPr>
        <w:spacing w:before="240" w:after="240" w:line="360" w:lineRule="auto"/>
        <w:ind w:left="425" w:hanging="425"/>
        <w:contextualSpacing w:val="0"/>
        <w:jc w:val="both"/>
        <w:rPr>
          <w:rFonts w:ascii="Arial" w:hAnsi="Arial" w:cs="Arial"/>
          <w:sz w:val="20"/>
          <w:szCs w:val="24"/>
        </w:rPr>
      </w:pPr>
      <w:r w:rsidRPr="00D40DF4">
        <w:rPr>
          <w:rFonts w:ascii="Arial" w:hAnsi="Arial" w:cs="Arial"/>
          <w:sz w:val="20"/>
          <w:szCs w:val="24"/>
        </w:rPr>
        <w:t xml:space="preserve">Příkazník se zavazuje jménem příkazce a na jeho účet odborně, zodpovědně a podle jeho pokynů a v rozsahu této smlouvy vykonávat </w:t>
      </w:r>
      <w:r w:rsidR="00500404" w:rsidRPr="00D40DF4">
        <w:rPr>
          <w:rFonts w:ascii="Arial" w:hAnsi="Arial" w:cs="Arial"/>
          <w:sz w:val="20"/>
          <w:szCs w:val="24"/>
        </w:rPr>
        <w:t xml:space="preserve">autorský dozor ve smyslu § 152 odst. 4 zákona </w:t>
      </w:r>
      <w:r w:rsidR="00500404" w:rsidRPr="00D40DF4">
        <w:rPr>
          <w:rFonts w:ascii="Arial" w:hAnsi="Arial" w:cs="Arial" w:hint="eastAsia"/>
          <w:sz w:val="20"/>
          <w:szCs w:val="24"/>
        </w:rPr>
        <w:t>č</w:t>
      </w:r>
      <w:r w:rsidR="00500404" w:rsidRPr="00D40DF4">
        <w:rPr>
          <w:rFonts w:ascii="Arial" w:hAnsi="Arial" w:cs="Arial"/>
          <w:sz w:val="20"/>
          <w:szCs w:val="24"/>
        </w:rPr>
        <w:t xml:space="preserve">. 183/2006 Sb., o územním plánování a stavebním </w:t>
      </w:r>
      <w:r w:rsidR="00500404" w:rsidRPr="00D40DF4">
        <w:rPr>
          <w:rFonts w:ascii="Arial" w:hAnsi="Arial" w:cs="Arial" w:hint="eastAsia"/>
          <w:sz w:val="20"/>
          <w:szCs w:val="24"/>
        </w:rPr>
        <w:t>řá</w:t>
      </w:r>
      <w:r w:rsidR="00500404" w:rsidRPr="00D40DF4">
        <w:rPr>
          <w:rFonts w:ascii="Arial" w:hAnsi="Arial" w:cs="Arial"/>
          <w:sz w:val="20"/>
          <w:szCs w:val="24"/>
        </w:rPr>
        <w:t>du (stavební zákon), v platném zn</w:t>
      </w:r>
      <w:r w:rsidR="00500404" w:rsidRPr="00D40DF4">
        <w:rPr>
          <w:rFonts w:ascii="Arial" w:hAnsi="Arial" w:cs="Arial" w:hint="eastAsia"/>
          <w:sz w:val="20"/>
          <w:szCs w:val="24"/>
        </w:rPr>
        <w:t>ě</w:t>
      </w:r>
      <w:r w:rsidR="00500404" w:rsidRPr="00D40DF4">
        <w:rPr>
          <w:rFonts w:ascii="Arial" w:hAnsi="Arial" w:cs="Arial"/>
          <w:sz w:val="20"/>
          <w:szCs w:val="24"/>
        </w:rPr>
        <w:t>ní, nad souladem provád</w:t>
      </w:r>
      <w:r w:rsidR="00500404" w:rsidRPr="00D40DF4">
        <w:rPr>
          <w:rFonts w:ascii="Arial" w:hAnsi="Arial" w:cs="Arial" w:hint="eastAsia"/>
          <w:sz w:val="20"/>
          <w:szCs w:val="24"/>
        </w:rPr>
        <w:t>ě</w:t>
      </w:r>
      <w:r w:rsidR="0061690F" w:rsidRPr="00D40DF4">
        <w:rPr>
          <w:rFonts w:ascii="Arial" w:hAnsi="Arial" w:cs="Arial"/>
          <w:sz w:val="20"/>
          <w:szCs w:val="24"/>
        </w:rPr>
        <w:t>né S</w:t>
      </w:r>
      <w:r w:rsidR="00500404" w:rsidRPr="00D40DF4">
        <w:rPr>
          <w:rFonts w:ascii="Arial" w:hAnsi="Arial" w:cs="Arial"/>
          <w:sz w:val="20"/>
          <w:szCs w:val="24"/>
        </w:rPr>
        <w:t>tavby s ov</w:t>
      </w:r>
      <w:r w:rsidR="00500404" w:rsidRPr="00D40DF4">
        <w:rPr>
          <w:rFonts w:ascii="Arial" w:hAnsi="Arial" w:cs="Arial" w:hint="eastAsia"/>
          <w:sz w:val="20"/>
          <w:szCs w:val="24"/>
        </w:rPr>
        <w:t>ěř</w:t>
      </w:r>
      <w:r w:rsidR="00500404" w:rsidRPr="00D40DF4">
        <w:rPr>
          <w:rFonts w:ascii="Arial" w:hAnsi="Arial" w:cs="Arial"/>
          <w:sz w:val="20"/>
          <w:szCs w:val="24"/>
        </w:rPr>
        <w:t>enou projektovou dokumentací a dalšími dokumenty a právními p</w:t>
      </w:r>
      <w:r w:rsidR="00500404" w:rsidRPr="00D40DF4">
        <w:rPr>
          <w:rFonts w:ascii="Arial" w:hAnsi="Arial" w:cs="Arial" w:hint="eastAsia"/>
          <w:sz w:val="20"/>
          <w:szCs w:val="24"/>
        </w:rPr>
        <w:t>ř</w:t>
      </w:r>
      <w:r w:rsidR="00500404" w:rsidRPr="00D40DF4">
        <w:rPr>
          <w:rFonts w:ascii="Arial" w:hAnsi="Arial" w:cs="Arial"/>
          <w:sz w:val="20"/>
          <w:szCs w:val="24"/>
        </w:rPr>
        <w:t xml:space="preserve">edpisy, </w:t>
      </w:r>
      <w:r w:rsidR="006738F1">
        <w:rPr>
          <w:rFonts w:ascii="Arial" w:hAnsi="Arial" w:cs="Arial"/>
          <w:sz w:val="20"/>
          <w:szCs w:val="24"/>
        </w:rPr>
        <w:t>(</w:t>
      </w:r>
      <w:r w:rsidR="00500404" w:rsidRPr="00D40DF4">
        <w:rPr>
          <w:rFonts w:ascii="Arial" w:hAnsi="Arial" w:cs="Arial"/>
          <w:sz w:val="20"/>
          <w:szCs w:val="24"/>
        </w:rPr>
        <w:t xml:space="preserve">dále jen </w:t>
      </w:r>
      <w:r w:rsidR="006738F1">
        <w:rPr>
          <w:rFonts w:ascii="Arial" w:hAnsi="Arial" w:cs="Arial"/>
          <w:sz w:val="20"/>
          <w:szCs w:val="24"/>
        </w:rPr>
        <w:t>„</w:t>
      </w:r>
      <w:r w:rsidR="00500404" w:rsidRPr="00231966">
        <w:rPr>
          <w:rFonts w:ascii="Arial" w:hAnsi="Arial" w:cs="Arial"/>
          <w:b/>
          <w:bCs/>
          <w:sz w:val="20"/>
          <w:szCs w:val="24"/>
        </w:rPr>
        <w:t>autorský dozor</w:t>
      </w:r>
      <w:r w:rsidR="006738F1">
        <w:rPr>
          <w:rFonts w:ascii="Arial" w:hAnsi="Arial" w:cs="Arial"/>
          <w:sz w:val="20"/>
          <w:szCs w:val="24"/>
        </w:rPr>
        <w:t>")</w:t>
      </w:r>
      <w:r w:rsidR="00500404" w:rsidRPr="00D40DF4">
        <w:rPr>
          <w:rFonts w:ascii="Arial" w:hAnsi="Arial" w:cs="Arial"/>
          <w:sz w:val="20"/>
          <w:szCs w:val="24"/>
        </w:rPr>
        <w:t xml:space="preserve">. </w:t>
      </w:r>
      <w:r w:rsidR="00BD43DC" w:rsidRPr="00D40DF4">
        <w:rPr>
          <w:rFonts w:ascii="Arial" w:hAnsi="Arial" w:cs="Arial"/>
          <w:sz w:val="20"/>
          <w:szCs w:val="24"/>
        </w:rPr>
        <w:t xml:space="preserve">Podkladem pro </w:t>
      </w:r>
      <w:r w:rsidR="00A617B5" w:rsidRPr="00D40DF4">
        <w:rPr>
          <w:rFonts w:ascii="Arial" w:hAnsi="Arial" w:cs="Arial"/>
          <w:sz w:val="20"/>
          <w:szCs w:val="24"/>
        </w:rPr>
        <w:t xml:space="preserve">plnění </w:t>
      </w:r>
      <w:r w:rsidR="00BD43DC" w:rsidRPr="00D40DF4">
        <w:rPr>
          <w:rFonts w:ascii="Arial" w:hAnsi="Arial" w:cs="Arial"/>
          <w:sz w:val="20"/>
          <w:szCs w:val="24"/>
        </w:rPr>
        <w:t xml:space="preserve">této smlouvy </w:t>
      </w:r>
      <w:r w:rsidR="00A617B5" w:rsidRPr="00D40DF4">
        <w:rPr>
          <w:rFonts w:ascii="Arial" w:hAnsi="Arial" w:cs="Arial"/>
          <w:sz w:val="20"/>
          <w:szCs w:val="24"/>
        </w:rPr>
        <w:t>bude</w:t>
      </w:r>
      <w:r w:rsidR="00BD43DC" w:rsidRPr="00D40DF4">
        <w:rPr>
          <w:rFonts w:ascii="Arial" w:hAnsi="Arial" w:cs="Arial"/>
          <w:sz w:val="20"/>
          <w:szCs w:val="24"/>
        </w:rPr>
        <w:t xml:space="preserve"> projektová dokumentace pro provedení stavby, </w:t>
      </w:r>
      <w:r w:rsidR="00AA03F0" w:rsidRPr="00D40DF4">
        <w:rPr>
          <w:rFonts w:ascii="Arial" w:hAnsi="Arial" w:cs="Arial"/>
          <w:sz w:val="20"/>
          <w:szCs w:val="24"/>
        </w:rPr>
        <w:t xml:space="preserve">zpracovaná na základě zadávacího řízení s názvem </w:t>
      </w:r>
      <w:r w:rsidR="00E912BA" w:rsidRPr="00D40DF4">
        <w:rPr>
          <w:rFonts w:ascii="Arial" w:hAnsi="Arial" w:cs="Arial"/>
          <w:sz w:val="20"/>
          <w:szCs w:val="24"/>
        </w:rPr>
        <w:t>"</w:t>
      </w:r>
      <w:r w:rsidR="00E87504" w:rsidRPr="00E87504">
        <w:rPr>
          <w:rFonts w:ascii="Arial" w:hAnsi="Arial" w:cs="Arial"/>
          <w:sz w:val="20"/>
          <w:szCs w:val="24"/>
        </w:rPr>
        <w:t>Obnova přiváděcích řadů Skupinového vodovodu Tišnov – projektová dokumentace a autorský dozor</w:t>
      </w:r>
      <w:r w:rsidR="00E912BA" w:rsidRPr="00D40DF4">
        <w:rPr>
          <w:rFonts w:ascii="Arial" w:hAnsi="Arial" w:cs="Arial"/>
          <w:sz w:val="20"/>
          <w:szCs w:val="24"/>
        </w:rPr>
        <w:t>"</w:t>
      </w:r>
      <w:r w:rsidR="00CD4EC8" w:rsidRPr="00D40DF4">
        <w:rPr>
          <w:rFonts w:ascii="Arial" w:hAnsi="Arial" w:cs="Arial"/>
          <w:sz w:val="20"/>
          <w:szCs w:val="24"/>
        </w:rPr>
        <w:t xml:space="preserve">, k níž </w:t>
      </w:r>
      <w:r w:rsidR="00841F6B" w:rsidRPr="00D40DF4">
        <w:rPr>
          <w:rFonts w:ascii="Arial" w:hAnsi="Arial" w:cs="Arial"/>
          <w:sz w:val="20"/>
          <w:szCs w:val="24"/>
        </w:rPr>
        <w:t>bude uzavřena Smlouva o zhotovení projektové dokumentace, zajištění inženýrské činnosti a souvisejících služeb</w:t>
      </w:r>
      <w:r w:rsidR="006738F1">
        <w:rPr>
          <w:rFonts w:ascii="Arial" w:hAnsi="Arial" w:cs="Arial"/>
          <w:sz w:val="20"/>
          <w:szCs w:val="24"/>
        </w:rPr>
        <w:t xml:space="preserve"> </w:t>
      </w:r>
      <w:r w:rsidR="006738F1" w:rsidRPr="006738F1">
        <w:rPr>
          <w:rFonts w:ascii="Arial" w:hAnsi="Arial" w:cs="Arial"/>
          <w:sz w:val="20"/>
          <w:szCs w:val="24"/>
        </w:rPr>
        <w:t>(dále jen „</w:t>
      </w:r>
      <w:r w:rsidR="006738F1" w:rsidRPr="00231966">
        <w:rPr>
          <w:rFonts w:ascii="Arial" w:hAnsi="Arial" w:cs="Arial"/>
          <w:b/>
          <w:bCs/>
          <w:sz w:val="20"/>
          <w:szCs w:val="24"/>
        </w:rPr>
        <w:t>projektová dokumentace</w:t>
      </w:r>
      <w:r w:rsidR="006738F1" w:rsidRPr="006738F1">
        <w:rPr>
          <w:rFonts w:ascii="Arial" w:hAnsi="Arial" w:cs="Arial"/>
          <w:sz w:val="20"/>
          <w:szCs w:val="24"/>
        </w:rPr>
        <w:t>“).</w:t>
      </w:r>
    </w:p>
    <w:p w14:paraId="37DD9BD4" w14:textId="77777777" w:rsidR="00500404" w:rsidRDefault="00500404" w:rsidP="00A32D68">
      <w:pPr>
        <w:pStyle w:val="Odstavecseseznamem"/>
        <w:numPr>
          <w:ilvl w:val="1"/>
          <w:numId w:val="3"/>
        </w:numPr>
        <w:spacing w:before="240" w:after="240" w:line="360" w:lineRule="auto"/>
        <w:ind w:left="425" w:hanging="425"/>
        <w:contextualSpacing w:val="0"/>
        <w:jc w:val="both"/>
        <w:rPr>
          <w:rFonts w:ascii="Arial" w:hAnsi="Arial" w:cs="Arial"/>
          <w:sz w:val="20"/>
        </w:rPr>
      </w:pPr>
      <w:bookmarkStart w:id="3" w:name="_Hlk142847131"/>
      <w:r w:rsidRPr="00D40DF4">
        <w:rPr>
          <w:rFonts w:ascii="Arial" w:hAnsi="Arial" w:cs="Arial"/>
          <w:sz w:val="20"/>
        </w:rPr>
        <w:t xml:space="preserve">Obstaráním autorského dozoru příkazníka se rozumí </w:t>
      </w:r>
      <w:r w:rsidRPr="00D40DF4">
        <w:rPr>
          <w:rFonts w:ascii="Arial" w:hAnsi="Arial" w:cs="Arial" w:hint="eastAsia"/>
          <w:sz w:val="20"/>
        </w:rPr>
        <w:t>č</w:t>
      </w:r>
      <w:r w:rsidRPr="00D40DF4">
        <w:rPr>
          <w:rFonts w:ascii="Arial" w:hAnsi="Arial" w:cs="Arial"/>
          <w:sz w:val="20"/>
        </w:rPr>
        <w:t>innost příkazníka jako autorizované osoby, kterou se zabezpe</w:t>
      </w:r>
      <w:r w:rsidRPr="00D40DF4">
        <w:rPr>
          <w:rFonts w:ascii="Arial" w:hAnsi="Arial" w:cs="Arial" w:hint="eastAsia"/>
          <w:sz w:val="20"/>
        </w:rPr>
        <w:t>č</w:t>
      </w:r>
      <w:r w:rsidRPr="00D40DF4">
        <w:rPr>
          <w:rFonts w:ascii="Arial" w:hAnsi="Arial" w:cs="Arial"/>
          <w:sz w:val="20"/>
        </w:rPr>
        <w:t>uje dodržování parametr</w:t>
      </w:r>
      <w:r w:rsidRPr="00D40DF4">
        <w:rPr>
          <w:rFonts w:ascii="Arial" w:hAnsi="Arial" w:cs="Arial" w:hint="eastAsia"/>
          <w:sz w:val="20"/>
        </w:rPr>
        <w:t>ů</w:t>
      </w:r>
      <w:r w:rsidRPr="00D40DF4">
        <w:rPr>
          <w:rFonts w:ascii="Arial" w:hAnsi="Arial" w:cs="Arial"/>
          <w:sz w:val="20"/>
        </w:rPr>
        <w:t xml:space="preserve"> Stavby se stavebním povolením, projektovou dokumentací ov</w:t>
      </w:r>
      <w:r w:rsidRPr="00D40DF4">
        <w:rPr>
          <w:rFonts w:ascii="Arial" w:hAnsi="Arial" w:cs="Arial" w:hint="eastAsia"/>
          <w:sz w:val="20"/>
        </w:rPr>
        <w:t>ěř</w:t>
      </w:r>
      <w:r w:rsidRPr="00D40DF4">
        <w:rPr>
          <w:rFonts w:ascii="Arial" w:hAnsi="Arial" w:cs="Arial"/>
          <w:sz w:val="20"/>
        </w:rPr>
        <w:t>enou stavebním ú</w:t>
      </w:r>
      <w:r w:rsidRPr="00D40DF4">
        <w:rPr>
          <w:rFonts w:ascii="Arial" w:hAnsi="Arial" w:cs="Arial" w:hint="eastAsia"/>
          <w:sz w:val="20"/>
        </w:rPr>
        <w:t>ř</w:t>
      </w:r>
      <w:r w:rsidRPr="00D40DF4">
        <w:rPr>
          <w:rFonts w:ascii="Arial" w:hAnsi="Arial" w:cs="Arial"/>
          <w:sz w:val="20"/>
        </w:rPr>
        <w:t>adem, dopl</w:t>
      </w:r>
      <w:r w:rsidRPr="00D40DF4">
        <w:rPr>
          <w:rFonts w:ascii="Arial" w:hAnsi="Arial" w:cs="Arial" w:hint="eastAsia"/>
          <w:sz w:val="20"/>
        </w:rPr>
        <w:t>ň</w:t>
      </w:r>
      <w:r w:rsidRPr="00D40DF4">
        <w:rPr>
          <w:rFonts w:ascii="Arial" w:hAnsi="Arial" w:cs="Arial"/>
          <w:sz w:val="20"/>
        </w:rPr>
        <w:t>ky a zm</w:t>
      </w:r>
      <w:r w:rsidRPr="00D40DF4">
        <w:rPr>
          <w:rFonts w:ascii="Arial" w:hAnsi="Arial" w:cs="Arial" w:hint="eastAsia"/>
          <w:sz w:val="20"/>
        </w:rPr>
        <w:t>ě</w:t>
      </w:r>
      <w:r w:rsidRPr="00D40DF4">
        <w:rPr>
          <w:rFonts w:ascii="Arial" w:hAnsi="Arial" w:cs="Arial"/>
          <w:sz w:val="20"/>
        </w:rPr>
        <w:t>nami projektové dokumentace zpracovanými zhotovitelem Stavby, které budou schváleny příkazcem a dodate</w:t>
      </w:r>
      <w:r w:rsidRPr="00D40DF4">
        <w:rPr>
          <w:rFonts w:ascii="Arial" w:hAnsi="Arial" w:cs="Arial" w:hint="eastAsia"/>
          <w:sz w:val="20"/>
        </w:rPr>
        <w:t>č</w:t>
      </w:r>
      <w:r w:rsidRPr="00D40DF4">
        <w:rPr>
          <w:rFonts w:ascii="Arial" w:hAnsi="Arial" w:cs="Arial"/>
          <w:sz w:val="20"/>
        </w:rPr>
        <w:t>n</w:t>
      </w:r>
      <w:r w:rsidRPr="00D40DF4">
        <w:rPr>
          <w:rFonts w:ascii="Arial" w:hAnsi="Arial" w:cs="Arial" w:hint="eastAsia"/>
          <w:sz w:val="20"/>
        </w:rPr>
        <w:t>ě</w:t>
      </w:r>
      <w:r w:rsidRPr="00D40DF4">
        <w:rPr>
          <w:rFonts w:ascii="Arial" w:hAnsi="Arial" w:cs="Arial"/>
          <w:sz w:val="20"/>
        </w:rPr>
        <w:t xml:space="preserve"> ov</w:t>
      </w:r>
      <w:r w:rsidRPr="00D40DF4">
        <w:rPr>
          <w:rFonts w:ascii="Arial" w:hAnsi="Arial" w:cs="Arial" w:hint="eastAsia"/>
          <w:sz w:val="20"/>
        </w:rPr>
        <w:t>ěř</w:t>
      </w:r>
      <w:r w:rsidRPr="00D40DF4">
        <w:rPr>
          <w:rFonts w:ascii="Arial" w:hAnsi="Arial" w:cs="Arial"/>
          <w:sz w:val="20"/>
        </w:rPr>
        <w:t>eny stavebním ú</w:t>
      </w:r>
      <w:r w:rsidRPr="00D40DF4">
        <w:rPr>
          <w:rFonts w:ascii="Arial" w:hAnsi="Arial" w:cs="Arial" w:hint="eastAsia"/>
          <w:sz w:val="20"/>
        </w:rPr>
        <w:t>ř</w:t>
      </w:r>
      <w:r w:rsidRPr="00D40DF4">
        <w:rPr>
          <w:rFonts w:ascii="Arial" w:hAnsi="Arial" w:cs="Arial"/>
          <w:sz w:val="20"/>
        </w:rPr>
        <w:t xml:space="preserve">adem, pokud je takového </w:t>
      </w:r>
      <w:r w:rsidRPr="00D40DF4">
        <w:rPr>
          <w:rFonts w:ascii="Arial" w:hAnsi="Arial" w:cs="Arial"/>
          <w:sz w:val="20"/>
        </w:rPr>
        <w:lastRenderedPageBreak/>
        <w:t>schválení t</w:t>
      </w:r>
      <w:r w:rsidRPr="00D40DF4">
        <w:rPr>
          <w:rFonts w:ascii="Arial" w:hAnsi="Arial" w:cs="Arial" w:hint="eastAsia"/>
          <w:sz w:val="20"/>
        </w:rPr>
        <w:t>ř</w:t>
      </w:r>
      <w:r w:rsidRPr="00D40DF4">
        <w:rPr>
          <w:rFonts w:ascii="Arial" w:hAnsi="Arial" w:cs="Arial"/>
          <w:sz w:val="20"/>
        </w:rPr>
        <w:t>eba, sjednanými závaznými technickými normami a rozhodnutími p</w:t>
      </w:r>
      <w:r w:rsidRPr="00D40DF4">
        <w:rPr>
          <w:rFonts w:ascii="Arial" w:hAnsi="Arial" w:cs="Arial" w:hint="eastAsia"/>
          <w:sz w:val="20"/>
        </w:rPr>
        <w:t>ří</w:t>
      </w:r>
      <w:r w:rsidRPr="00D40DF4">
        <w:rPr>
          <w:rFonts w:ascii="Arial" w:hAnsi="Arial" w:cs="Arial"/>
          <w:sz w:val="20"/>
        </w:rPr>
        <w:t>slušných orgán</w:t>
      </w:r>
      <w:r w:rsidRPr="00D40DF4">
        <w:rPr>
          <w:rFonts w:ascii="Arial" w:hAnsi="Arial" w:cs="Arial" w:hint="eastAsia"/>
          <w:sz w:val="20"/>
        </w:rPr>
        <w:t>ů</w:t>
      </w:r>
      <w:r w:rsidRPr="00D40DF4">
        <w:rPr>
          <w:rFonts w:ascii="Arial" w:hAnsi="Arial" w:cs="Arial"/>
          <w:sz w:val="20"/>
        </w:rPr>
        <w:t xml:space="preserve"> státní správy.</w:t>
      </w:r>
    </w:p>
    <w:p w14:paraId="20FA0ECB" w14:textId="38ECB45E" w:rsidR="00917DEC" w:rsidRPr="00917DEC" w:rsidRDefault="00917DEC" w:rsidP="00917DEC">
      <w:pPr>
        <w:pStyle w:val="Odstavecseseznamem"/>
        <w:numPr>
          <w:ilvl w:val="1"/>
          <w:numId w:val="3"/>
        </w:numPr>
        <w:spacing w:before="240" w:after="240" w:line="360" w:lineRule="auto"/>
        <w:ind w:left="425" w:hanging="425"/>
        <w:contextualSpacing w:val="0"/>
        <w:jc w:val="both"/>
        <w:rPr>
          <w:rFonts w:ascii="Arial" w:hAnsi="Arial" w:cs="Arial"/>
          <w:sz w:val="20"/>
        </w:rPr>
      </w:pPr>
      <w:r w:rsidRPr="00917DEC">
        <w:rPr>
          <w:rFonts w:ascii="Arial" w:hAnsi="Arial" w:cs="Arial"/>
          <w:sz w:val="20"/>
        </w:rPr>
        <w:t xml:space="preserve">Supervize v rámci celé realizace předmětu zakázky – tj. komunikace a konzultace s objednatelem, s osobou zajišťující administraci projektu v rámci dotačního titulu, s osobou zajišťující administraci zadávacího řízení, kooperace s poskytovatelem dotace v případě potřeby. Součástí této části předmětu zakázky je rovněž provedení auditu a případných úprav </w:t>
      </w:r>
      <w:r w:rsidR="00582563">
        <w:rPr>
          <w:rFonts w:ascii="Arial" w:hAnsi="Arial" w:cs="Arial"/>
          <w:sz w:val="20"/>
        </w:rPr>
        <w:t xml:space="preserve">aktuální </w:t>
      </w:r>
      <w:r w:rsidRPr="00917DEC">
        <w:rPr>
          <w:rFonts w:ascii="Arial" w:hAnsi="Arial" w:cs="Arial"/>
          <w:sz w:val="20"/>
        </w:rPr>
        <w:t>PD (pokud bude nalezeno pochybení, které bude v rozporu s legislativou či navrženým technickým a technologickým řešením).</w:t>
      </w:r>
    </w:p>
    <w:p w14:paraId="341652E5" w14:textId="77777777" w:rsidR="00917DEC" w:rsidRPr="00917DEC" w:rsidRDefault="00917DEC" w:rsidP="00917DEC">
      <w:pPr>
        <w:pStyle w:val="Odstavecseseznamem"/>
        <w:numPr>
          <w:ilvl w:val="1"/>
          <w:numId w:val="3"/>
        </w:numPr>
        <w:spacing w:before="240" w:after="240" w:line="360" w:lineRule="auto"/>
        <w:ind w:left="425" w:hanging="425"/>
        <w:contextualSpacing w:val="0"/>
        <w:jc w:val="both"/>
        <w:rPr>
          <w:rFonts w:ascii="Arial" w:hAnsi="Arial" w:cs="Arial"/>
          <w:sz w:val="20"/>
        </w:rPr>
      </w:pPr>
      <w:r w:rsidRPr="00917DEC">
        <w:rPr>
          <w:rFonts w:ascii="Arial" w:hAnsi="Arial" w:cs="Arial"/>
          <w:sz w:val="20"/>
        </w:rPr>
        <w:t>Podpora při realizaci stavby – během celé realizace stavby bude poskytována podpora ze strany specialisty pro hydraulické výpočty, jejímž úkolem bude reagovat na nenadálé situace a řešit společně s provozovatelem vodovodní sítě mimořádné provozní stavy, které budou vznikat při přepojování potrubí, tak, aby nedošlo k přerušení zásobování pitnou vodou ve spotřebištích pod vodojemy.</w:t>
      </w:r>
    </w:p>
    <w:p w14:paraId="37DD9BD6" w14:textId="3DF01107" w:rsidR="00442EDB" w:rsidRPr="00D40DF4" w:rsidRDefault="00500404" w:rsidP="00A32D68">
      <w:pPr>
        <w:pStyle w:val="Odstavecseseznamem"/>
        <w:numPr>
          <w:ilvl w:val="1"/>
          <w:numId w:val="3"/>
        </w:numPr>
        <w:spacing w:before="240" w:after="240" w:line="360" w:lineRule="auto"/>
        <w:ind w:left="425" w:hanging="425"/>
        <w:contextualSpacing w:val="0"/>
        <w:jc w:val="both"/>
        <w:rPr>
          <w:rFonts w:ascii="Arial" w:hAnsi="Arial" w:cs="Arial"/>
          <w:sz w:val="20"/>
          <w:szCs w:val="24"/>
        </w:rPr>
      </w:pPr>
      <w:r w:rsidRPr="00D40DF4">
        <w:rPr>
          <w:rFonts w:ascii="Arial" w:hAnsi="Arial" w:cs="Arial"/>
          <w:sz w:val="20"/>
          <w:szCs w:val="24"/>
        </w:rPr>
        <w:t>Výkon autorského dozoru zahrnuje především</w:t>
      </w:r>
      <w:r w:rsidR="00B4142F" w:rsidRPr="00D40DF4">
        <w:rPr>
          <w:rFonts w:ascii="Arial" w:hAnsi="Arial" w:cs="Arial"/>
          <w:sz w:val="20"/>
          <w:szCs w:val="24"/>
        </w:rPr>
        <w:t>:</w:t>
      </w:r>
    </w:p>
    <w:p w14:paraId="37DD9BD7" w14:textId="77777777" w:rsidR="00B51383" w:rsidRPr="002D3E29" w:rsidRDefault="00B51383" w:rsidP="002D3E29">
      <w:pPr>
        <w:numPr>
          <w:ilvl w:val="1"/>
          <w:numId w:val="28"/>
        </w:numPr>
        <w:spacing w:line="360" w:lineRule="auto"/>
        <w:ind w:left="709" w:hanging="283"/>
        <w:jc w:val="both"/>
        <w:rPr>
          <w:rFonts w:ascii="Arial" w:hAnsi="Arial" w:cs="Arial"/>
          <w:sz w:val="20"/>
          <w:szCs w:val="24"/>
        </w:rPr>
      </w:pPr>
      <w:bookmarkStart w:id="4" w:name="_Ref349655310"/>
      <w:bookmarkEnd w:id="4"/>
      <w:r w:rsidRPr="002D3E29">
        <w:rPr>
          <w:rFonts w:ascii="Arial" w:hAnsi="Arial" w:cs="Arial"/>
          <w:sz w:val="20"/>
          <w:szCs w:val="24"/>
        </w:rPr>
        <w:t>seznámení se s dokumentací pro provedení stavby, s obsahem smluv a stavebním povolením,</w:t>
      </w:r>
    </w:p>
    <w:p w14:paraId="37DD9BD8" w14:textId="77777777" w:rsidR="00B51383" w:rsidRPr="002D3E29" w:rsidRDefault="00B51383" w:rsidP="002D3E29">
      <w:pPr>
        <w:numPr>
          <w:ilvl w:val="1"/>
          <w:numId w:val="28"/>
        </w:numPr>
        <w:spacing w:line="360" w:lineRule="auto"/>
        <w:ind w:left="709" w:hanging="283"/>
        <w:jc w:val="both"/>
        <w:rPr>
          <w:rFonts w:ascii="Arial" w:hAnsi="Arial" w:cs="Arial"/>
          <w:sz w:val="20"/>
          <w:szCs w:val="24"/>
        </w:rPr>
      </w:pPr>
      <w:r w:rsidRPr="002D3E29">
        <w:rPr>
          <w:rFonts w:ascii="Arial" w:hAnsi="Arial" w:cs="Arial"/>
          <w:sz w:val="20"/>
          <w:szCs w:val="24"/>
        </w:rPr>
        <w:t>účast na předání staveniště zhotoviteli</w:t>
      </w:r>
      <w:r w:rsidR="0061690F" w:rsidRPr="002D3E29">
        <w:rPr>
          <w:rFonts w:ascii="Arial" w:hAnsi="Arial" w:cs="Arial"/>
          <w:sz w:val="20"/>
          <w:szCs w:val="24"/>
        </w:rPr>
        <w:t xml:space="preserve"> a následně jeho předání zpět příkazci</w:t>
      </w:r>
    </w:p>
    <w:p w14:paraId="37DD9BD9" w14:textId="77777777" w:rsidR="00B51383" w:rsidRPr="002D3E29" w:rsidRDefault="00B51383" w:rsidP="002D3E29">
      <w:pPr>
        <w:numPr>
          <w:ilvl w:val="1"/>
          <w:numId w:val="28"/>
        </w:numPr>
        <w:spacing w:line="360" w:lineRule="auto"/>
        <w:ind w:left="709" w:hanging="283"/>
        <w:jc w:val="both"/>
        <w:rPr>
          <w:rFonts w:ascii="Arial" w:hAnsi="Arial" w:cs="Arial"/>
          <w:sz w:val="20"/>
          <w:szCs w:val="24"/>
        </w:rPr>
      </w:pPr>
      <w:r w:rsidRPr="002D3E29">
        <w:rPr>
          <w:rFonts w:ascii="Arial" w:hAnsi="Arial" w:cs="Arial"/>
          <w:sz w:val="20"/>
          <w:szCs w:val="24"/>
        </w:rPr>
        <w:t>kontrol</w:t>
      </w:r>
      <w:r w:rsidR="001F40C9" w:rsidRPr="002D3E29">
        <w:rPr>
          <w:rFonts w:ascii="Arial" w:hAnsi="Arial" w:cs="Arial"/>
          <w:sz w:val="20"/>
          <w:szCs w:val="24"/>
        </w:rPr>
        <w:t>u</w:t>
      </w:r>
      <w:r w:rsidRPr="002D3E29">
        <w:rPr>
          <w:rFonts w:ascii="Arial" w:hAnsi="Arial" w:cs="Arial"/>
          <w:sz w:val="20"/>
          <w:szCs w:val="24"/>
        </w:rPr>
        <w:t xml:space="preserve"> doplňování dokumentace pro provedení stavby, </w:t>
      </w:r>
    </w:p>
    <w:p w14:paraId="37DD9BDA" w14:textId="77777777" w:rsidR="00B51383" w:rsidRPr="002D3E29" w:rsidRDefault="00B51383" w:rsidP="002D3E29">
      <w:pPr>
        <w:numPr>
          <w:ilvl w:val="1"/>
          <w:numId w:val="28"/>
        </w:numPr>
        <w:spacing w:line="360" w:lineRule="auto"/>
        <w:ind w:left="709" w:hanging="283"/>
        <w:jc w:val="both"/>
        <w:rPr>
          <w:rFonts w:ascii="Arial" w:hAnsi="Arial" w:cs="Arial"/>
          <w:sz w:val="20"/>
          <w:szCs w:val="24"/>
        </w:rPr>
      </w:pPr>
      <w:r w:rsidRPr="002D3E29">
        <w:rPr>
          <w:rFonts w:ascii="Arial" w:hAnsi="Arial" w:cs="Arial"/>
          <w:sz w:val="20"/>
          <w:szCs w:val="24"/>
        </w:rPr>
        <w:t>kontrol</w:t>
      </w:r>
      <w:r w:rsidR="001F40C9" w:rsidRPr="002D3E29">
        <w:rPr>
          <w:rFonts w:ascii="Arial" w:hAnsi="Arial" w:cs="Arial"/>
          <w:sz w:val="20"/>
          <w:szCs w:val="24"/>
        </w:rPr>
        <w:t>u</w:t>
      </w:r>
      <w:r w:rsidRPr="002D3E29">
        <w:rPr>
          <w:rFonts w:ascii="Arial" w:hAnsi="Arial" w:cs="Arial"/>
          <w:sz w:val="20"/>
          <w:szCs w:val="24"/>
        </w:rPr>
        <w:t xml:space="preserve"> souladu díla s</w:t>
      </w:r>
      <w:r w:rsidR="0061690F" w:rsidRPr="002D3E29">
        <w:rPr>
          <w:rFonts w:ascii="Arial" w:hAnsi="Arial" w:cs="Arial"/>
          <w:sz w:val="20"/>
          <w:szCs w:val="24"/>
        </w:rPr>
        <w:t> </w:t>
      </w:r>
      <w:r w:rsidRPr="002D3E29">
        <w:rPr>
          <w:rFonts w:ascii="Arial" w:hAnsi="Arial" w:cs="Arial"/>
          <w:sz w:val="20"/>
          <w:szCs w:val="24"/>
        </w:rPr>
        <w:t>dokumentací</w:t>
      </w:r>
      <w:r w:rsidR="0061690F" w:rsidRPr="002D3E29">
        <w:rPr>
          <w:rFonts w:ascii="Arial" w:hAnsi="Arial" w:cs="Arial"/>
          <w:sz w:val="20"/>
          <w:szCs w:val="24"/>
        </w:rPr>
        <w:t xml:space="preserve"> pro provedení stavby</w:t>
      </w:r>
      <w:r w:rsidRPr="002D3E29">
        <w:rPr>
          <w:rFonts w:ascii="Arial" w:hAnsi="Arial" w:cs="Arial"/>
          <w:sz w:val="20"/>
          <w:szCs w:val="24"/>
        </w:rPr>
        <w:t xml:space="preserve">, </w:t>
      </w:r>
    </w:p>
    <w:p w14:paraId="37DD9BDB" w14:textId="77777777" w:rsidR="00B51383" w:rsidRPr="002D3E29" w:rsidRDefault="00B51383" w:rsidP="002D3E29">
      <w:pPr>
        <w:numPr>
          <w:ilvl w:val="1"/>
          <w:numId w:val="28"/>
        </w:numPr>
        <w:spacing w:line="360" w:lineRule="auto"/>
        <w:ind w:left="709" w:hanging="283"/>
        <w:jc w:val="both"/>
        <w:rPr>
          <w:rFonts w:ascii="Arial" w:hAnsi="Arial" w:cs="Arial"/>
          <w:sz w:val="20"/>
          <w:szCs w:val="24"/>
        </w:rPr>
      </w:pPr>
      <w:r w:rsidRPr="002D3E29">
        <w:rPr>
          <w:rFonts w:ascii="Arial" w:hAnsi="Arial" w:cs="Arial"/>
          <w:sz w:val="20"/>
          <w:szCs w:val="24"/>
        </w:rPr>
        <w:t>účast při projednání dodatků a změn dokumentace,</w:t>
      </w:r>
    </w:p>
    <w:p w14:paraId="37DD9BDC" w14:textId="77777777" w:rsidR="007312A8" w:rsidRPr="002D3E29" w:rsidRDefault="00B51383" w:rsidP="002D3E29">
      <w:pPr>
        <w:numPr>
          <w:ilvl w:val="1"/>
          <w:numId w:val="28"/>
        </w:numPr>
        <w:spacing w:line="360" w:lineRule="auto"/>
        <w:ind w:left="709" w:hanging="283"/>
        <w:jc w:val="both"/>
        <w:rPr>
          <w:rFonts w:ascii="Arial" w:hAnsi="Arial" w:cs="Arial"/>
          <w:sz w:val="20"/>
          <w:szCs w:val="24"/>
        </w:rPr>
      </w:pPr>
      <w:r w:rsidRPr="002D3E29">
        <w:rPr>
          <w:rFonts w:ascii="Arial" w:hAnsi="Arial" w:cs="Arial"/>
          <w:sz w:val="20"/>
          <w:szCs w:val="24"/>
        </w:rPr>
        <w:t>posouzení a vydání stanoviska k návrhům změn PD od investora, zhotovitelů a provozovatele,</w:t>
      </w:r>
    </w:p>
    <w:p w14:paraId="37DD9BDD" w14:textId="77777777" w:rsidR="00B51383" w:rsidRPr="002D3E29" w:rsidRDefault="00B51383" w:rsidP="002D3E29">
      <w:pPr>
        <w:numPr>
          <w:ilvl w:val="1"/>
          <w:numId w:val="28"/>
        </w:numPr>
        <w:spacing w:line="360" w:lineRule="auto"/>
        <w:ind w:left="709" w:hanging="283"/>
        <w:jc w:val="both"/>
        <w:rPr>
          <w:rFonts w:ascii="Arial" w:hAnsi="Arial" w:cs="Arial"/>
          <w:sz w:val="20"/>
          <w:szCs w:val="24"/>
        </w:rPr>
      </w:pPr>
      <w:r w:rsidRPr="002D3E29">
        <w:rPr>
          <w:rFonts w:ascii="Arial" w:hAnsi="Arial" w:cs="Arial"/>
          <w:sz w:val="20"/>
          <w:szCs w:val="24"/>
        </w:rPr>
        <w:t xml:space="preserve">bezodkladné informování </w:t>
      </w:r>
      <w:r w:rsidR="00BD43DC" w:rsidRPr="002D3E29">
        <w:rPr>
          <w:rFonts w:ascii="Arial" w:hAnsi="Arial" w:cs="Arial"/>
          <w:sz w:val="20"/>
          <w:szCs w:val="24"/>
        </w:rPr>
        <w:t xml:space="preserve">příkazce </w:t>
      </w:r>
      <w:r w:rsidRPr="002D3E29">
        <w:rPr>
          <w:rFonts w:ascii="Arial" w:hAnsi="Arial" w:cs="Arial"/>
          <w:sz w:val="20"/>
          <w:szCs w:val="24"/>
        </w:rPr>
        <w:t>o všech závažných okolnostech,</w:t>
      </w:r>
    </w:p>
    <w:p w14:paraId="37DD9BDE" w14:textId="77777777" w:rsidR="00B51383" w:rsidRPr="002D3E29" w:rsidRDefault="00B51383" w:rsidP="002D3E29">
      <w:pPr>
        <w:numPr>
          <w:ilvl w:val="1"/>
          <w:numId w:val="28"/>
        </w:numPr>
        <w:spacing w:line="360" w:lineRule="auto"/>
        <w:ind w:left="709" w:hanging="283"/>
        <w:jc w:val="both"/>
        <w:rPr>
          <w:rFonts w:ascii="Arial" w:hAnsi="Arial" w:cs="Arial"/>
          <w:sz w:val="20"/>
          <w:szCs w:val="24"/>
        </w:rPr>
      </w:pPr>
      <w:r w:rsidRPr="002D3E29">
        <w:rPr>
          <w:rFonts w:ascii="Arial" w:hAnsi="Arial" w:cs="Arial"/>
          <w:sz w:val="20"/>
          <w:szCs w:val="24"/>
        </w:rPr>
        <w:t>posouzení stavební připravenosti pro zahájení montáže technologického zařízení,</w:t>
      </w:r>
    </w:p>
    <w:p w14:paraId="37DD9BDF" w14:textId="77777777" w:rsidR="00B51383" w:rsidRPr="002D3E29" w:rsidRDefault="00B51383" w:rsidP="002D3E29">
      <w:pPr>
        <w:numPr>
          <w:ilvl w:val="1"/>
          <w:numId w:val="28"/>
        </w:numPr>
        <w:spacing w:line="360" w:lineRule="auto"/>
        <w:ind w:left="709" w:hanging="283"/>
        <w:jc w:val="both"/>
        <w:rPr>
          <w:rFonts w:ascii="Arial" w:hAnsi="Arial" w:cs="Arial"/>
          <w:sz w:val="20"/>
          <w:szCs w:val="24"/>
        </w:rPr>
      </w:pPr>
      <w:r w:rsidRPr="002D3E29">
        <w:rPr>
          <w:rFonts w:ascii="Arial" w:hAnsi="Arial" w:cs="Arial"/>
          <w:sz w:val="20"/>
          <w:szCs w:val="24"/>
        </w:rPr>
        <w:t>účast na odevzdání a předání stavby nebo její ucelené části včetně komplexního vyzkoušení,</w:t>
      </w:r>
    </w:p>
    <w:p w14:paraId="37DD9BE0" w14:textId="77777777" w:rsidR="00B51383" w:rsidRPr="002D3E29" w:rsidRDefault="00B51383" w:rsidP="002D3E29">
      <w:pPr>
        <w:numPr>
          <w:ilvl w:val="1"/>
          <w:numId w:val="28"/>
        </w:numPr>
        <w:spacing w:line="360" w:lineRule="auto"/>
        <w:ind w:left="709" w:hanging="283"/>
        <w:jc w:val="both"/>
        <w:rPr>
          <w:rFonts w:ascii="Arial" w:hAnsi="Arial" w:cs="Arial"/>
          <w:sz w:val="20"/>
          <w:szCs w:val="24"/>
        </w:rPr>
      </w:pPr>
      <w:r w:rsidRPr="002D3E29">
        <w:rPr>
          <w:rFonts w:ascii="Arial" w:hAnsi="Arial" w:cs="Arial"/>
          <w:sz w:val="20"/>
          <w:szCs w:val="24"/>
        </w:rPr>
        <w:t>vydání souhlasu k zahájení provozních zkoušek, účast na provozních zkouškách a zkušebním provozu, uvedení do zkušebního provozu,</w:t>
      </w:r>
    </w:p>
    <w:p w14:paraId="37DD9BE1" w14:textId="77777777" w:rsidR="00C504C5" w:rsidRPr="002D3E29" w:rsidRDefault="00B51383" w:rsidP="002D3E29">
      <w:pPr>
        <w:numPr>
          <w:ilvl w:val="1"/>
          <w:numId w:val="28"/>
        </w:numPr>
        <w:spacing w:line="360" w:lineRule="auto"/>
        <w:ind w:left="709" w:hanging="283"/>
        <w:jc w:val="both"/>
        <w:rPr>
          <w:rFonts w:ascii="Arial" w:hAnsi="Arial" w:cs="Arial"/>
          <w:sz w:val="20"/>
          <w:szCs w:val="24"/>
        </w:rPr>
      </w:pPr>
      <w:r w:rsidRPr="002D3E29">
        <w:rPr>
          <w:rFonts w:ascii="Arial" w:hAnsi="Arial" w:cs="Arial"/>
          <w:sz w:val="20"/>
          <w:szCs w:val="24"/>
        </w:rPr>
        <w:t>spolupráce s pracovníky investora, zajišťujícím</w:t>
      </w:r>
      <w:r w:rsidR="00C504C5" w:rsidRPr="002D3E29">
        <w:rPr>
          <w:rFonts w:ascii="Arial" w:hAnsi="Arial" w:cs="Arial"/>
          <w:sz w:val="20"/>
          <w:szCs w:val="24"/>
        </w:rPr>
        <w:t>i zpracování průběžných pokladů</w:t>
      </w:r>
    </w:p>
    <w:p w14:paraId="37DD9BE3" w14:textId="3BA16C9C" w:rsidR="001B5FE5" w:rsidRPr="002D3E29" w:rsidRDefault="00C504C5" w:rsidP="002D3E29">
      <w:pPr>
        <w:numPr>
          <w:ilvl w:val="1"/>
          <w:numId w:val="28"/>
        </w:numPr>
        <w:spacing w:line="360" w:lineRule="auto"/>
        <w:ind w:left="709" w:hanging="283"/>
        <w:jc w:val="both"/>
        <w:rPr>
          <w:rFonts w:ascii="Arial" w:hAnsi="Arial" w:cs="Arial"/>
          <w:sz w:val="20"/>
          <w:szCs w:val="24"/>
        </w:rPr>
      </w:pPr>
      <w:r w:rsidRPr="002D3E29">
        <w:rPr>
          <w:rFonts w:ascii="Arial" w:hAnsi="Arial" w:cs="Arial"/>
          <w:sz w:val="20"/>
          <w:szCs w:val="24"/>
        </w:rPr>
        <w:t>aj.</w:t>
      </w:r>
    </w:p>
    <w:bookmarkEnd w:id="3"/>
    <w:p w14:paraId="37DD9BE6" w14:textId="408BBD96" w:rsidR="00C504C5" w:rsidRPr="00D40DF4" w:rsidRDefault="001B5FE5" w:rsidP="00800279">
      <w:pPr>
        <w:pStyle w:val="Odstavecseseznamem"/>
        <w:spacing w:line="360" w:lineRule="auto"/>
        <w:jc w:val="both"/>
        <w:rPr>
          <w:rFonts w:ascii="Arial" w:hAnsi="Arial" w:cs="Arial"/>
          <w:sz w:val="20"/>
          <w:lang w:eastAsia="en-US"/>
        </w:rPr>
      </w:pPr>
      <w:r w:rsidRPr="00D40DF4">
        <w:rPr>
          <w:rFonts w:ascii="Arial" w:hAnsi="Arial" w:cs="Arial"/>
          <w:sz w:val="20"/>
          <w:lang w:eastAsia="en-US"/>
        </w:rPr>
        <w:t>Pokud nejsou některé činnosti autorského dozoru zahrnuté ve výše uvedeném výčtu, má se za to, že jsou jeho obsahem.</w:t>
      </w:r>
    </w:p>
    <w:p w14:paraId="37DD9BE7" w14:textId="77438CB7" w:rsidR="001B5FE5" w:rsidRPr="00D40DF4" w:rsidRDefault="001B5FE5" w:rsidP="00A32D68">
      <w:pPr>
        <w:pStyle w:val="Odstavecseseznamem"/>
        <w:numPr>
          <w:ilvl w:val="1"/>
          <w:numId w:val="3"/>
        </w:numPr>
        <w:spacing w:before="240" w:after="240" w:line="360" w:lineRule="auto"/>
        <w:ind w:left="425" w:hanging="425"/>
        <w:contextualSpacing w:val="0"/>
        <w:jc w:val="both"/>
        <w:rPr>
          <w:rFonts w:ascii="Arial" w:hAnsi="Arial" w:cs="Arial"/>
          <w:sz w:val="20"/>
          <w:lang w:eastAsia="zh-CN"/>
        </w:rPr>
      </w:pPr>
      <w:r w:rsidRPr="00D40DF4">
        <w:rPr>
          <w:rFonts w:ascii="Arial" w:hAnsi="Arial" w:cs="Arial"/>
          <w:sz w:val="20"/>
          <w:szCs w:val="24"/>
        </w:rPr>
        <w:t>Vykonavatel</w:t>
      </w:r>
      <w:r w:rsidRPr="00D40DF4">
        <w:rPr>
          <w:rFonts w:ascii="Arial" w:hAnsi="Arial" w:cs="Arial"/>
          <w:sz w:val="20"/>
          <w:lang w:eastAsia="zh-CN"/>
        </w:rPr>
        <w:t xml:space="preserve"> AD se zavazuje vykonávat činnosti v rozsahu: </w:t>
      </w:r>
    </w:p>
    <w:p w14:paraId="37DD9BE8" w14:textId="77777777" w:rsidR="001B5FE5" w:rsidRPr="002D3E29" w:rsidRDefault="00B51383" w:rsidP="002D3E29">
      <w:pPr>
        <w:numPr>
          <w:ilvl w:val="1"/>
          <w:numId w:val="28"/>
        </w:numPr>
        <w:spacing w:line="360" w:lineRule="auto"/>
        <w:ind w:left="709" w:hanging="283"/>
        <w:jc w:val="both"/>
        <w:rPr>
          <w:rFonts w:ascii="Arial" w:hAnsi="Arial" w:cs="Arial"/>
          <w:sz w:val="20"/>
          <w:szCs w:val="24"/>
        </w:rPr>
      </w:pPr>
      <w:r w:rsidRPr="002D3E29">
        <w:rPr>
          <w:rFonts w:ascii="Arial" w:hAnsi="Arial" w:cs="Arial"/>
          <w:sz w:val="20"/>
          <w:szCs w:val="24"/>
        </w:rPr>
        <w:t xml:space="preserve">účast </w:t>
      </w:r>
      <w:r w:rsidR="00F20950" w:rsidRPr="002D3E29">
        <w:rPr>
          <w:rFonts w:ascii="Arial" w:hAnsi="Arial" w:cs="Arial"/>
          <w:sz w:val="20"/>
          <w:szCs w:val="24"/>
        </w:rPr>
        <w:t>zástupců AD po dobu výstavby na kontrolních dnech 2x měsíčně 2 osoby (HIP a projektant) + příprava 12 hod. měsíčně</w:t>
      </w:r>
      <w:r w:rsidR="001B5FE5" w:rsidRPr="002D3E29">
        <w:rPr>
          <w:rFonts w:ascii="Arial" w:hAnsi="Arial" w:cs="Arial"/>
          <w:sz w:val="20"/>
          <w:szCs w:val="24"/>
        </w:rPr>
        <w:t>.</w:t>
      </w:r>
    </w:p>
    <w:p w14:paraId="37DD9BEA" w14:textId="4B7A73F7" w:rsidR="009C7BE1" w:rsidRPr="002D3E29" w:rsidRDefault="00F20950" w:rsidP="002D3E29">
      <w:pPr>
        <w:numPr>
          <w:ilvl w:val="1"/>
          <w:numId w:val="28"/>
        </w:numPr>
        <w:spacing w:line="360" w:lineRule="auto"/>
        <w:ind w:left="709" w:hanging="283"/>
        <w:jc w:val="both"/>
        <w:rPr>
          <w:rFonts w:ascii="Arial" w:hAnsi="Arial" w:cs="Arial"/>
          <w:sz w:val="20"/>
          <w:szCs w:val="24"/>
        </w:rPr>
      </w:pPr>
      <w:r w:rsidRPr="002D3E29">
        <w:rPr>
          <w:rFonts w:ascii="Arial" w:hAnsi="Arial" w:cs="Arial"/>
          <w:sz w:val="20"/>
          <w:szCs w:val="24"/>
        </w:rPr>
        <w:t>účast zástupců AD po dobu zkušebního provozu na kontrolních dnech 1x měsíčně 2 osoby (HIP a projektant) + příprava 8 hod. měsíčně</w:t>
      </w:r>
      <w:r w:rsidR="001B5FE5" w:rsidRPr="002D3E29">
        <w:rPr>
          <w:rFonts w:ascii="Arial" w:hAnsi="Arial" w:cs="Arial"/>
          <w:sz w:val="20"/>
          <w:szCs w:val="24"/>
        </w:rPr>
        <w:t>.</w:t>
      </w:r>
    </w:p>
    <w:p w14:paraId="37DD9BEB" w14:textId="333992F6" w:rsidR="00F0289B" w:rsidRPr="00D40DF4" w:rsidRDefault="00B4142F" w:rsidP="00A32D68">
      <w:pPr>
        <w:pStyle w:val="Odstavecseseznamem"/>
        <w:numPr>
          <w:ilvl w:val="1"/>
          <w:numId w:val="3"/>
        </w:numPr>
        <w:spacing w:before="240" w:after="240" w:line="360" w:lineRule="auto"/>
        <w:ind w:left="425" w:hanging="425"/>
        <w:contextualSpacing w:val="0"/>
        <w:jc w:val="both"/>
        <w:rPr>
          <w:rFonts w:ascii="Arial" w:hAnsi="Arial" w:cs="Arial"/>
          <w:sz w:val="20"/>
          <w:szCs w:val="24"/>
        </w:rPr>
      </w:pPr>
      <w:r w:rsidRPr="00D40DF4">
        <w:rPr>
          <w:rFonts w:ascii="Arial" w:hAnsi="Arial" w:cs="Arial"/>
          <w:sz w:val="20"/>
          <w:szCs w:val="24"/>
        </w:rPr>
        <w:t>Předmět této smlouvy bude realizován v souladu s příslušnými předpisy a ustanoveními této smlouvy.</w:t>
      </w:r>
    </w:p>
    <w:p w14:paraId="37DD9BED" w14:textId="6428EA5F" w:rsidR="00F0289B" w:rsidRDefault="00B4142F" w:rsidP="00A32D68">
      <w:pPr>
        <w:pStyle w:val="Odstavecseseznamem"/>
        <w:numPr>
          <w:ilvl w:val="1"/>
          <w:numId w:val="3"/>
        </w:numPr>
        <w:spacing w:before="240" w:after="240" w:line="360" w:lineRule="auto"/>
        <w:ind w:left="425" w:hanging="425"/>
        <w:contextualSpacing w:val="0"/>
        <w:jc w:val="both"/>
        <w:rPr>
          <w:rFonts w:ascii="Arial" w:hAnsi="Arial" w:cs="Arial"/>
          <w:sz w:val="20"/>
          <w:szCs w:val="24"/>
        </w:rPr>
      </w:pPr>
      <w:r w:rsidRPr="00D40DF4">
        <w:rPr>
          <w:rFonts w:ascii="Arial" w:hAnsi="Arial" w:cs="Arial"/>
          <w:sz w:val="20"/>
          <w:szCs w:val="24"/>
        </w:rPr>
        <w:t xml:space="preserve">Smluvní strany prohlašují, že předmět smlouvy není plněním nemožným a že dohodu uzavřely po </w:t>
      </w:r>
      <w:r w:rsidR="00C504C5" w:rsidRPr="00D40DF4">
        <w:rPr>
          <w:rFonts w:ascii="Arial" w:hAnsi="Arial" w:cs="Arial"/>
          <w:sz w:val="20"/>
          <w:szCs w:val="24"/>
        </w:rPr>
        <w:t xml:space="preserve">  </w:t>
      </w:r>
      <w:r w:rsidRPr="00D40DF4">
        <w:rPr>
          <w:rFonts w:ascii="Arial" w:hAnsi="Arial" w:cs="Arial"/>
          <w:sz w:val="20"/>
          <w:szCs w:val="24"/>
        </w:rPr>
        <w:t>pečlivém zvážení všech možných důsledků.</w:t>
      </w:r>
    </w:p>
    <w:p w14:paraId="23BC3240" w14:textId="2B2C10D1" w:rsidR="008316F1" w:rsidRPr="00D40DF4" w:rsidRDefault="008316F1" w:rsidP="00A32D68">
      <w:pPr>
        <w:pStyle w:val="Odstavecseseznamem"/>
        <w:numPr>
          <w:ilvl w:val="1"/>
          <w:numId w:val="3"/>
        </w:numPr>
        <w:spacing w:before="240" w:after="240" w:line="360" w:lineRule="auto"/>
        <w:ind w:left="425" w:hanging="425"/>
        <w:contextualSpacing w:val="0"/>
        <w:jc w:val="both"/>
        <w:rPr>
          <w:rFonts w:ascii="Arial" w:hAnsi="Arial" w:cs="Arial"/>
          <w:sz w:val="20"/>
          <w:szCs w:val="24"/>
        </w:rPr>
      </w:pPr>
      <w:r w:rsidRPr="000D7BA8">
        <w:rPr>
          <w:rFonts w:ascii="Arial" w:hAnsi="Arial" w:cs="Arial"/>
          <w:sz w:val="20"/>
        </w:rPr>
        <w:lastRenderedPageBreak/>
        <w:t xml:space="preserve">Smluvní strany se dohodly, že výkon činnosti autorského dozoru v rozsahu této </w:t>
      </w:r>
      <w:r>
        <w:rPr>
          <w:rFonts w:ascii="Arial" w:hAnsi="Arial" w:cs="Arial"/>
          <w:sz w:val="20"/>
        </w:rPr>
        <w:t>s</w:t>
      </w:r>
      <w:r w:rsidRPr="000D7BA8">
        <w:rPr>
          <w:rFonts w:ascii="Arial" w:hAnsi="Arial" w:cs="Arial"/>
          <w:sz w:val="20"/>
        </w:rPr>
        <w:t xml:space="preserve">mlouvy bude prováděn na základě </w:t>
      </w:r>
      <w:r w:rsidRPr="006E2B6B">
        <w:rPr>
          <w:rFonts w:ascii="Arial" w:hAnsi="Arial" w:cs="Arial"/>
          <w:sz w:val="20"/>
        </w:rPr>
        <w:t xml:space="preserve">vyžádání ze strany příkazce v případě </w:t>
      </w:r>
      <w:r w:rsidRPr="0064575C">
        <w:rPr>
          <w:rFonts w:ascii="Arial" w:hAnsi="Arial" w:cs="Arial"/>
          <w:sz w:val="20"/>
        </w:rPr>
        <w:t>řešení sporných věcí vycházejících z projektové dokumentace.</w:t>
      </w:r>
    </w:p>
    <w:p w14:paraId="37DD9BEE" w14:textId="77777777" w:rsidR="00F0289B" w:rsidRPr="00D40DF4" w:rsidRDefault="00B4142F" w:rsidP="001F1729">
      <w:pPr>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IV</w:t>
      </w:r>
    </w:p>
    <w:p w14:paraId="37DD9BF0" w14:textId="4B9541AD" w:rsidR="00F0289B" w:rsidRPr="00D40DF4" w:rsidRDefault="00B4142F" w:rsidP="00333822">
      <w:pPr>
        <w:tabs>
          <w:tab w:val="left" w:pos="851"/>
        </w:tabs>
        <w:spacing w:before="120" w:after="120" w:line="360" w:lineRule="auto"/>
        <w:jc w:val="center"/>
        <w:rPr>
          <w:rFonts w:ascii="Arial" w:hAnsi="Arial" w:cs="Arial"/>
          <w:b/>
          <w:sz w:val="20"/>
          <w:szCs w:val="24"/>
        </w:rPr>
      </w:pPr>
      <w:r w:rsidRPr="00D40DF4">
        <w:rPr>
          <w:rFonts w:ascii="Arial" w:hAnsi="Arial" w:cs="Arial"/>
          <w:b/>
          <w:sz w:val="20"/>
          <w:szCs w:val="24"/>
        </w:rPr>
        <w:t>Doba plnění</w:t>
      </w:r>
    </w:p>
    <w:p w14:paraId="37DD9BF1" w14:textId="75789C01" w:rsidR="007312A8" w:rsidRPr="00D40DF4" w:rsidRDefault="00B4142F" w:rsidP="00A32D68">
      <w:pPr>
        <w:pStyle w:val="Odstavecseseznamem"/>
        <w:numPr>
          <w:ilvl w:val="1"/>
          <w:numId w:val="29"/>
        </w:numPr>
        <w:spacing w:before="240" w:after="240" w:line="360" w:lineRule="auto"/>
        <w:ind w:left="425" w:hanging="425"/>
        <w:contextualSpacing w:val="0"/>
        <w:jc w:val="both"/>
        <w:rPr>
          <w:rFonts w:ascii="Arial" w:hAnsi="Arial" w:cs="Arial"/>
          <w:sz w:val="20"/>
          <w:szCs w:val="24"/>
        </w:rPr>
      </w:pPr>
      <w:r w:rsidRPr="00D40DF4">
        <w:rPr>
          <w:rFonts w:ascii="Arial" w:hAnsi="Arial" w:cs="Arial"/>
          <w:sz w:val="20"/>
          <w:szCs w:val="24"/>
        </w:rPr>
        <w:t>Příkazník bude poskytované služby podle článku III. této smlouvy, nebude-li shora jmenovanými smluvními stranami dohodnuto jinak, provádět v době realizace stavby</w:t>
      </w:r>
      <w:r w:rsidR="00A33DEB" w:rsidRPr="00D40DF4">
        <w:rPr>
          <w:rFonts w:ascii="Arial" w:hAnsi="Arial" w:cs="Arial"/>
          <w:sz w:val="20"/>
          <w:szCs w:val="24"/>
        </w:rPr>
        <w:t xml:space="preserve">, a to po celou dobu realizace </w:t>
      </w:r>
      <w:r w:rsidR="00777A68" w:rsidRPr="00D40DF4">
        <w:rPr>
          <w:rFonts w:ascii="Arial" w:hAnsi="Arial" w:cs="Arial"/>
          <w:sz w:val="20"/>
          <w:szCs w:val="24"/>
        </w:rPr>
        <w:t>dané stavby</w:t>
      </w:r>
      <w:r w:rsidR="000D7955" w:rsidRPr="00D40DF4">
        <w:rPr>
          <w:rFonts w:ascii="Arial" w:hAnsi="Arial" w:cs="Arial"/>
          <w:sz w:val="20"/>
          <w:szCs w:val="24"/>
        </w:rPr>
        <w:t>.</w:t>
      </w:r>
    </w:p>
    <w:p w14:paraId="37DD9BF3" w14:textId="0E055100" w:rsidR="000A7BF4" w:rsidRPr="00D40DF4" w:rsidRDefault="007312A8" w:rsidP="00A32D68">
      <w:pPr>
        <w:pStyle w:val="Odstavecseseznamem"/>
        <w:numPr>
          <w:ilvl w:val="1"/>
          <w:numId w:val="29"/>
        </w:numPr>
        <w:spacing w:before="240" w:after="240" w:line="360" w:lineRule="auto"/>
        <w:ind w:left="425" w:hanging="425"/>
        <w:contextualSpacing w:val="0"/>
        <w:jc w:val="both"/>
        <w:rPr>
          <w:rFonts w:ascii="Arial" w:hAnsi="Arial" w:cs="Arial"/>
          <w:sz w:val="20"/>
          <w:szCs w:val="24"/>
        </w:rPr>
      </w:pPr>
      <w:r w:rsidRPr="00D40DF4">
        <w:rPr>
          <w:rFonts w:ascii="Arial" w:hAnsi="Arial" w:cs="Arial"/>
          <w:sz w:val="20"/>
          <w:szCs w:val="24"/>
        </w:rPr>
        <w:t>Obstarání autorského dozoru bude ukon</w:t>
      </w:r>
      <w:r w:rsidRPr="00D40DF4">
        <w:rPr>
          <w:rFonts w:ascii="Arial" w:hAnsi="Arial" w:cs="Arial" w:hint="eastAsia"/>
          <w:sz w:val="20"/>
          <w:szCs w:val="24"/>
        </w:rPr>
        <w:t>č</w:t>
      </w:r>
      <w:r w:rsidRPr="00D40DF4">
        <w:rPr>
          <w:rFonts w:ascii="Arial" w:hAnsi="Arial" w:cs="Arial"/>
          <w:sz w:val="20"/>
          <w:szCs w:val="24"/>
        </w:rPr>
        <w:t>eno dnem nabytí právní moci posledního kolauda</w:t>
      </w:r>
      <w:r w:rsidRPr="00D40DF4">
        <w:rPr>
          <w:rFonts w:ascii="Arial" w:hAnsi="Arial" w:cs="Arial" w:hint="eastAsia"/>
          <w:sz w:val="20"/>
          <w:szCs w:val="24"/>
        </w:rPr>
        <w:t>č</w:t>
      </w:r>
      <w:r w:rsidRPr="00D40DF4">
        <w:rPr>
          <w:rFonts w:ascii="Arial" w:hAnsi="Arial" w:cs="Arial"/>
          <w:sz w:val="20"/>
          <w:szCs w:val="24"/>
        </w:rPr>
        <w:t>ního souhlasu pro tuto Stavbu, protokolárním p</w:t>
      </w:r>
      <w:r w:rsidRPr="00D40DF4">
        <w:rPr>
          <w:rFonts w:ascii="Arial" w:hAnsi="Arial" w:cs="Arial" w:hint="eastAsia"/>
          <w:sz w:val="20"/>
          <w:szCs w:val="24"/>
        </w:rPr>
        <w:t>ř</w:t>
      </w:r>
      <w:r w:rsidRPr="00D40DF4">
        <w:rPr>
          <w:rFonts w:ascii="Arial" w:hAnsi="Arial" w:cs="Arial"/>
          <w:sz w:val="20"/>
          <w:szCs w:val="24"/>
        </w:rPr>
        <w:t>edáním Stavby zhotovitelem Stavby, odstran</w:t>
      </w:r>
      <w:r w:rsidRPr="00D40DF4">
        <w:rPr>
          <w:rFonts w:ascii="Arial" w:hAnsi="Arial" w:cs="Arial" w:hint="eastAsia"/>
          <w:sz w:val="20"/>
          <w:szCs w:val="24"/>
        </w:rPr>
        <w:t>ě</w:t>
      </w:r>
      <w:r w:rsidRPr="00D40DF4">
        <w:rPr>
          <w:rFonts w:ascii="Arial" w:hAnsi="Arial" w:cs="Arial"/>
          <w:sz w:val="20"/>
          <w:szCs w:val="24"/>
        </w:rPr>
        <w:t>ním za</w:t>
      </w:r>
      <w:r w:rsidRPr="00D40DF4">
        <w:rPr>
          <w:rFonts w:ascii="Arial" w:hAnsi="Arial" w:cs="Arial" w:hint="eastAsia"/>
          <w:sz w:val="20"/>
          <w:szCs w:val="24"/>
        </w:rPr>
        <w:t>ří</w:t>
      </w:r>
      <w:r w:rsidRPr="00D40DF4">
        <w:rPr>
          <w:rFonts w:ascii="Arial" w:hAnsi="Arial" w:cs="Arial"/>
          <w:sz w:val="20"/>
          <w:szCs w:val="24"/>
        </w:rPr>
        <w:t>zení staveništ</w:t>
      </w:r>
      <w:r w:rsidRPr="00D40DF4">
        <w:rPr>
          <w:rFonts w:ascii="Arial" w:hAnsi="Arial" w:cs="Arial" w:hint="eastAsia"/>
          <w:sz w:val="20"/>
          <w:szCs w:val="24"/>
        </w:rPr>
        <w:t>ě</w:t>
      </w:r>
      <w:r w:rsidRPr="00D40DF4">
        <w:rPr>
          <w:rFonts w:ascii="Arial" w:hAnsi="Arial" w:cs="Arial"/>
          <w:sz w:val="20"/>
          <w:szCs w:val="24"/>
        </w:rPr>
        <w:t>, odstran</w:t>
      </w:r>
      <w:r w:rsidRPr="00D40DF4">
        <w:rPr>
          <w:rFonts w:ascii="Arial" w:hAnsi="Arial" w:cs="Arial" w:hint="eastAsia"/>
          <w:sz w:val="20"/>
          <w:szCs w:val="24"/>
        </w:rPr>
        <w:t>ě</w:t>
      </w:r>
      <w:r w:rsidRPr="00D40DF4">
        <w:rPr>
          <w:rFonts w:ascii="Arial" w:hAnsi="Arial" w:cs="Arial"/>
          <w:sz w:val="20"/>
          <w:szCs w:val="24"/>
        </w:rPr>
        <w:t>ním vad vyplývajících z p</w:t>
      </w:r>
      <w:r w:rsidRPr="00D40DF4">
        <w:rPr>
          <w:rFonts w:ascii="Arial" w:hAnsi="Arial" w:cs="Arial" w:hint="eastAsia"/>
          <w:sz w:val="20"/>
          <w:szCs w:val="24"/>
        </w:rPr>
        <w:t>ř</w:t>
      </w:r>
      <w:r w:rsidRPr="00D40DF4">
        <w:rPr>
          <w:rFonts w:ascii="Arial" w:hAnsi="Arial" w:cs="Arial"/>
          <w:sz w:val="20"/>
          <w:szCs w:val="24"/>
        </w:rPr>
        <w:t xml:space="preserve">edávacího protokolu, pokud se vyskytnou; </w:t>
      </w:r>
      <w:r w:rsidR="00B4142F" w:rsidRPr="00D40DF4">
        <w:rPr>
          <w:rFonts w:ascii="Arial" w:hAnsi="Arial" w:cs="Arial"/>
          <w:sz w:val="20"/>
          <w:szCs w:val="24"/>
        </w:rPr>
        <w:t>nebo odstranění</w:t>
      </w:r>
      <w:r w:rsidR="00BD43DC" w:rsidRPr="00D40DF4">
        <w:rPr>
          <w:rFonts w:ascii="Arial" w:hAnsi="Arial" w:cs="Arial"/>
          <w:sz w:val="20"/>
          <w:szCs w:val="24"/>
        </w:rPr>
        <w:t>m</w:t>
      </w:r>
      <w:r w:rsidR="00B4142F" w:rsidRPr="00D40DF4">
        <w:rPr>
          <w:rFonts w:ascii="Arial" w:hAnsi="Arial" w:cs="Arial"/>
          <w:sz w:val="20"/>
          <w:szCs w:val="24"/>
        </w:rPr>
        <w:t xml:space="preserve"> poslední vady z kolaudačního </w:t>
      </w:r>
      <w:r w:rsidR="00BD43DC" w:rsidRPr="00D40DF4">
        <w:rPr>
          <w:rFonts w:ascii="Arial" w:hAnsi="Arial" w:cs="Arial"/>
          <w:sz w:val="20"/>
          <w:szCs w:val="24"/>
        </w:rPr>
        <w:t>řízení</w:t>
      </w:r>
      <w:r w:rsidRPr="00D40DF4">
        <w:rPr>
          <w:rFonts w:ascii="Arial" w:hAnsi="Arial" w:cs="Arial"/>
          <w:sz w:val="20"/>
          <w:szCs w:val="24"/>
        </w:rPr>
        <w:t>, podle toho, která z t</w:t>
      </w:r>
      <w:r w:rsidRPr="00D40DF4">
        <w:rPr>
          <w:rFonts w:ascii="Arial" w:hAnsi="Arial" w:cs="Arial" w:hint="eastAsia"/>
          <w:sz w:val="20"/>
          <w:szCs w:val="24"/>
        </w:rPr>
        <w:t>ě</w:t>
      </w:r>
      <w:r w:rsidRPr="00D40DF4">
        <w:rPr>
          <w:rFonts w:ascii="Arial" w:hAnsi="Arial" w:cs="Arial"/>
          <w:sz w:val="20"/>
          <w:szCs w:val="24"/>
        </w:rPr>
        <w:t>chto skute</w:t>
      </w:r>
      <w:r w:rsidRPr="00D40DF4">
        <w:rPr>
          <w:rFonts w:ascii="Arial" w:hAnsi="Arial" w:cs="Arial" w:hint="eastAsia"/>
          <w:sz w:val="20"/>
          <w:szCs w:val="24"/>
        </w:rPr>
        <w:t>č</w:t>
      </w:r>
      <w:r w:rsidRPr="00D40DF4">
        <w:rPr>
          <w:rFonts w:ascii="Arial" w:hAnsi="Arial" w:cs="Arial"/>
          <w:sz w:val="20"/>
          <w:szCs w:val="24"/>
        </w:rPr>
        <w:t>ností nastane pozd</w:t>
      </w:r>
      <w:r w:rsidRPr="00D40DF4">
        <w:rPr>
          <w:rFonts w:ascii="Arial" w:hAnsi="Arial" w:cs="Arial" w:hint="eastAsia"/>
          <w:sz w:val="20"/>
          <w:szCs w:val="24"/>
        </w:rPr>
        <w:t>ě</w:t>
      </w:r>
      <w:r w:rsidRPr="00D40DF4">
        <w:rPr>
          <w:rFonts w:ascii="Arial" w:hAnsi="Arial" w:cs="Arial"/>
          <w:sz w:val="20"/>
          <w:szCs w:val="24"/>
        </w:rPr>
        <w:t>ji</w:t>
      </w:r>
      <w:r w:rsidR="00B4142F" w:rsidRPr="00D40DF4">
        <w:rPr>
          <w:rFonts w:ascii="Arial" w:hAnsi="Arial" w:cs="Arial"/>
          <w:sz w:val="20"/>
          <w:szCs w:val="24"/>
        </w:rPr>
        <w:t>.</w:t>
      </w:r>
      <w:r w:rsidRPr="00D40DF4">
        <w:rPr>
          <w:rFonts w:ascii="Arial" w:hAnsi="Arial" w:cs="Arial"/>
          <w:sz w:val="20"/>
          <w:szCs w:val="24"/>
        </w:rPr>
        <w:t xml:space="preserve"> </w:t>
      </w:r>
    </w:p>
    <w:p w14:paraId="37DD9BF4" w14:textId="77777777" w:rsidR="00F0289B" w:rsidRPr="00D40DF4" w:rsidRDefault="00B4142F" w:rsidP="001F1729">
      <w:pPr>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V</w:t>
      </w:r>
    </w:p>
    <w:p w14:paraId="37DD9BF6" w14:textId="26928C03" w:rsidR="00F0289B" w:rsidRPr="00D40DF4" w:rsidRDefault="00B4142F" w:rsidP="00333822">
      <w:pPr>
        <w:tabs>
          <w:tab w:val="left" w:pos="851"/>
        </w:tabs>
        <w:spacing w:before="120" w:after="120" w:line="360" w:lineRule="auto"/>
        <w:jc w:val="center"/>
        <w:rPr>
          <w:rFonts w:ascii="Arial" w:hAnsi="Arial" w:cs="Arial"/>
          <w:b/>
          <w:sz w:val="20"/>
          <w:szCs w:val="24"/>
        </w:rPr>
      </w:pPr>
      <w:r w:rsidRPr="00D40DF4">
        <w:rPr>
          <w:rFonts w:ascii="Arial" w:hAnsi="Arial" w:cs="Arial"/>
          <w:b/>
          <w:sz w:val="20"/>
          <w:szCs w:val="24"/>
        </w:rPr>
        <w:t>Místo plnění</w:t>
      </w:r>
    </w:p>
    <w:p w14:paraId="0CCBECB6" w14:textId="6C0B1A0E" w:rsidR="00C72B82" w:rsidRPr="00D40DF4" w:rsidRDefault="00B4142F" w:rsidP="00A32D68">
      <w:pPr>
        <w:numPr>
          <w:ilvl w:val="0"/>
          <w:numId w:val="12"/>
        </w:numPr>
        <w:spacing w:before="240" w:after="240" w:line="360" w:lineRule="auto"/>
        <w:ind w:left="425" w:hanging="425"/>
        <w:jc w:val="both"/>
        <w:rPr>
          <w:rFonts w:ascii="Arial" w:hAnsi="Arial" w:cs="Arial"/>
          <w:sz w:val="20"/>
          <w:szCs w:val="24"/>
        </w:rPr>
      </w:pPr>
      <w:r w:rsidRPr="00D40DF4">
        <w:rPr>
          <w:rFonts w:ascii="Arial" w:hAnsi="Arial" w:cs="Arial"/>
          <w:sz w:val="20"/>
          <w:szCs w:val="24"/>
        </w:rPr>
        <w:t>Místo realizace díla (dále jen „</w:t>
      </w:r>
      <w:r w:rsidRPr="00231966">
        <w:rPr>
          <w:rFonts w:ascii="Arial" w:hAnsi="Arial" w:cs="Arial"/>
          <w:b/>
          <w:bCs/>
          <w:sz w:val="20"/>
          <w:szCs w:val="24"/>
        </w:rPr>
        <w:t>staveniště</w:t>
      </w:r>
      <w:r w:rsidRPr="00D40DF4">
        <w:rPr>
          <w:rFonts w:ascii="Arial" w:hAnsi="Arial" w:cs="Arial"/>
          <w:sz w:val="20"/>
          <w:szCs w:val="24"/>
        </w:rPr>
        <w:t>“) je u</w:t>
      </w:r>
      <w:r w:rsidR="00A617B5" w:rsidRPr="00D40DF4">
        <w:rPr>
          <w:rFonts w:ascii="Arial" w:hAnsi="Arial" w:cs="Arial"/>
          <w:sz w:val="20"/>
          <w:szCs w:val="24"/>
        </w:rPr>
        <w:t>vedeno v projektové dokumentaci</w:t>
      </w:r>
      <w:r w:rsidRPr="00D40DF4">
        <w:rPr>
          <w:rFonts w:ascii="Arial" w:hAnsi="Arial" w:cs="Arial"/>
          <w:sz w:val="20"/>
          <w:szCs w:val="24"/>
        </w:rPr>
        <w:t>.</w:t>
      </w:r>
    </w:p>
    <w:p w14:paraId="37DD9BF9" w14:textId="77777777" w:rsidR="00F0289B" w:rsidRPr="00D40DF4" w:rsidRDefault="00B4142F" w:rsidP="00A32D68">
      <w:pPr>
        <w:keepNext/>
        <w:tabs>
          <w:tab w:val="left" w:pos="851"/>
        </w:tabs>
        <w:spacing w:before="360" w:after="120" w:line="360" w:lineRule="auto"/>
        <w:jc w:val="center"/>
        <w:rPr>
          <w:rFonts w:ascii="Arial" w:hAnsi="Arial" w:cs="Arial"/>
          <w:b/>
          <w:sz w:val="20"/>
          <w:szCs w:val="24"/>
        </w:rPr>
      </w:pPr>
      <w:bookmarkStart w:id="5" w:name="_Ref349654955"/>
      <w:bookmarkEnd w:id="5"/>
      <w:r w:rsidRPr="00D40DF4">
        <w:rPr>
          <w:rFonts w:ascii="Arial" w:hAnsi="Arial" w:cs="Arial"/>
          <w:b/>
          <w:sz w:val="20"/>
          <w:szCs w:val="24"/>
        </w:rPr>
        <w:t>Článek VI</w:t>
      </w:r>
    </w:p>
    <w:p w14:paraId="37DD9BFB" w14:textId="7CDA0978" w:rsidR="00F0289B" w:rsidRPr="00D40DF4" w:rsidRDefault="00B4142F" w:rsidP="00A32D68">
      <w:pPr>
        <w:keepNext/>
        <w:tabs>
          <w:tab w:val="left" w:pos="851"/>
        </w:tabs>
        <w:spacing w:before="120" w:after="120" w:line="360" w:lineRule="auto"/>
        <w:jc w:val="center"/>
        <w:rPr>
          <w:rFonts w:ascii="Arial" w:hAnsi="Arial" w:cs="Arial"/>
          <w:b/>
          <w:sz w:val="20"/>
          <w:szCs w:val="24"/>
        </w:rPr>
      </w:pPr>
      <w:bookmarkStart w:id="6" w:name="_Ref3496549551"/>
      <w:bookmarkEnd w:id="6"/>
      <w:r w:rsidRPr="00D40DF4">
        <w:rPr>
          <w:rFonts w:ascii="Arial" w:hAnsi="Arial" w:cs="Arial"/>
          <w:b/>
          <w:sz w:val="20"/>
          <w:szCs w:val="24"/>
        </w:rPr>
        <w:t>Odměna</w:t>
      </w:r>
      <w:bookmarkStart w:id="7" w:name="_Ref349654966"/>
      <w:bookmarkEnd w:id="7"/>
    </w:p>
    <w:p w14:paraId="37DD9BFC" w14:textId="77777777" w:rsidR="000F6350" w:rsidRPr="00D40DF4" w:rsidRDefault="00B4142F" w:rsidP="00A32D68">
      <w:pPr>
        <w:widowControl/>
        <w:numPr>
          <w:ilvl w:val="0"/>
          <w:numId w:val="7"/>
        </w:numPr>
        <w:spacing w:before="240" w:after="240" w:line="360" w:lineRule="auto"/>
        <w:ind w:left="425" w:hanging="425"/>
        <w:jc w:val="both"/>
        <w:rPr>
          <w:rFonts w:ascii="Arial" w:hAnsi="Arial" w:cs="Arial"/>
          <w:sz w:val="20"/>
          <w:szCs w:val="24"/>
        </w:rPr>
      </w:pPr>
      <w:r w:rsidRPr="00D40DF4">
        <w:rPr>
          <w:rFonts w:ascii="Arial" w:hAnsi="Arial" w:cs="Arial"/>
          <w:sz w:val="20"/>
          <w:szCs w:val="24"/>
        </w:rPr>
        <w:t xml:space="preserve">Cena za práce a činnosti ujednané v předmětu této smlouvy je sjednána dohodou smluvních stran. Odměna příkazníka za činnosti </w:t>
      </w:r>
      <w:r w:rsidR="00F24FE0" w:rsidRPr="00D40DF4">
        <w:rPr>
          <w:rFonts w:ascii="Arial" w:hAnsi="Arial" w:cs="Arial"/>
          <w:sz w:val="20"/>
          <w:szCs w:val="24"/>
        </w:rPr>
        <w:t xml:space="preserve">dle </w:t>
      </w:r>
      <w:r w:rsidR="00FE1FBB" w:rsidRPr="00D40DF4">
        <w:rPr>
          <w:rFonts w:ascii="Arial" w:hAnsi="Arial" w:cs="Arial"/>
          <w:sz w:val="20"/>
          <w:szCs w:val="24"/>
        </w:rPr>
        <w:t>čl. III této smlouvy</w:t>
      </w:r>
      <w:r w:rsidR="00F24FE0" w:rsidRPr="00D40DF4">
        <w:rPr>
          <w:rFonts w:ascii="Arial" w:hAnsi="Arial" w:cs="Arial"/>
          <w:sz w:val="20"/>
          <w:szCs w:val="24"/>
        </w:rPr>
        <w:t xml:space="preserve"> </w:t>
      </w:r>
      <w:r w:rsidRPr="00D40DF4">
        <w:rPr>
          <w:rFonts w:ascii="Arial" w:hAnsi="Arial" w:cs="Arial"/>
          <w:sz w:val="20"/>
          <w:szCs w:val="24"/>
        </w:rPr>
        <w:t>činí dle cenové nabídky:</w:t>
      </w:r>
      <w:r w:rsidRPr="00D40DF4">
        <w:rPr>
          <w:rFonts w:ascii="Arial" w:hAnsi="Arial" w:cs="Arial"/>
          <w:sz w:val="20"/>
          <w:szCs w:val="24"/>
        </w:rPr>
        <w:tab/>
      </w:r>
    </w:p>
    <w:p w14:paraId="6D213800" w14:textId="01D00918" w:rsidR="00A32D68" w:rsidRPr="00D40DF4" w:rsidRDefault="00A32D68" w:rsidP="00A32D68">
      <w:pPr>
        <w:widowControl/>
        <w:spacing w:before="240" w:after="120" w:line="360" w:lineRule="auto"/>
        <w:jc w:val="center"/>
        <w:rPr>
          <w:rFonts w:ascii="Arial" w:hAnsi="Arial" w:cs="Arial"/>
          <w:sz w:val="20"/>
          <w:szCs w:val="24"/>
        </w:rPr>
      </w:pPr>
      <w:bookmarkStart w:id="8" w:name="_Hlk54683916"/>
      <w:r w:rsidRPr="00D40DF4">
        <w:rPr>
          <w:rFonts w:ascii="Arial" w:hAnsi="Arial" w:cs="Arial"/>
          <w:sz w:val="20"/>
          <w:szCs w:val="24"/>
        </w:rPr>
        <w:t>Výkon autorského dozoru po dobu výstavby:</w:t>
      </w:r>
    </w:p>
    <w:tbl>
      <w:tblPr>
        <w:tblStyle w:val="Mkatabulky"/>
        <w:tblW w:w="0" w:type="auto"/>
        <w:tblInd w:w="1927" w:type="dxa"/>
        <w:tblLook w:val="04A0" w:firstRow="1" w:lastRow="0" w:firstColumn="1" w:lastColumn="0" w:noHBand="0" w:noVBand="1"/>
      </w:tblPr>
      <w:tblGrid>
        <w:gridCol w:w="2943"/>
        <w:gridCol w:w="2835"/>
      </w:tblGrid>
      <w:tr w:rsidR="00A32D68" w:rsidRPr="00D40DF4" w14:paraId="7CB226F2" w14:textId="77777777" w:rsidTr="00A32D68">
        <w:tc>
          <w:tcPr>
            <w:tcW w:w="2943" w:type="dxa"/>
          </w:tcPr>
          <w:p w14:paraId="2E6E43AC" w14:textId="77777777" w:rsidR="00A32D68" w:rsidRPr="00D40DF4" w:rsidRDefault="00A32D68" w:rsidP="00A32D68">
            <w:pPr>
              <w:widowControl/>
              <w:spacing w:line="360" w:lineRule="auto"/>
              <w:rPr>
                <w:rFonts w:ascii="Arial" w:hAnsi="Arial" w:cs="Arial"/>
                <w:sz w:val="20"/>
                <w:szCs w:val="24"/>
              </w:rPr>
            </w:pPr>
            <w:r w:rsidRPr="00D40DF4">
              <w:rPr>
                <w:rFonts w:ascii="Arial" w:hAnsi="Arial" w:cs="Arial"/>
                <w:sz w:val="20"/>
                <w:szCs w:val="24"/>
              </w:rPr>
              <w:t>Cena bez DPH:</w:t>
            </w:r>
          </w:p>
        </w:tc>
        <w:tc>
          <w:tcPr>
            <w:tcW w:w="2835" w:type="dxa"/>
          </w:tcPr>
          <w:p w14:paraId="5726F812" w14:textId="77777777" w:rsidR="00A32D68" w:rsidRPr="00D40DF4" w:rsidRDefault="00A32D68" w:rsidP="00A32D68">
            <w:pPr>
              <w:widowControl/>
              <w:spacing w:line="360" w:lineRule="auto"/>
              <w:rPr>
                <w:rFonts w:ascii="Arial" w:hAnsi="Arial" w:cs="Arial"/>
                <w:sz w:val="20"/>
                <w:szCs w:val="24"/>
              </w:rPr>
            </w:pPr>
          </w:p>
        </w:tc>
      </w:tr>
      <w:tr w:rsidR="00A32D68" w:rsidRPr="00D40DF4" w14:paraId="250FF4AE" w14:textId="77777777" w:rsidTr="00A32D68">
        <w:tc>
          <w:tcPr>
            <w:tcW w:w="2943" w:type="dxa"/>
          </w:tcPr>
          <w:p w14:paraId="598D0A3F" w14:textId="77777777" w:rsidR="00A32D68" w:rsidRPr="00D40DF4" w:rsidRDefault="00A32D68" w:rsidP="00A32D68">
            <w:pPr>
              <w:widowControl/>
              <w:spacing w:line="360" w:lineRule="auto"/>
              <w:rPr>
                <w:rFonts w:ascii="Arial" w:hAnsi="Arial" w:cs="Arial"/>
                <w:sz w:val="20"/>
                <w:szCs w:val="24"/>
              </w:rPr>
            </w:pPr>
            <w:r w:rsidRPr="00D40DF4">
              <w:rPr>
                <w:rFonts w:ascii="Arial" w:hAnsi="Arial" w:cs="Arial"/>
                <w:sz w:val="20"/>
                <w:szCs w:val="24"/>
              </w:rPr>
              <w:t>DPH 21 %:</w:t>
            </w:r>
          </w:p>
        </w:tc>
        <w:tc>
          <w:tcPr>
            <w:tcW w:w="2835" w:type="dxa"/>
          </w:tcPr>
          <w:p w14:paraId="12CF084D" w14:textId="77777777" w:rsidR="00A32D68" w:rsidRPr="00D40DF4" w:rsidRDefault="00A32D68" w:rsidP="00A32D68">
            <w:pPr>
              <w:widowControl/>
              <w:spacing w:line="360" w:lineRule="auto"/>
              <w:rPr>
                <w:rFonts w:ascii="Arial" w:hAnsi="Arial" w:cs="Arial"/>
                <w:sz w:val="20"/>
                <w:szCs w:val="24"/>
              </w:rPr>
            </w:pPr>
          </w:p>
        </w:tc>
      </w:tr>
      <w:tr w:rsidR="00A32D68" w:rsidRPr="00D40DF4" w14:paraId="44D85F1F" w14:textId="77777777" w:rsidTr="00A32D68">
        <w:tc>
          <w:tcPr>
            <w:tcW w:w="2943" w:type="dxa"/>
          </w:tcPr>
          <w:p w14:paraId="702A75D9" w14:textId="77777777" w:rsidR="00A32D68" w:rsidRPr="00D40DF4" w:rsidRDefault="00A32D68" w:rsidP="00A32D68">
            <w:pPr>
              <w:widowControl/>
              <w:spacing w:line="360" w:lineRule="auto"/>
              <w:rPr>
                <w:rFonts w:ascii="Arial" w:hAnsi="Arial" w:cs="Arial"/>
                <w:sz w:val="20"/>
                <w:szCs w:val="24"/>
              </w:rPr>
            </w:pPr>
            <w:r w:rsidRPr="00D40DF4">
              <w:rPr>
                <w:rFonts w:ascii="Arial" w:hAnsi="Arial" w:cs="Arial"/>
                <w:sz w:val="20"/>
                <w:szCs w:val="24"/>
              </w:rPr>
              <w:t>Celkem vč. DPH:</w:t>
            </w:r>
          </w:p>
        </w:tc>
        <w:tc>
          <w:tcPr>
            <w:tcW w:w="2835" w:type="dxa"/>
          </w:tcPr>
          <w:p w14:paraId="27F80057" w14:textId="77777777" w:rsidR="00A32D68" w:rsidRPr="00D40DF4" w:rsidRDefault="00A32D68" w:rsidP="00A32D68">
            <w:pPr>
              <w:widowControl/>
              <w:spacing w:line="360" w:lineRule="auto"/>
              <w:rPr>
                <w:rFonts w:ascii="Arial" w:hAnsi="Arial" w:cs="Arial"/>
                <w:sz w:val="20"/>
                <w:szCs w:val="24"/>
              </w:rPr>
            </w:pPr>
          </w:p>
        </w:tc>
      </w:tr>
    </w:tbl>
    <w:bookmarkEnd w:id="8"/>
    <w:p w14:paraId="37DD9C28" w14:textId="059CB74A" w:rsidR="00F0289B" w:rsidRPr="00D40DF4" w:rsidRDefault="00F24FE0" w:rsidP="002D67FA">
      <w:pPr>
        <w:widowControl/>
        <w:numPr>
          <w:ilvl w:val="0"/>
          <w:numId w:val="7"/>
        </w:numPr>
        <w:spacing w:before="240" w:after="240" w:line="360" w:lineRule="auto"/>
        <w:ind w:left="425" w:hanging="425"/>
        <w:jc w:val="both"/>
        <w:rPr>
          <w:rFonts w:ascii="Arial" w:hAnsi="Arial" w:cs="Arial"/>
          <w:sz w:val="20"/>
          <w:szCs w:val="24"/>
        </w:rPr>
      </w:pPr>
      <w:r w:rsidRPr="00D40DF4">
        <w:rPr>
          <w:rFonts w:ascii="Arial" w:hAnsi="Arial" w:cs="Arial"/>
          <w:sz w:val="20"/>
          <w:szCs w:val="24"/>
        </w:rPr>
        <w:t xml:space="preserve">V případě vyčerpání </w:t>
      </w:r>
      <w:r w:rsidR="00F11BF1" w:rsidRPr="00D40DF4">
        <w:rPr>
          <w:rFonts w:ascii="Arial" w:hAnsi="Arial" w:cs="Arial"/>
          <w:sz w:val="20"/>
          <w:szCs w:val="24"/>
        </w:rPr>
        <w:t xml:space="preserve">dohodnutého </w:t>
      </w:r>
      <w:r w:rsidR="00AF7B4C" w:rsidRPr="00D40DF4">
        <w:rPr>
          <w:rFonts w:ascii="Arial" w:hAnsi="Arial" w:cs="Arial"/>
          <w:sz w:val="20"/>
          <w:szCs w:val="24"/>
        </w:rPr>
        <w:t>rozsahu předmětu smlouvy</w:t>
      </w:r>
      <w:r w:rsidRPr="00D40DF4">
        <w:rPr>
          <w:rFonts w:ascii="Arial" w:hAnsi="Arial" w:cs="Arial"/>
          <w:sz w:val="20"/>
          <w:szCs w:val="24"/>
        </w:rPr>
        <w:t xml:space="preserve"> před splněním všech sjednaných povinností bude cena rozšířena po vzájemném projednání smluvním dodatkem. </w:t>
      </w:r>
    </w:p>
    <w:p w14:paraId="37DD9C29" w14:textId="77777777" w:rsidR="00F0289B" w:rsidRPr="00D40DF4" w:rsidRDefault="00B4142F" w:rsidP="00957A60">
      <w:pPr>
        <w:widowControl/>
        <w:numPr>
          <w:ilvl w:val="0"/>
          <w:numId w:val="7"/>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Příkazník odpovídá za to, že účtovaná sazba daně z přidané hodnoty je stanovena v souladu s platnými právními předpisy. V případě zákonné změny sazby DPH po podpisu této smlouvy a před termínem dokončení předmětu plnění bude odměna účtována v sazbě dle platných právních předpisů.</w:t>
      </w:r>
    </w:p>
    <w:p w14:paraId="37DD9C2C" w14:textId="7DF922B8" w:rsidR="00A617B5" w:rsidRDefault="00B4142F" w:rsidP="00957A60">
      <w:pPr>
        <w:widowControl/>
        <w:numPr>
          <w:ilvl w:val="0"/>
          <w:numId w:val="7"/>
        </w:numPr>
        <w:spacing w:before="120" w:after="120" w:line="360" w:lineRule="auto"/>
        <w:ind w:left="425" w:hanging="425"/>
        <w:jc w:val="both"/>
        <w:rPr>
          <w:rFonts w:ascii="Arial" w:hAnsi="Arial" w:cs="Arial"/>
          <w:sz w:val="20"/>
          <w:szCs w:val="24"/>
        </w:rPr>
      </w:pPr>
      <w:r w:rsidRPr="00D40DF4">
        <w:rPr>
          <w:rFonts w:ascii="Arial" w:hAnsi="Arial" w:cs="Arial"/>
          <w:sz w:val="20"/>
          <w:szCs w:val="24"/>
        </w:rPr>
        <w:t xml:space="preserve">Součástí sjednané odměny jsou veškeré práce, dodávky, poplatky a jiné náklady nezbytné pro řádný a úplný výkon </w:t>
      </w:r>
      <w:r w:rsidR="009C7BE1" w:rsidRPr="00D40DF4">
        <w:rPr>
          <w:rFonts w:ascii="Arial" w:hAnsi="Arial" w:cs="Arial"/>
          <w:sz w:val="20"/>
          <w:szCs w:val="24"/>
        </w:rPr>
        <w:t>autorského dozoru</w:t>
      </w:r>
      <w:r w:rsidRPr="00D40DF4">
        <w:rPr>
          <w:rFonts w:ascii="Arial" w:hAnsi="Arial" w:cs="Arial"/>
          <w:sz w:val="20"/>
          <w:szCs w:val="24"/>
        </w:rPr>
        <w:t xml:space="preserve">, jakož i využití vlastní reprodukční, výpočetní a měřící techniky, telekomunikačních zařízení a služeb, dopravních prostředků vč. pohonných hmot, zajištění a pronájem </w:t>
      </w:r>
      <w:r w:rsidRPr="00D40DF4">
        <w:rPr>
          <w:rFonts w:ascii="Arial" w:hAnsi="Arial" w:cs="Arial"/>
          <w:sz w:val="20"/>
          <w:szCs w:val="24"/>
        </w:rPr>
        <w:lastRenderedPageBreak/>
        <w:t>potřebných prostorů (např. denní místnost, sociální zázemí, jednací místnost), ochranných pomůcek</w:t>
      </w:r>
      <w:r w:rsidR="00F11BF1" w:rsidRPr="00D40DF4">
        <w:rPr>
          <w:rFonts w:ascii="Arial" w:hAnsi="Arial" w:cs="Arial"/>
          <w:sz w:val="20"/>
          <w:szCs w:val="24"/>
        </w:rPr>
        <w:t xml:space="preserve">, cestovních náhrad spojených s cestou na staveniště či do sídla příkazce </w:t>
      </w:r>
      <w:r w:rsidRPr="00D40DF4">
        <w:rPr>
          <w:rFonts w:ascii="Arial" w:hAnsi="Arial" w:cs="Arial"/>
          <w:sz w:val="20"/>
          <w:szCs w:val="24"/>
        </w:rPr>
        <w:t xml:space="preserve">apod. </w:t>
      </w:r>
    </w:p>
    <w:p w14:paraId="61F08443" w14:textId="4771FDE3" w:rsidR="007A6CD0" w:rsidRPr="007A6CD0" w:rsidRDefault="007A6CD0" w:rsidP="00231966">
      <w:pPr>
        <w:widowControl/>
        <w:numPr>
          <w:ilvl w:val="0"/>
          <w:numId w:val="7"/>
        </w:numPr>
        <w:spacing w:before="120" w:after="120" w:line="360" w:lineRule="auto"/>
        <w:ind w:left="425" w:hanging="425"/>
        <w:jc w:val="both"/>
        <w:rPr>
          <w:rFonts w:ascii="Arial" w:hAnsi="Arial" w:cs="Arial"/>
          <w:sz w:val="20"/>
          <w:szCs w:val="24"/>
        </w:rPr>
      </w:pPr>
      <w:r w:rsidRPr="007A6CD0">
        <w:rPr>
          <w:rFonts w:ascii="Arial" w:hAnsi="Arial" w:cs="Arial"/>
          <w:sz w:val="20"/>
          <w:szCs w:val="24"/>
        </w:rPr>
        <w:t xml:space="preserve">Celková odměna za výkon autorského dozoru je sjednána jako maximální bez ohledu na skutečnou délku trvání realizace dané etapy Stavby. Případné zkrácení celkové doby realizace dané etapy Stavby nebo prodloužení celkové doby realizace dané etapy Stavby nemá jakýkoli vliv na celkovou odměnu za výkon autorského dozoru na dané etapě Stavby. Při zkrácení celkové doby realizace dané etapy Stavby, resp. dřívějším dokončení realizace, nebude z důvodu zkrácení celkové doby realizace celková odměna za výkon autorského dozoru krácena. Obdobně v případě prodloužení celkové doby realizace dané etapy Stavby, resp. pozdějším dokončení realizace, nebude celková výše odměny za výkon autorského dozoru jakkoli navyšována. </w:t>
      </w:r>
    </w:p>
    <w:p w14:paraId="3E311A70" w14:textId="77777777" w:rsidR="007A6CD0" w:rsidRPr="00D40DF4" w:rsidRDefault="007A6CD0" w:rsidP="00231966">
      <w:pPr>
        <w:widowControl/>
        <w:spacing w:before="120" w:after="120" w:line="360" w:lineRule="auto"/>
        <w:ind w:left="425"/>
        <w:jc w:val="both"/>
        <w:rPr>
          <w:rFonts w:ascii="Arial" w:hAnsi="Arial" w:cs="Arial"/>
          <w:sz w:val="20"/>
          <w:szCs w:val="24"/>
        </w:rPr>
      </w:pPr>
    </w:p>
    <w:p w14:paraId="37DD9C2D" w14:textId="77777777" w:rsidR="00F0289B" w:rsidRPr="00D40DF4" w:rsidRDefault="00B4142F" w:rsidP="001F1729">
      <w:pPr>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VII</w:t>
      </w:r>
    </w:p>
    <w:p w14:paraId="37DD9C2F" w14:textId="41DAC85A" w:rsidR="00F0289B" w:rsidRPr="00D40DF4" w:rsidRDefault="00B4142F" w:rsidP="00333822">
      <w:pPr>
        <w:tabs>
          <w:tab w:val="left" w:pos="851"/>
        </w:tabs>
        <w:spacing w:before="120" w:after="120" w:line="360" w:lineRule="auto"/>
        <w:jc w:val="center"/>
        <w:rPr>
          <w:rFonts w:ascii="Arial" w:hAnsi="Arial" w:cs="Arial"/>
          <w:b/>
          <w:sz w:val="20"/>
          <w:szCs w:val="24"/>
        </w:rPr>
      </w:pPr>
      <w:r w:rsidRPr="00D40DF4">
        <w:rPr>
          <w:rFonts w:ascii="Arial" w:hAnsi="Arial" w:cs="Arial"/>
          <w:b/>
          <w:sz w:val="20"/>
          <w:szCs w:val="24"/>
        </w:rPr>
        <w:t>Platební podmínky</w:t>
      </w:r>
    </w:p>
    <w:p w14:paraId="37DD9C30" w14:textId="77777777" w:rsidR="00F0289B" w:rsidRPr="00D40DF4" w:rsidRDefault="00B4142F" w:rsidP="00957A60">
      <w:pPr>
        <w:widowControl/>
        <w:numPr>
          <w:ilvl w:val="0"/>
          <w:numId w:val="15"/>
        </w:numPr>
        <w:spacing w:before="120" w:after="120" w:line="360" w:lineRule="auto"/>
        <w:ind w:left="425" w:hanging="425"/>
        <w:jc w:val="both"/>
        <w:rPr>
          <w:rFonts w:ascii="Arial" w:hAnsi="Arial" w:cs="Arial"/>
          <w:sz w:val="20"/>
        </w:rPr>
      </w:pPr>
      <w:r w:rsidRPr="00D40DF4">
        <w:rPr>
          <w:rFonts w:ascii="Arial" w:hAnsi="Arial" w:cs="Arial"/>
          <w:sz w:val="20"/>
        </w:rPr>
        <w:t>Příkazce neposkytuje zálohy.</w:t>
      </w:r>
    </w:p>
    <w:p w14:paraId="37DD9C31" w14:textId="77777777" w:rsidR="00F0289B" w:rsidRPr="00D40DF4" w:rsidRDefault="00B4142F" w:rsidP="00957A60">
      <w:pPr>
        <w:widowControl/>
        <w:numPr>
          <w:ilvl w:val="0"/>
          <w:numId w:val="15"/>
        </w:numPr>
        <w:spacing w:before="120" w:after="120" w:line="360" w:lineRule="auto"/>
        <w:ind w:left="425" w:hanging="425"/>
        <w:jc w:val="both"/>
        <w:rPr>
          <w:rFonts w:ascii="Arial" w:hAnsi="Arial" w:cs="Arial"/>
          <w:sz w:val="20"/>
          <w:szCs w:val="24"/>
        </w:rPr>
      </w:pPr>
      <w:r w:rsidRPr="00D40DF4">
        <w:rPr>
          <w:rFonts w:ascii="Arial" w:hAnsi="Arial" w:cs="Arial"/>
          <w:sz w:val="20"/>
          <w:szCs w:val="24"/>
        </w:rPr>
        <w:t>V souladu s </w:t>
      </w:r>
      <w:proofErr w:type="spellStart"/>
      <w:r w:rsidRPr="00D40DF4">
        <w:rPr>
          <w:rFonts w:ascii="Arial" w:hAnsi="Arial" w:cs="Arial"/>
          <w:sz w:val="20"/>
          <w:szCs w:val="24"/>
        </w:rPr>
        <w:t>ust</w:t>
      </w:r>
      <w:proofErr w:type="spellEnd"/>
      <w:r w:rsidRPr="00D40DF4">
        <w:rPr>
          <w:rFonts w:ascii="Arial" w:hAnsi="Arial" w:cs="Arial"/>
          <w:sz w:val="20"/>
          <w:szCs w:val="24"/>
        </w:rPr>
        <w:t>. § 21 odst. 9 zákona č. 235/2004 Sb., o dani z přidané hodnoty, ve znění pozdějších předpisů (dále jen „</w:t>
      </w:r>
      <w:proofErr w:type="spellStart"/>
      <w:r w:rsidRPr="00231966">
        <w:rPr>
          <w:rFonts w:ascii="Arial" w:hAnsi="Arial" w:cs="Arial"/>
          <w:b/>
          <w:bCs/>
          <w:sz w:val="20"/>
          <w:szCs w:val="24"/>
        </w:rPr>
        <w:t>ZoDPH</w:t>
      </w:r>
      <w:proofErr w:type="spellEnd"/>
      <w:r w:rsidRPr="00D40DF4">
        <w:rPr>
          <w:rFonts w:ascii="Arial" w:hAnsi="Arial" w:cs="Arial"/>
          <w:sz w:val="20"/>
          <w:szCs w:val="24"/>
        </w:rPr>
        <w:t>“) si smluvní strany sjednávají dílčí měsíční plnění. Měsíční plnění se považuje za samostatné zdanitelné plnění uskutečněné posledním dnem kalendářního měsíce, za který příkazník požaduje proplacení provedených činností odsouhlasených příkazcem v soupisu skutečně provedených úkonů.</w:t>
      </w:r>
    </w:p>
    <w:p w14:paraId="37DD9C33" w14:textId="35077740" w:rsidR="00F0289B" w:rsidRPr="00D40DF4" w:rsidRDefault="00B4142F" w:rsidP="00957A60">
      <w:pPr>
        <w:widowControl/>
        <w:numPr>
          <w:ilvl w:val="0"/>
          <w:numId w:val="15"/>
        </w:numPr>
        <w:spacing w:before="120" w:after="120" w:line="360" w:lineRule="auto"/>
        <w:ind w:left="425" w:hanging="425"/>
        <w:jc w:val="both"/>
        <w:rPr>
          <w:rFonts w:ascii="Arial" w:hAnsi="Arial" w:cs="Arial"/>
          <w:sz w:val="20"/>
          <w:szCs w:val="24"/>
        </w:rPr>
      </w:pPr>
      <w:r w:rsidRPr="00D40DF4">
        <w:rPr>
          <w:rFonts w:ascii="Arial" w:hAnsi="Arial" w:cs="Arial"/>
          <w:sz w:val="20"/>
          <w:szCs w:val="24"/>
        </w:rPr>
        <w:t>Podkladem pro úhradu odměny jsou daňové doklady (dále jen „</w:t>
      </w:r>
      <w:r w:rsidRPr="00231966">
        <w:rPr>
          <w:rFonts w:ascii="Arial" w:hAnsi="Arial" w:cs="Arial"/>
          <w:b/>
          <w:bCs/>
          <w:sz w:val="20"/>
          <w:szCs w:val="24"/>
        </w:rPr>
        <w:t>faktura</w:t>
      </w:r>
      <w:r w:rsidRPr="00D40DF4">
        <w:rPr>
          <w:rFonts w:ascii="Arial" w:hAnsi="Arial" w:cs="Arial"/>
          <w:sz w:val="20"/>
          <w:szCs w:val="24"/>
        </w:rPr>
        <w:t xml:space="preserve">“) splňující náležitosti dle </w:t>
      </w:r>
      <w:proofErr w:type="spellStart"/>
      <w:r w:rsidRPr="00D40DF4">
        <w:rPr>
          <w:rFonts w:ascii="Arial" w:hAnsi="Arial" w:cs="Arial"/>
          <w:sz w:val="20"/>
          <w:szCs w:val="24"/>
        </w:rPr>
        <w:t>ZoDPH</w:t>
      </w:r>
      <w:proofErr w:type="spellEnd"/>
      <w:r w:rsidRPr="00D40DF4">
        <w:rPr>
          <w:rFonts w:ascii="Arial" w:hAnsi="Arial" w:cs="Arial"/>
          <w:sz w:val="20"/>
          <w:szCs w:val="24"/>
        </w:rPr>
        <w:t>.</w:t>
      </w:r>
    </w:p>
    <w:p w14:paraId="37DD9C34" w14:textId="6849EC08" w:rsidR="00F82C91" w:rsidRPr="00D40DF4" w:rsidRDefault="00B4142F" w:rsidP="00957A60">
      <w:pPr>
        <w:widowControl/>
        <w:numPr>
          <w:ilvl w:val="0"/>
          <w:numId w:val="15"/>
        </w:numPr>
        <w:spacing w:before="120" w:after="120" w:line="360" w:lineRule="auto"/>
        <w:ind w:left="425" w:hanging="425"/>
        <w:jc w:val="both"/>
        <w:rPr>
          <w:rFonts w:ascii="Arial" w:hAnsi="Arial" w:cs="Arial"/>
          <w:sz w:val="20"/>
          <w:szCs w:val="24"/>
        </w:rPr>
      </w:pPr>
      <w:r w:rsidRPr="00D40DF4">
        <w:rPr>
          <w:rFonts w:ascii="Arial" w:hAnsi="Arial" w:cs="Arial"/>
          <w:sz w:val="20"/>
        </w:rPr>
        <w:t>Faktura</w:t>
      </w:r>
      <w:r w:rsidRPr="00D40DF4">
        <w:rPr>
          <w:rFonts w:ascii="Arial" w:hAnsi="Arial" w:cs="Arial"/>
          <w:sz w:val="20"/>
          <w:szCs w:val="24"/>
        </w:rPr>
        <w:t xml:space="preserve"> musí </w:t>
      </w:r>
      <w:r w:rsidR="00F82C91" w:rsidRPr="00D40DF4">
        <w:rPr>
          <w:rFonts w:ascii="Arial" w:hAnsi="Arial" w:cs="Arial"/>
          <w:sz w:val="20"/>
          <w:szCs w:val="24"/>
        </w:rPr>
        <w:t>obsahovat náležitosti stanovené zákonem č. 235/2004 Sb., o dani z přidané hodnoty a §</w:t>
      </w:r>
      <w:r w:rsidR="00582563">
        <w:rPr>
          <w:rFonts w:ascii="Arial" w:hAnsi="Arial" w:cs="Arial"/>
          <w:sz w:val="20"/>
          <w:szCs w:val="24"/>
        </w:rPr>
        <w:t> </w:t>
      </w:r>
      <w:r w:rsidR="00F82C91" w:rsidRPr="00D40DF4">
        <w:rPr>
          <w:rFonts w:ascii="Arial" w:hAnsi="Arial" w:cs="Arial"/>
          <w:sz w:val="20"/>
          <w:szCs w:val="24"/>
        </w:rPr>
        <w:t>435 zákona č. 89/2012 Sb., občanského zákoníku, v platném znění či jinými souvisejícími právními předpisy, zejména:</w:t>
      </w:r>
    </w:p>
    <w:p w14:paraId="37DD9C35" w14:textId="77777777" w:rsidR="00F82C91" w:rsidRPr="00D40DF4" w:rsidRDefault="00F82C91"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označení faktury a její pořadové číslo</w:t>
      </w:r>
    </w:p>
    <w:p w14:paraId="37DD9C36" w14:textId="77777777" w:rsidR="00F82C91" w:rsidRPr="00D40DF4" w:rsidRDefault="00F82C91"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 xml:space="preserve">číslo smlouvy s datem jejího uzavření, název stavby, předmět a rozsah zdanitelného plnění, termín provádění fakturovaných prací </w:t>
      </w:r>
    </w:p>
    <w:p w14:paraId="37DD9C37" w14:textId="77777777" w:rsidR="00F82C91" w:rsidRPr="00D40DF4" w:rsidRDefault="00F82C91"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 xml:space="preserve">obchodní firmu/název, IČ, DIČ a sídlo smluvních stran dle výpisu z obchodního nebo živnostenského rejstříku, údaj o zápisu v obchodním či živnostenském rejstříku </w:t>
      </w:r>
    </w:p>
    <w:p w14:paraId="37DD9C38" w14:textId="77777777" w:rsidR="00F82C91" w:rsidRPr="00D40DF4" w:rsidRDefault="00F82C91"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datum vystavení faktury a uskutečnění zdanitelného plnění</w:t>
      </w:r>
    </w:p>
    <w:p w14:paraId="37DD9C39" w14:textId="77777777" w:rsidR="00F82C91" w:rsidRPr="00D40DF4" w:rsidRDefault="00F82C91"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den odeslání faktury a lhůtu splatnosti</w:t>
      </w:r>
    </w:p>
    <w:p w14:paraId="37DD9C3A" w14:textId="77777777" w:rsidR="00F82C91" w:rsidRPr="00D40DF4" w:rsidRDefault="00F82C91"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fakturovanou částku bez daně, DPH, součet obou</w:t>
      </w:r>
    </w:p>
    <w:p w14:paraId="37DD9C3B" w14:textId="77777777" w:rsidR="00F82C91" w:rsidRPr="00D40DF4" w:rsidRDefault="00F82C91"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další náležitosti daňového dokladu vyplývající ze zákona</w:t>
      </w:r>
    </w:p>
    <w:p w14:paraId="37DD9C3C" w14:textId="77777777" w:rsidR="00F0289B" w:rsidRPr="00D40DF4" w:rsidRDefault="00B4142F" w:rsidP="00957A60">
      <w:pPr>
        <w:widowControl/>
        <w:numPr>
          <w:ilvl w:val="0"/>
          <w:numId w:val="15"/>
        </w:numPr>
        <w:spacing w:before="120" w:after="120" w:line="360" w:lineRule="auto"/>
        <w:ind w:left="425" w:hanging="425"/>
        <w:jc w:val="both"/>
        <w:rPr>
          <w:rFonts w:ascii="Arial" w:hAnsi="Arial" w:cs="Arial"/>
          <w:sz w:val="20"/>
          <w:szCs w:val="24"/>
        </w:rPr>
      </w:pPr>
      <w:r w:rsidRPr="00D40DF4">
        <w:rPr>
          <w:rFonts w:ascii="Arial" w:hAnsi="Arial" w:cs="Arial"/>
          <w:sz w:val="20"/>
        </w:rPr>
        <w:t>Lhůta</w:t>
      </w:r>
      <w:r w:rsidRPr="00D40DF4">
        <w:rPr>
          <w:rFonts w:ascii="Arial" w:hAnsi="Arial" w:cs="Arial"/>
          <w:sz w:val="20"/>
          <w:szCs w:val="24"/>
        </w:rPr>
        <w:t xml:space="preserve"> splatnosti faktur je dohodou stanovena na 30 kalendářních dnů po jejím doručení příkazci. Stejná lhůta splatnosti platí pro obě smluvní strany i při placení jiných plateb (např. úroků z prodlení, smluvních pokut, náhrady škody aj.). </w:t>
      </w:r>
    </w:p>
    <w:p w14:paraId="37DD9C3D" w14:textId="77777777" w:rsidR="00F0289B" w:rsidRPr="00D40DF4" w:rsidRDefault="00B4142F" w:rsidP="00957A60">
      <w:pPr>
        <w:widowControl/>
        <w:numPr>
          <w:ilvl w:val="0"/>
          <w:numId w:val="15"/>
        </w:numPr>
        <w:spacing w:before="120" w:after="120" w:line="360" w:lineRule="auto"/>
        <w:ind w:left="425" w:hanging="425"/>
        <w:jc w:val="both"/>
        <w:rPr>
          <w:rFonts w:ascii="Arial" w:hAnsi="Arial" w:cs="Arial"/>
          <w:sz w:val="20"/>
          <w:szCs w:val="24"/>
        </w:rPr>
      </w:pPr>
      <w:r w:rsidRPr="00D40DF4">
        <w:rPr>
          <w:rFonts w:ascii="Arial" w:hAnsi="Arial" w:cs="Arial"/>
          <w:sz w:val="20"/>
        </w:rPr>
        <w:t>Nebude</w:t>
      </w:r>
      <w:r w:rsidRPr="00D40DF4">
        <w:rPr>
          <w:rFonts w:ascii="Arial" w:hAnsi="Arial" w:cs="Arial"/>
          <w:sz w:val="20"/>
          <w:szCs w:val="24"/>
        </w:rPr>
        <w:t xml:space="preserve">-li faktura obsahovat některou povinnou nebo dohodnutou náležitost, bude chybně vyúčtována cena nebo DPH, je příkazce oprávněn fakturu před uplynutím lhůty splatnosti vrátit příkazníkovi </w:t>
      </w:r>
      <w:r w:rsidRPr="00D40DF4">
        <w:rPr>
          <w:rFonts w:ascii="Arial" w:hAnsi="Arial" w:cs="Arial"/>
          <w:sz w:val="20"/>
          <w:szCs w:val="24"/>
        </w:rPr>
        <w:lastRenderedPageBreak/>
        <w:t>k provedení opravy. Na vrácené faktuře vyznačí důvod vrácení. Příkazník provede opravu vystavením nové faktury. Od doby odeslání vadné faktury přestává běžet původní lhůta splatnosti. Celá lhůta splatnosti běží opět ode dne doručení nově vyhotovené faktury příkazci.</w:t>
      </w:r>
    </w:p>
    <w:p w14:paraId="37DD9C3E" w14:textId="77777777" w:rsidR="00F0289B" w:rsidRPr="00D40DF4" w:rsidRDefault="00B4142F" w:rsidP="00957A60">
      <w:pPr>
        <w:widowControl/>
        <w:numPr>
          <w:ilvl w:val="0"/>
          <w:numId w:val="15"/>
        </w:numPr>
        <w:spacing w:before="120" w:after="120" w:line="360" w:lineRule="auto"/>
        <w:ind w:left="425" w:hanging="425"/>
        <w:jc w:val="both"/>
        <w:rPr>
          <w:rFonts w:ascii="Arial" w:hAnsi="Arial" w:cs="Arial"/>
          <w:sz w:val="20"/>
          <w:szCs w:val="24"/>
        </w:rPr>
      </w:pPr>
      <w:r w:rsidRPr="00D40DF4">
        <w:rPr>
          <w:rFonts w:ascii="Arial" w:hAnsi="Arial" w:cs="Arial"/>
          <w:sz w:val="20"/>
        </w:rPr>
        <w:t>Příkazce</w:t>
      </w:r>
      <w:r w:rsidRPr="00D40DF4">
        <w:rPr>
          <w:rFonts w:ascii="Arial" w:hAnsi="Arial" w:cs="Arial"/>
          <w:sz w:val="20"/>
          <w:szCs w:val="24"/>
        </w:rPr>
        <w:t xml:space="preserve"> je oprávněn provést kontrolu vyfakturovaných činností. Příkazník je povinen oprávněným zástupcům příkazce provedení kontroly umožnit.</w:t>
      </w:r>
    </w:p>
    <w:p w14:paraId="37DD9C3F" w14:textId="77777777" w:rsidR="00F0289B" w:rsidRPr="00D40DF4" w:rsidRDefault="00B4142F" w:rsidP="00957A60">
      <w:pPr>
        <w:widowControl/>
        <w:numPr>
          <w:ilvl w:val="0"/>
          <w:numId w:val="15"/>
        </w:numPr>
        <w:spacing w:before="120" w:after="120" w:line="360" w:lineRule="auto"/>
        <w:ind w:left="425" w:hanging="425"/>
        <w:jc w:val="both"/>
        <w:rPr>
          <w:rFonts w:ascii="Arial" w:hAnsi="Arial" w:cs="Arial"/>
          <w:sz w:val="20"/>
          <w:szCs w:val="24"/>
        </w:rPr>
      </w:pPr>
      <w:r w:rsidRPr="00D40DF4">
        <w:rPr>
          <w:rFonts w:ascii="Arial" w:hAnsi="Arial" w:cs="Arial"/>
          <w:sz w:val="20"/>
        </w:rPr>
        <w:t>Doručení</w:t>
      </w:r>
      <w:r w:rsidRPr="00D40DF4">
        <w:rPr>
          <w:rFonts w:ascii="Arial" w:hAnsi="Arial" w:cs="Arial"/>
          <w:sz w:val="20"/>
          <w:szCs w:val="24"/>
        </w:rPr>
        <w:t xml:space="preserve"> faktury se provede osobně proti podpisu zmocněné osoby příkazce nebo doporučeně prostřednictvím pošty na adresu sídla příkazce, přičemž fakturu je příkazník povinen doručit příkazci nejpozději do 15 dnů od data zdanitelného plnění. V případě nedoručení faktury v uvedeném termínu se prodlužuje lhůta splatnosti faktury o dalších 30 kalendářních dnů. </w:t>
      </w:r>
    </w:p>
    <w:p w14:paraId="37DD9C41" w14:textId="7B76221D" w:rsidR="00F0289B" w:rsidRPr="00D40DF4" w:rsidRDefault="00B4142F" w:rsidP="00957A60">
      <w:pPr>
        <w:widowControl/>
        <w:numPr>
          <w:ilvl w:val="0"/>
          <w:numId w:val="15"/>
        </w:numPr>
        <w:spacing w:before="120" w:after="120" w:line="360" w:lineRule="auto"/>
        <w:ind w:left="425" w:hanging="425"/>
        <w:jc w:val="both"/>
        <w:rPr>
          <w:rFonts w:ascii="Arial" w:hAnsi="Arial" w:cs="Arial"/>
          <w:sz w:val="20"/>
          <w:szCs w:val="24"/>
        </w:rPr>
      </w:pPr>
      <w:r w:rsidRPr="00D40DF4">
        <w:rPr>
          <w:rFonts w:ascii="Arial" w:hAnsi="Arial" w:cs="Arial"/>
          <w:sz w:val="20"/>
        </w:rPr>
        <w:t>Strany</w:t>
      </w:r>
      <w:r w:rsidRPr="00D40DF4">
        <w:rPr>
          <w:rFonts w:ascii="Arial" w:hAnsi="Arial" w:cs="Arial"/>
          <w:sz w:val="20"/>
          <w:szCs w:val="24"/>
        </w:rPr>
        <w:t xml:space="preserve"> se dohodly, že platba bude provedena na číslo účtu uvedené příkazníkem v čl. I této smlouvy.</w:t>
      </w:r>
    </w:p>
    <w:p w14:paraId="37DD9C42" w14:textId="77777777" w:rsidR="00F0289B" w:rsidRPr="00D40DF4" w:rsidRDefault="00B4142F" w:rsidP="001F1729">
      <w:pPr>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VIII</w:t>
      </w:r>
    </w:p>
    <w:p w14:paraId="37DD9C44" w14:textId="44481160" w:rsidR="00F0289B" w:rsidRPr="00D40DF4" w:rsidRDefault="00B4142F" w:rsidP="00333822">
      <w:pPr>
        <w:tabs>
          <w:tab w:val="left" w:pos="851"/>
        </w:tabs>
        <w:spacing w:before="120" w:after="120" w:line="360" w:lineRule="auto"/>
        <w:jc w:val="center"/>
        <w:rPr>
          <w:rFonts w:ascii="Arial" w:hAnsi="Arial" w:cs="Arial"/>
          <w:b/>
          <w:sz w:val="20"/>
          <w:szCs w:val="24"/>
        </w:rPr>
      </w:pPr>
      <w:r w:rsidRPr="00D40DF4">
        <w:rPr>
          <w:rFonts w:ascii="Arial" w:hAnsi="Arial" w:cs="Arial"/>
          <w:b/>
          <w:sz w:val="20"/>
          <w:szCs w:val="24"/>
        </w:rPr>
        <w:t>P</w:t>
      </w:r>
      <w:r w:rsidR="00927575" w:rsidRPr="00D40DF4">
        <w:rPr>
          <w:rFonts w:ascii="Arial" w:hAnsi="Arial" w:cs="Arial"/>
          <w:b/>
          <w:sz w:val="20"/>
          <w:szCs w:val="24"/>
        </w:rPr>
        <w:t>ráva a p</w:t>
      </w:r>
      <w:r w:rsidRPr="00D40DF4">
        <w:rPr>
          <w:rFonts w:ascii="Arial" w:hAnsi="Arial" w:cs="Arial"/>
          <w:b/>
          <w:sz w:val="20"/>
          <w:szCs w:val="24"/>
        </w:rPr>
        <w:t>ovinnosti příkazce</w:t>
      </w:r>
    </w:p>
    <w:p w14:paraId="37DD9C46" w14:textId="5EEB2E92" w:rsidR="00573E50" w:rsidRPr="00D40DF4" w:rsidRDefault="00B4142F" w:rsidP="00A50149">
      <w:pPr>
        <w:numPr>
          <w:ilvl w:val="1"/>
          <w:numId w:val="15"/>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Příkazce se zavazuje poskytnout příkazníkovi všechny výchozí podklady, podle kterých se připravuje realizace stavby a informace nezbytné pro výkon činnosti příkazníka, nejpozději do 10 dnů ode dne účinnosti této smlouvy. O předání výchozích podkladů bude pořízen protokol s vyjádřením souhlasu příkazníka s úplností předaných podkladů pro řádný výkon sjednaný v předmětu plnění dle této smlouvy. Pokud po tomto datu bude příkazce předávat příkazníkovi další nezbytné podklady, bude i v tomto případě vyhotoven protokol uvedený v předchozí větě. Zároveň se příkazce zavazuje příkazníka informovat o všech nových skutečnostech, které by mohly mít vliv na činnost příkazníka.</w:t>
      </w:r>
    </w:p>
    <w:p w14:paraId="37DD9C47" w14:textId="77777777" w:rsidR="00927575" w:rsidRPr="00D40DF4" w:rsidRDefault="00927575" w:rsidP="00957A60">
      <w:pPr>
        <w:numPr>
          <w:ilvl w:val="1"/>
          <w:numId w:val="15"/>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Příkazce je v souvislosti s obstaráním autorského dozoru povinen:</w:t>
      </w:r>
    </w:p>
    <w:p w14:paraId="37DD9C48" w14:textId="77777777" w:rsidR="00927575" w:rsidRPr="00D40DF4" w:rsidRDefault="00927575"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umožnit příkazníkovi vstup do místa pln</w:t>
      </w:r>
      <w:r w:rsidRPr="00D40DF4">
        <w:rPr>
          <w:rFonts w:ascii="Arial" w:hAnsi="Arial" w:cs="Arial" w:hint="eastAsia"/>
          <w:sz w:val="20"/>
          <w:szCs w:val="24"/>
        </w:rPr>
        <w:t>ě</w:t>
      </w:r>
      <w:r w:rsidRPr="00D40DF4">
        <w:rPr>
          <w:rFonts w:ascii="Arial" w:hAnsi="Arial" w:cs="Arial"/>
          <w:sz w:val="20"/>
          <w:szCs w:val="24"/>
        </w:rPr>
        <w:t>ní;</w:t>
      </w:r>
    </w:p>
    <w:p w14:paraId="37DD9C49" w14:textId="77777777" w:rsidR="00927575" w:rsidRPr="00D40DF4" w:rsidRDefault="00927575"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poskytnout neprodlen</w:t>
      </w:r>
      <w:r w:rsidRPr="00D40DF4">
        <w:rPr>
          <w:rFonts w:ascii="Arial" w:hAnsi="Arial" w:cs="Arial" w:hint="eastAsia"/>
          <w:sz w:val="20"/>
          <w:szCs w:val="24"/>
        </w:rPr>
        <w:t>ě</w:t>
      </w:r>
      <w:r w:rsidRPr="00D40DF4">
        <w:rPr>
          <w:rFonts w:ascii="Arial" w:hAnsi="Arial" w:cs="Arial"/>
          <w:sz w:val="20"/>
          <w:szCs w:val="24"/>
        </w:rPr>
        <w:t xml:space="preserve"> příkazníkovi závazná písemná vyjád</w:t>
      </w:r>
      <w:r w:rsidRPr="00D40DF4">
        <w:rPr>
          <w:rFonts w:ascii="Arial" w:hAnsi="Arial" w:cs="Arial" w:hint="eastAsia"/>
          <w:sz w:val="20"/>
          <w:szCs w:val="24"/>
        </w:rPr>
        <w:t>ř</w:t>
      </w:r>
      <w:r w:rsidRPr="00D40DF4">
        <w:rPr>
          <w:rFonts w:ascii="Arial" w:hAnsi="Arial" w:cs="Arial"/>
          <w:sz w:val="20"/>
          <w:szCs w:val="24"/>
        </w:rPr>
        <w:t>ení ve všech v</w:t>
      </w:r>
      <w:r w:rsidRPr="00D40DF4">
        <w:rPr>
          <w:rFonts w:ascii="Arial" w:hAnsi="Arial" w:cs="Arial" w:hint="eastAsia"/>
          <w:sz w:val="20"/>
          <w:szCs w:val="24"/>
        </w:rPr>
        <w:t>ě</w:t>
      </w:r>
      <w:r w:rsidRPr="00D40DF4">
        <w:rPr>
          <w:rFonts w:ascii="Arial" w:hAnsi="Arial" w:cs="Arial"/>
          <w:sz w:val="20"/>
          <w:szCs w:val="24"/>
        </w:rPr>
        <w:t>cech uvedených v p</w:t>
      </w:r>
      <w:r w:rsidRPr="00D40DF4">
        <w:rPr>
          <w:rFonts w:ascii="Arial" w:hAnsi="Arial" w:cs="Arial" w:hint="eastAsia"/>
          <w:sz w:val="20"/>
          <w:szCs w:val="24"/>
        </w:rPr>
        <w:t>ř</w:t>
      </w:r>
      <w:r w:rsidRPr="00D40DF4">
        <w:rPr>
          <w:rFonts w:ascii="Arial" w:hAnsi="Arial" w:cs="Arial"/>
          <w:sz w:val="20"/>
          <w:szCs w:val="24"/>
        </w:rPr>
        <w:t>edm</w:t>
      </w:r>
      <w:r w:rsidRPr="00D40DF4">
        <w:rPr>
          <w:rFonts w:ascii="Arial" w:hAnsi="Arial" w:cs="Arial" w:hint="eastAsia"/>
          <w:sz w:val="20"/>
          <w:szCs w:val="24"/>
        </w:rPr>
        <w:t>ě</w:t>
      </w:r>
      <w:r w:rsidRPr="00D40DF4">
        <w:rPr>
          <w:rFonts w:ascii="Arial" w:hAnsi="Arial" w:cs="Arial"/>
          <w:sz w:val="20"/>
          <w:szCs w:val="24"/>
        </w:rPr>
        <w:t>tu této smlouvy, nebo jestliže to vyplyne z jednání na kontrolních dnech.</w:t>
      </w:r>
    </w:p>
    <w:p w14:paraId="37DD9C4A" w14:textId="77777777" w:rsidR="00F0289B" w:rsidRPr="00D40DF4" w:rsidRDefault="00B4142F" w:rsidP="00957A60">
      <w:pPr>
        <w:numPr>
          <w:ilvl w:val="1"/>
          <w:numId w:val="15"/>
        </w:numPr>
        <w:spacing w:before="120" w:after="120" w:line="360" w:lineRule="auto"/>
        <w:ind w:left="425" w:hanging="425"/>
        <w:jc w:val="both"/>
        <w:rPr>
          <w:rFonts w:ascii="Arial" w:hAnsi="Arial" w:cs="Arial"/>
          <w:sz w:val="20"/>
          <w:szCs w:val="24"/>
        </w:rPr>
      </w:pPr>
      <w:r w:rsidRPr="00D40DF4">
        <w:rPr>
          <w:rFonts w:ascii="Arial" w:hAnsi="Arial" w:cs="Arial"/>
          <w:sz w:val="20"/>
          <w:szCs w:val="24"/>
        </w:rPr>
        <w:t xml:space="preserve">Příkazce seznámí všechny účastníky </w:t>
      </w:r>
      <w:r w:rsidR="00CE7F18" w:rsidRPr="00D40DF4">
        <w:rPr>
          <w:rFonts w:ascii="Arial" w:hAnsi="Arial" w:cs="Arial"/>
          <w:sz w:val="20"/>
          <w:szCs w:val="24"/>
        </w:rPr>
        <w:t xml:space="preserve">Stavby </w:t>
      </w:r>
      <w:r w:rsidRPr="00D40DF4">
        <w:rPr>
          <w:rFonts w:ascii="Arial" w:hAnsi="Arial" w:cs="Arial"/>
          <w:sz w:val="20"/>
          <w:szCs w:val="24"/>
        </w:rPr>
        <w:t xml:space="preserve">s pravomocemi příkazníka, které vyplývají z této smlouvy. </w:t>
      </w:r>
    </w:p>
    <w:p w14:paraId="37DD9C4C" w14:textId="5D5A81BE" w:rsidR="00F0289B" w:rsidRPr="00D40DF4" w:rsidRDefault="00B4142F" w:rsidP="00957A60">
      <w:pPr>
        <w:numPr>
          <w:ilvl w:val="1"/>
          <w:numId w:val="15"/>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Příkazce se zavazuje za řádně provedené činnosti sjednané touto smlouvou zaplatit příkazníkovi dohodnutou odměnu a poskytnout příkazníkovi dohodnuté spolupůsobení.</w:t>
      </w:r>
    </w:p>
    <w:p w14:paraId="37DD9C4D" w14:textId="77777777" w:rsidR="00F0289B" w:rsidRPr="00D40DF4" w:rsidRDefault="00B4142F" w:rsidP="005078D3">
      <w:pPr>
        <w:keepNext/>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IX</w:t>
      </w:r>
    </w:p>
    <w:p w14:paraId="37DD9C4E" w14:textId="77777777" w:rsidR="00F0289B" w:rsidRPr="00D40DF4" w:rsidRDefault="00B4142F" w:rsidP="00316D02">
      <w:pPr>
        <w:tabs>
          <w:tab w:val="left" w:pos="851"/>
        </w:tabs>
        <w:spacing w:before="120" w:after="120" w:line="360" w:lineRule="auto"/>
        <w:jc w:val="center"/>
        <w:rPr>
          <w:rFonts w:ascii="Arial" w:hAnsi="Arial" w:cs="Arial"/>
          <w:b/>
          <w:sz w:val="20"/>
          <w:szCs w:val="24"/>
        </w:rPr>
      </w:pPr>
      <w:bookmarkStart w:id="9" w:name="_Ref349650596"/>
      <w:r w:rsidRPr="00D40DF4">
        <w:rPr>
          <w:rFonts w:ascii="Arial" w:hAnsi="Arial" w:cs="Arial"/>
          <w:b/>
          <w:sz w:val="20"/>
          <w:szCs w:val="24"/>
        </w:rPr>
        <w:t>P</w:t>
      </w:r>
      <w:r w:rsidR="00927575" w:rsidRPr="00D40DF4">
        <w:rPr>
          <w:rFonts w:ascii="Arial" w:hAnsi="Arial" w:cs="Arial"/>
          <w:b/>
          <w:sz w:val="20"/>
          <w:szCs w:val="24"/>
        </w:rPr>
        <w:t>ráva a p</w:t>
      </w:r>
      <w:r w:rsidRPr="00D40DF4">
        <w:rPr>
          <w:rFonts w:ascii="Arial" w:hAnsi="Arial" w:cs="Arial"/>
          <w:b/>
          <w:sz w:val="20"/>
          <w:szCs w:val="24"/>
        </w:rPr>
        <w:t xml:space="preserve">ovinnosti </w:t>
      </w:r>
      <w:bookmarkEnd w:id="9"/>
      <w:r w:rsidRPr="00D40DF4">
        <w:rPr>
          <w:rFonts w:ascii="Arial" w:hAnsi="Arial" w:cs="Arial"/>
          <w:b/>
          <w:sz w:val="20"/>
          <w:szCs w:val="24"/>
        </w:rPr>
        <w:t>příkazníka</w:t>
      </w:r>
    </w:p>
    <w:p w14:paraId="37DD9C4F" w14:textId="77777777" w:rsidR="00F0289B" w:rsidRPr="00D40DF4" w:rsidRDefault="00B4142F" w:rsidP="00957A60">
      <w:pPr>
        <w:numPr>
          <w:ilvl w:val="1"/>
          <w:numId w:val="4"/>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Příkazník je povinen:</w:t>
      </w:r>
    </w:p>
    <w:p w14:paraId="37DD9C50" w14:textId="77777777" w:rsidR="00F0289B" w:rsidRPr="00D40DF4" w:rsidRDefault="00B4142F"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 xml:space="preserve">Jednat jménem příkazce osobně a postupovat při vyřizování předmětných záležitostí s odbornou péčí, aktivně a provádět veškeré činnosti řádně, včas a kvalitně. </w:t>
      </w:r>
    </w:p>
    <w:p w14:paraId="37DD9C51" w14:textId="77777777" w:rsidR="00F0289B" w:rsidRPr="00D40DF4" w:rsidRDefault="00B4142F"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Zachovávat mlčenlivost o veškerých údajích a skutečnostech týkajících se příkazce, o kterých se při plnění této smlouvy dozvěděl, s výjimkou skutečností, které je povinen sdělit státním orgánům na základě zákona.</w:t>
      </w:r>
    </w:p>
    <w:p w14:paraId="37DD9C52" w14:textId="77777777" w:rsidR="00F0289B" w:rsidRPr="00D40DF4" w:rsidRDefault="00B4142F"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 xml:space="preserve">Veškeré činnosti a výkon dílčích částí příkazníka musí provádět osoby s příslušnou odbornou </w:t>
      </w:r>
      <w:r w:rsidRPr="00D40DF4">
        <w:rPr>
          <w:rFonts w:ascii="Arial" w:hAnsi="Arial" w:cs="Arial"/>
          <w:sz w:val="20"/>
          <w:szCs w:val="24"/>
        </w:rPr>
        <w:lastRenderedPageBreak/>
        <w:t>způsobilostí a odpovídajícím vzděláním a praxí. V případě, že příkazník hodlá při realizaci zakázky změnit osobu odpovědnou za plnění předmětu zakázky, příkazce si vyhrazuje právo schvalovat změnu. Příkazník je oprávněn navrhnout příkazci ke schválení nového člena realizačního týmu, ovšem pouze osobu se stejnou kvalifikací a odborným vzděláním.</w:t>
      </w:r>
    </w:p>
    <w:p w14:paraId="37DD9C53" w14:textId="77777777" w:rsidR="00F0289B" w:rsidRPr="00D40DF4" w:rsidRDefault="00B4142F"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Předávat příkazci ihned, nejpozději do 3 pracovních dnů, jakékoliv dokumenty nebo věci, které za něho převzal při své činnosti dle této smlouvy.</w:t>
      </w:r>
    </w:p>
    <w:p w14:paraId="37DD9C54" w14:textId="77777777" w:rsidR="00F0289B" w:rsidRPr="00D40DF4" w:rsidRDefault="00B4142F"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Dodržovat závazné právní předpisy, technické normy, dohody vyplývající z této smlouvy, pokyny příkazce, dohody smluvních stran a vyjádření veřejnoprávních orgánů a organizací.</w:t>
      </w:r>
    </w:p>
    <w:p w14:paraId="37DD9C55" w14:textId="77777777" w:rsidR="00F0289B" w:rsidRPr="00D40DF4" w:rsidRDefault="00B4142F"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 xml:space="preserve">V souladu s ustanovením § 2 písm. e) zákona č. 320/2001 Sb., o finanční kontrole, je příkazník povinen bezúplatně spolupůsobit při výkonu finanční kontroly. </w:t>
      </w:r>
    </w:p>
    <w:p w14:paraId="37DD9C56" w14:textId="77777777" w:rsidR="00927575" w:rsidRPr="00D40DF4" w:rsidRDefault="00927575" w:rsidP="00957A60">
      <w:pPr>
        <w:numPr>
          <w:ilvl w:val="1"/>
          <w:numId w:val="4"/>
        </w:numPr>
        <w:spacing w:before="120" w:after="120" w:line="360" w:lineRule="auto"/>
        <w:ind w:left="425" w:hanging="425"/>
        <w:jc w:val="both"/>
        <w:rPr>
          <w:rFonts w:ascii="Arial" w:hAnsi="Arial" w:cs="Arial"/>
          <w:sz w:val="20"/>
          <w:szCs w:val="24"/>
        </w:rPr>
      </w:pPr>
      <w:bookmarkStart w:id="10" w:name="_Ref349655101"/>
      <w:bookmarkEnd w:id="10"/>
      <w:r w:rsidRPr="00D40DF4">
        <w:rPr>
          <w:rFonts w:ascii="Arial" w:hAnsi="Arial" w:cs="Arial"/>
          <w:sz w:val="20"/>
          <w:szCs w:val="24"/>
        </w:rPr>
        <w:t>Příkazník je p</w:t>
      </w:r>
      <w:r w:rsidRPr="00D40DF4">
        <w:rPr>
          <w:rFonts w:ascii="Arial" w:hAnsi="Arial" w:cs="Arial" w:hint="eastAsia"/>
          <w:sz w:val="20"/>
          <w:szCs w:val="24"/>
        </w:rPr>
        <w:t>ř</w:t>
      </w:r>
      <w:r w:rsidRPr="00D40DF4">
        <w:rPr>
          <w:rFonts w:ascii="Arial" w:hAnsi="Arial" w:cs="Arial"/>
          <w:sz w:val="20"/>
          <w:szCs w:val="24"/>
        </w:rPr>
        <w:t>i obstarání autorského dozoru oprávn</w:t>
      </w:r>
      <w:r w:rsidRPr="00D40DF4">
        <w:rPr>
          <w:rFonts w:ascii="Arial" w:hAnsi="Arial" w:cs="Arial" w:hint="eastAsia"/>
          <w:sz w:val="20"/>
          <w:szCs w:val="24"/>
        </w:rPr>
        <w:t>ě</w:t>
      </w:r>
      <w:r w:rsidRPr="00D40DF4">
        <w:rPr>
          <w:rFonts w:ascii="Arial" w:hAnsi="Arial" w:cs="Arial"/>
          <w:sz w:val="20"/>
          <w:szCs w:val="24"/>
        </w:rPr>
        <w:t>n:</w:t>
      </w:r>
    </w:p>
    <w:p w14:paraId="37DD9C57" w14:textId="77777777" w:rsidR="00927575" w:rsidRPr="00D40DF4" w:rsidRDefault="00927575"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 xml:space="preserve">vstupovat do místa Stavby; </w:t>
      </w:r>
    </w:p>
    <w:p w14:paraId="37DD9C58" w14:textId="77777777" w:rsidR="00927575" w:rsidRPr="00D40DF4" w:rsidRDefault="00927575"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spoluužívat prost</w:t>
      </w:r>
      <w:r w:rsidRPr="00D40DF4">
        <w:rPr>
          <w:rFonts w:ascii="Arial" w:hAnsi="Arial" w:cs="Arial" w:hint="eastAsia"/>
          <w:sz w:val="20"/>
          <w:szCs w:val="24"/>
        </w:rPr>
        <w:t>ř</w:t>
      </w:r>
      <w:r w:rsidRPr="00D40DF4">
        <w:rPr>
          <w:rFonts w:ascii="Arial" w:hAnsi="Arial" w:cs="Arial"/>
          <w:sz w:val="20"/>
          <w:szCs w:val="24"/>
        </w:rPr>
        <w:t>edky a za</w:t>
      </w:r>
      <w:r w:rsidRPr="00D40DF4">
        <w:rPr>
          <w:rFonts w:ascii="Arial" w:hAnsi="Arial" w:cs="Arial" w:hint="eastAsia"/>
          <w:sz w:val="20"/>
          <w:szCs w:val="24"/>
        </w:rPr>
        <w:t>ří</w:t>
      </w:r>
      <w:r w:rsidRPr="00D40DF4">
        <w:rPr>
          <w:rFonts w:ascii="Arial" w:hAnsi="Arial" w:cs="Arial"/>
          <w:sz w:val="20"/>
          <w:szCs w:val="24"/>
        </w:rPr>
        <w:t>zení Stavby v míst</w:t>
      </w:r>
      <w:r w:rsidRPr="00D40DF4">
        <w:rPr>
          <w:rFonts w:ascii="Arial" w:hAnsi="Arial" w:cs="Arial" w:hint="eastAsia"/>
          <w:sz w:val="20"/>
          <w:szCs w:val="24"/>
        </w:rPr>
        <w:t>ě</w:t>
      </w:r>
      <w:r w:rsidRPr="00D40DF4">
        <w:rPr>
          <w:rFonts w:ascii="Arial" w:hAnsi="Arial" w:cs="Arial"/>
          <w:sz w:val="20"/>
          <w:szCs w:val="24"/>
        </w:rPr>
        <w:t xml:space="preserve"> pln</w:t>
      </w:r>
      <w:r w:rsidRPr="00D40DF4">
        <w:rPr>
          <w:rFonts w:ascii="Arial" w:hAnsi="Arial" w:cs="Arial" w:hint="eastAsia"/>
          <w:sz w:val="20"/>
          <w:szCs w:val="24"/>
        </w:rPr>
        <w:t>ě</w:t>
      </w:r>
      <w:r w:rsidRPr="00D40DF4">
        <w:rPr>
          <w:rFonts w:ascii="Arial" w:hAnsi="Arial" w:cs="Arial"/>
          <w:sz w:val="20"/>
          <w:szCs w:val="24"/>
        </w:rPr>
        <w:t>ní;</w:t>
      </w:r>
    </w:p>
    <w:p w14:paraId="37DD9C59" w14:textId="77777777" w:rsidR="00927575" w:rsidRPr="00D40DF4" w:rsidRDefault="00927575" w:rsidP="002D3E29">
      <w:pPr>
        <w:numPr>
          <w:ilvl w:val="1"/>
          <w:numId w:val="28"/>
        </w:numPr>
        <w:spacing w:line="360" w:lineRule="auto"/>
        <w:ind w:left="709" w:hanging="283"/>
        <w:jc w:val="both"/>
        <w:rPr>
          <w:rFonts w:ascii="Arial" w:hAnsi="Arial" w:cs="Arial"/>
          <w:sz w:val="20"/>
          <w:szCs w:val="24"/>
        </w:rPr>
      </w:pPr>
      <w:r w:rsidRPr="00D40DF4">
        <w:rPr>
          <w:rFonts w:ascii="Arial" w:hAnsi="Arial" w:cs="Arial"/>
          <w:sz w:val="20"/>
          <w:szCs w:val="24"/>
        </w:rPr>
        <w:t>využívat k obstarání autorského dozoru pouze odborn</w:t>
      </w:r>
      <w:r w:rsidRPr="00D40DF4">
        <w:rPr>
          <w:rFonts w:ascii="Arial" w:hAnsi="Arial" w:cs="Arial" w:hint="eastAsia"/>
          <w:sz w:val="20"/>
          <w:szCs w:val="24"/>
        </w:rPr>
        <w:t>ě</w:t>
      </w:r>
      <w:r w:rsidRPr="00D40DF4">
        <w:rPr>
          <w:rFonts w:ascii="Arial" w:hAnsi="Arial" w:cs="Arial"/>
          <w:sz w:val="20"/>
          <w:szCs w:val="24"/>
        </w:rPr>
        <w:t xml:space="preserve"> zp</w:t>
      </w:r>
      <w:r w:rsidRPr="00D40DF4">
        <w:rPr>
          <w:rFonts w:ascii="Arial" w:hAnsi="Arial" w:cs="Arial" w:hint="eastAsia"/>
          <w:sz w:val="20"/>
          <w:szCs w:val="24"/>
        </w:rPr>
        <w:t>ů</w:t>
      </w:r>
      <w:r w:rsidRPr="00D40DF4">
        <w:rPr>
          <w:rFonts w:ascii="Arial" w:hAnsi="Arial" w:cs="Arial"/>
          <w:sz w:val="20"/>
          <w:szCs w:val="24"/>
        </w:rPr>
        <w:t xml:space="preserve">sobilé osoby. </w:t>
      </w:r>
    </w:p>
    <w:p w14:paraId="37DD9C5A" w14:textId="77777777" w:rsidR="00F0289B" w:rsidRPr="00D40DF4" w:rsidRDefault="00B4142F" w:rsidP="00957A60">
      <w:pPr>
        <w:numPr>
          <w:ilvl w:val="1"/>
          <w:numId w:val="4"/>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Příkazník se zavazuje neposkytnout třetím osobám jakékoliv informace, které se dozvěděl v souvislosti s plněním předmětu této smlouvy, bez předchozího písemného souhlasu příkazce.</w:t>
      </w:r>
    </w:p>
    <w:p w14:paraId="37DD9C5D" w14:textId="2A9B3695" w:rsidR="00F0289B" w:rsidRPr="00D40DF4" w:rsidRDefault="00B4142F" w:rsidP="00957A60">
      <w:pPr>
        <w:numPr>
          <w:ilvl w:val="1"/>
          <w:numId w:val="4"/>
        </w:numPr>
        <w:spacing w:before="120" w:after="120" w:line="360" w:lineRule="auto"/>
        <w:ind w:left="425" w:hanging="425"/>
        <w:jc w:val="both"/>
        <w:rPr>
          <w:rFonts w:ascii="Arial" w:hAnsi="Arial" w:cs="Arial"/>
          <w:sz w:val="20"/>
          <w:szCs w:val="24"/>
        </w:rPr>
      </w:pPr>
      <w:bookmarkStart w:id="11" w:name="_Ref349655163"/>
      <w:r w:rsidRPr="00D40DF4">
        <w:rPr>
          <w:rFonts w:ascii="Arial" w:hAnsi="Arial" w:cs="Arial"/>
          <w:sz w:val="20"/>
          <w:szCs w:val="24"/>
        </w:rPr>
        <w:t>Příkazník se zavazuje dodržovat při výkonu své činnosti bezpečnostní předpisy a užívat předepsané ochranné pomůcky.</w:t>
      </w:r>
      <w:bookmarkEnd w:id="11"/>
      <w:r w:rsidRPr="00D40DF4">
        <w:rPr>
          <w:rFonts w:ascii="Arial" w:hAnsi="Arial" w:cs="Arial"/>
          <w:sz w:val="20"/>
          <w:szCs w:val="24"/>
        </w:rPr>
        <w:t xml:space="preserve"> </w:t>
      </w:r>
    </w:p>
    <w:p w14:paraId="37DD9C5E" w14:textId="77777777" w:rsidR="00F0289B" w:rsidRPr="00D40DF4" w:rsidRDefault="00B4142F" w:rsidP="001F1729">
      <w:pPr>
        <w:tabs>
          <w:tab w:val="left" w:pos="851"/>
        </w:tabs>
        <w:spacing w:before="360" w:after="120" w:line="360" w:lineRule="auto"/>
        <w:jc w:val="center"/>
        <w:rPr>
          <w:rFonts w:ascii="Arial" w:hAnsi="Arial" w:cs="Arial"/>
          <w:b/>
          <w:sz w:val="20"/>
          <w:szCs w:val="24"/>
        </w:rPr>
      </w:pPr>
      <w:bookmarkStart w:id="12" w:name="_Ref349654999"/>
      <w:bookmarkEnd w:id="12"/>
      <w:r w:rsidRPr="00D40DF4">
        <w:rPr>
          <w:rFonts w:ascii="Arial" w:hAnsi="Arial" w:cs="Arial"/>
          <w:b/>
          <w:sz w:val="20"/>
          <w:szCs w:val="24"/>
        </w:rPr>
        <w:t>Článek X</w:t>
      </w:r>
    </w:p>
    <w:p w14:paraId="37DD9C60" w14:textId="29830A9C" w:rsidR="00F0289B" w:rsidRPr="00D40DF4" w:rsidRDefault="00B4142F" w:rsidP="00333822">
      <w:pPr>
        <w:tabs>
          <w:tab w:val="left" w:pos="851"/>
        </w:tabs>
        <w:spacing w:before="120" w:after="120" w:line="360" w:lineRule="auto"/>
        <w:jc w:val="center"/>
        <w:rPr>
          <w:rFonts w:ascii="Arial" w:hAnsi="Arial" w:cs="Arial"/>
          <w:b/>
          <w:sz w:val="20"/>
          <w:szCs w:val="24"/>
        </w:rPr>
      </w:pPr>
      <w:bookmarkStart w:id="13" w:name="_Ref3496549991"/>
      <w:bookmarkEnd w:id="13"/>
      <w:r w:rsidRPr="00D40DF4">
        <w:rPr>
          <w:rFonts w:ascii="Arial" w:hAnsi="Arial" w:cs="Arial"/>
          <w:b/>
          <w:sz w:val="20"/>
          <w:szCs w:val="24"/>
        </w:rPr>
        <w:t>Odpovědnost za vady, záruka a smluvní pokuty</w:t>
      </w:r>
    </w:p>
    <w:p w14:paraId="37DD9C61"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Příkazník odpovídá za řádné, včasné a kvalitní plnění předmětu této smlouvy. Příkazník uhradí případně vzniklou škodu v důsledku vadného plnění v plném rozsahu.</w:t>
      </w:r>
    </w:p>
    <w:p w14:paraId="37DD9C62"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Za škodu se považuje i újma, která příkazci vznikla tím, že musel vynaložit náklady v důsledku porušení povinností příkazníka.</w:t>
      </w:r>
    </w:p>
    <w:p w14:paraId="37DD9C63"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bookmarkStart w:id="14" w:name="_Ref349655013"/>
      <w:r w:rsidRPr="00D40DF4">
        <w:rPr>
          <w:rFonts w:ascii="Arial" w:hAnsi="Arial" w:cs="Arial"/>
          <w:sz w:val="20"/>
          <w:szCs w:val="24"/>
        </w:rPr>
        <w:t>Příkazce je oprávněn reklamovat nedostatky činnosti příkazníka do pěti let od doby, kdy plnění této smlouvy bylo ukončeno.</w:t>
      </w:r>
      <w:bookmarkStart w:id="15" w:name="_Ref349655029"/>
      <w:bookmarkEnd w:id="14"/>
      <w:r w:rsidRPr="00D40DF4">
        <w:rPr>
          <w:rFonts w:ascii="Arial" w:hAnsi="Arial" w:cs="Arial"/>
          <w:sz w:val="20"/>
          <w:szCs w:val="24"/>
        </w:rPr>
        <w:t xml:space="preserve"> </w:t>
      </w:r>
    </w:p>
    <w:bookmarkEnd w:id="15"/>
    <w:p w14:paraId="37DD9C64"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Příkazce má právo na bezodkladné a bezplatné odstranění zjištěných nedostatků v plnění této smlouvy. Zjištěné nedostatky musí příkazce uplatnit písemně a příkazník zajistí zahájení prací na odstraňování vady do 3 pracovních dnů a odstraní je do 7 pracovních dnů, nedohodnou-li se smluvní strany v rámci reklamačního jednání jinak.</w:t>
      </w:r>
    </w:p>
    <w:p w14:paraId="37DD9C65"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Příkazník odpovídá za škodu na věcech převzatých k zařizování předmětu této smlouvy od třetích osob a za škodu způsobenou vadným plněním ze strany třetích osob.</w:t>
      </w:r>
    </w:p>
    <w:p w14:paraId="37DD9C66"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 xml:space="preserve">V případě prodlení příkazníka s plněním některé z jeho povinností nebo úplného nesplnění některé z jeho povinností dle této smlouvy, bude příkazce požadovat úhradu smluvní pokuty ve výši </w:t>
      </w:r>
      <w:r w:rsidR="001E0746" w:rsidRPr="00D40DF4">
        <w:rPr>
          <w:rFonts w:ascii="Arial" w:hAnsi="Arial" w:cs="Arial"/>
          <w:sz w:val="20"/>
          <w:szCs w:val="24"/>
        </w:rPr>
        <w:t>2</w:t>
      </w:r>
      <w:r w:rsidRPr="00D40DF4">
        <w:rPr>
          <w:rFonts w:ascii="Arial" w:hAnsi="Arial" w:cs="Arial"/>
          <w:sz w:val="20"/>
          <w:szCs w:val="24"/>
        </w:rPr>
        <w:t xml:space="preserve">.000,- Kč za každý jednotlivý případ porušení povinnosti. </w:t>
      </w:r>
    </w:p>
    <w:p w14:paraId="37DD9C67"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 xml:space="preserve">V případě, že příkazník nebude vykonávat řádně a včas výkon činnosti dle této smlouvy a v příčinné </w:t>
      </w:r>
      <w:r w:rsidRPr="00D40DF4">
        <w:rPr>
          <w:rFonts w:ascii="Arial" w:hAnsi="Arial" w:cs="Arial"/>
          <w:sz w:val="20"/>
          <w:szCs w:val="24"/>
        </w:rPr>
        <w:lastRenderedPageBreak/>
        <w:t>souvislosti s tímto se navýší cena za dílo (stavbu) oproti ceně uvedené ve smlouvě o dílo se zhotovitelem stavby, bude příkazce účtovat příkazníkovi kromě smluvní pokuty dle odst. 6. tohoto článku i smluvní pokutu ve výši 10.000,- Kč za každý takový jednotlivý případ navýšení ceny za dílo.</w:t>
      </w:r>
    </w:p>
    <w:p w14:paraId="37DD9C68"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 xml:space="preserve">V případě, že příkazník nesplněním povinností vyplývajících z této smlouvy způsobí prodloužení lhůty výstavby, bude příkazce účtovat příkazníkovi smluvní pokutu ve výši </w:t>
      </w:r>
      <w:r w:rsidR="001E0746" w:rsidRPr="00D40DF4">
        <w:rPr>
          <w:rFonts w:ascii="Arial" w:hAnsi="Arial" w:cs="Arial"/>
          <w:sz w:val="20"/>
          <w:szCs w:val="24"/>
        </w:rPr>
        <w:t>3</w:t>
      </w:r>
      <w:r w:rsidRPr="00D40DF4">
        <w:rPr>
          <w:rFonts w:ascii="Arial" w:hAnsi="Arial" w:cs="Arial"/>
          <w:sz w:val="20"/>
          <w:szCs w:val="24"/>
        </w:rPr>
        <w:t>.000,- Kč za každý i započatý den prodlení.</w:t>
      </w:r>
    </w:p>
    <w:p w14:paraId="37DD9C69"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V případě, že příkazce neuhradí fakturu ve lhůtě splatnosti, je příkazník oprávněn vyúčtovat příkazci smluvní úrok z prodlení ve výši 0,05 % z dlužné částky za každý i započatý den prodlení.</w:t>
      </w:r>
    </w:p>
    <w:p w14:paraId="37DD9C6A"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 xml:space="preserve">Smluvní pokuty sjednané touto smlouvou zaplatí povinná strana nezávisle na tom, zda a v jaké výši vznikne druhé straně škoda, kterou lze vymáhat samostatně. </w:t>
      </w:r>
    </w:p>
    <w:p w14:paraId="37DD9C6B"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Smluvní pokuty se nezapočítávají na náhradu případně vzniklé škody.</w:t>
      </w:r>
    </w:p>
    <w:p w14:paraId="37DD9C6C"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Pokud závazek zanikne před jeho řádným ukončením, nezaniká nárok na smluvní pokutu, pokud vznikl dřívějším porušením povinností.</w:t>
      </w:r>
    </w:p>
    <w:p w14:paraId="37DD9C6D"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Zánik závazku jeho pozdním plněním neznamená zánik nároku na smluvní pokutu za prodlení s plněním.</w:t>
      </w:r>
    </w:p>
    <w:p w14:paraId="37DD9C6E" w14:textId="77777777" w:rsidR="00F0289B"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Smluvní pokuty je příkazce oprávněn započíst proti pohledávce příkazníka.</w:t>
      </w:r>
    </w:p>
    <w:p w14:paraId="7B9BB873" w14:textId="55C01B97" w:rsidR="000F4633" w:rsidRPr="000F4633" w:rsidRDefault="000F4633" w:rsidP="00231966">
      <w:pPr>
        <w:numPr>
          <w:ilvl w:val="0"/>
          <w:numId w:val="9"/>
        </w:numPr>
        <w:spacing w:before="120" w:after="120" w:line="360" w:lineRule="auto"/>
        <w:ind w:left="425" w:hanging="425"/>
        <w:jc w:val="both"/>
        <w:rPr>
          <w:rFonts w:ascii="Arial" w:hAnsi="Arial" w:cs="Arial"/>
          <w:sz w:val="20"/>
          <w:szCs w:val="24"/>
        </w:rPr>
      </w:pPr>
      <w:r w:rsidRPr="000F4633">
        <w:rPr>
          <w:rFonts w:ascii="Arial" w:hAnsi="Arial" w:cs="Arial"/>
          <w:sz w:val="20"/>
          <w:szCs w:val="24"/>
        </w:rPr>
        <w:t xml:space="preserve">V případě porušení v povinnosti zhotovitele udržovat v platnosti a účinnosti pojištění dle čl. </w:t>
      </w:r>
      <w:r>
        <w:rPr>
          <w:rFonts w:ascii="Arial" w:hAnsi="Arial" w:cs="Arial"/>
          <w:sz w:val="20"/>
          <w:szCs w:val="24"/>
        </w:rPr>
        <w:t>II</w:t>
      </w:r>
      <w:r w:rsidRPr="000F4633">
        <w:rPr>
          <w:rFonts w:ascii="Arial" w:hAnsi="Arial" w:cs="Arial"/>
          <w:sz w:val="20"/>
          <w:szCs w:val="24"/>
        </w:rPr>
        <w:t xml:space="preserve">. </w:t>
      </w:r>
      <w:r>
        <w:rPr>
          <w:rFonts w:ascii="Arial" w:hAnsi="Arial" w:cs="Arial"/>
          <w:sz w:val="20"/>
          <w:szCs w:val="24"/>
        </w:rPr>
        <w:t>o</w:t>
      </w:r>
      <w:r w:rsidRPr="000F4633">
        <w:rPr>
          <w:rFonts w:ascii="Arial" w:hAnsi="Arial" w:cs="Arial"/>
          <w:sz w:val="20"/>
          <w:szCs w:val="24"/>
        </w:rPr>
        <w:t xml:space="preserve">dst. </w:t>
      </w:r>
      <w:r>
        <w:rPr>
          <w:rFonts w:ascii="Arial" w:hAnsi="Arial" w:cs="Arial"/>
          <w:sz w:val="20"/>
          <w:szCs w:val="24"/>
        </w:rPr>
        <w:t>5</w:t>
      </w:r>
      <w:r w:rsidRPr="000F4633">
        <w:rPr>
          <w:rFonts w:ascii="Arial" w:hAnsi="Arial" w:cs="Arial"/>
          <w:sz w:val="20"/>
          <w:szCs w:val="24"/>
        </w:rPr>
        <w:t xml:space="preserve">. smlouvy je Zhotovitel povinen zaplatit objednateli smluvní pokutu ve výši 100 000,- Kč (slovy: jedno sto tisíc korun českých) za každý i započatý měsíc, v němž nebude mít uzavřenou pojistnou smlouvu se stanovenými parametry. </w:t>
      </w:r>
    </w:p>
    <w:p w14:paraId="42ADACB7" w14:textId="77777777" w:rsidR="000F4633" w:rsidRPr="00D40DF4" w:rsidRDefault="000F4633" w:rsidP="00231966">
      <w:pPr>
        <w:spacing w:before="120" w:after="120" w:line="360" w:lineRule="auto"/>
        <w:ind w:left="425"/>
        <w:jc w:val="both"/>
        <w:rPr>
          <w:rFonts w:ascii="Arial" w:hAnsi="Arial" w:cs="Arial"/>
          <w:sz w:val="20"/>
          <w:szCs w:val="24"/>
        </w:rPr>
      </w:pPr>
    </w:p>
    <w:p w14:paraId="37DD9C70" w14:textId="77777777" w:rsidR="00F0289B" w:rsidRPr="00D40DF4" w:rsidRDefault="00B4142F" w:rsidP="001F1729">
      <w:pPr>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XI</w:t>
      </w:r>
    </w:p>
    <w:p w14:paraId="37DD9C72" w14:textId="09D149FC" w:rsidR="00F0289B" w:rsidRPr="00D40DF4" w:rsidRDefault="00B4142F" w:rsidP="00333822">
      <w:pPr>
        <w:tabs>
          <w:tab w:val="left" w:pos="851"/>
        </w:tabs>
        <w:spacing w:before="120" w:after="120" w:line="360" w:lineRule="auto"/>
        <w:jc w:val="center"/>
        <w:rPr>
          <w:rFonts w:ascii="Arial" w:hAnsi="Arial" w:cs="Arial"/>
          <w:b/>
          <w:sz w:val="20"/>
          <w:szCs w:val="24"/>
        </w:rPr>
      </w:pPr>
      <w:r w:rsidRPr="00D40DF4">
        <w:rPr>
          <w:rFonts w:ascii="Arial" w:hAnsi="Arial" w:cs="Arial"/>
          <w:b/>
          <w:sz w:val="20"/>
          <w:szCs w:val="24"/>
        </w:rPr>
        <w:t>Závěrečná ujednání</w:t>
      </w:r>
    </w:p>
    <w:p w14:paraId="37DD9C73" w14:textId="36BAC7A1" w:rsidR="00BD6395" w:rsidRPr="00D40DF4" w:rsidRDefault="00BD6395"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 xml:space="preserve">Smluvní strany se v souladu s § 1758 a § 564 občanského zákoníku dohodly, že tato smlouva včetně jejích příloh může být měněna pouze písemnými dodatky s číselným označením podle pořadového čísla příslušné změny, podepsanými oprávněnými zástupci smluvních stran. To neplatí u údajů uvedených v čl. I. Smluvní strany. Při změně těchto údajů postačí oznámení změny dopisem doručeným do sídla druhé smluvní strany s doložením příslušných dokladů prokazujících tuto změnu (výpis z obchodního rejstříku, plná moc, odvolání plné moci apod). Písemná forma platí také pro </w:t>
      </w:r>
      <w:r w:rsidR="00CE7F18" w:rsidRPr="00D40DF4">
        <w:rPr>
          <w:rFonts w:ascii="Arial" w:hAnsi="Arial" w:cs="Arial"/>
          <w:sz w:val="20"/>
          <w:szCs w:val="24"/>
        </w:rPr>
        <w:t>výpověď smlouvy</w:t>
      </w:r>
      <w:r w:rsidRPr="00D40DF4">
        <w:rPr>
          <w:rFonts w:ascii="Arial" w:hAnsi="Arial" w:cs="Arial"/>
          <w:sz w:val="20"/>
          <w:szCs w:val="24"/>
        </w:rPr>
        <w:t xml:space="preserve">. Smluvní strany se dohodly na vyloučení použití § 582 odst. 2 občanského zákoníku, smluvní strany tedy mohou namítnout neplatnost změny této smlouvy, která nebude učiněna v souladu s tímto článkem smlouvy, i když již bylo započato s plněním. Pro účely tohoto odstavce se za písemnou formu nepovažuje e-mail nebo jiná elektronická forma. </w:t>
      </w:r>
    </w:p>
    <w:p w14:paraId="37DD9C74" w14:textId="012905D6" w:rsidR="00BD6395" w:rsidRPr="00D40DF4" w:rsidRDefault="00BD6395"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 xml:space="preserve">Veškeré informace a dokumenty týkající se plnění předmětu Smlouvy, s nimiž bude příkazník přicházet v provádění autorského dozoru, jsou považovány za důvěrné a nesmějí být sdělovány nikomu kromě příkazce a </w:t>
      </w:r>
      <w:r w:rsidR="00740369" w:rsidRPr="00D40DF4">
        <w:rPr>
          <w:rFonts w:ascii="Arial" w:hAnsi="Arial" w:cs="Arial"/>
          <w:sz w:val="20"/>
          <w:szCs w:val="24"/>
        </w:rPr>
        <w:t>–</w:t>
      </w:r>
      <w:r w:rsidRPr="00D40DF4">
        <w:rPr>
          <w:rFonts w:ascii="Arial" w:hAnsi="Arial" w:cs="Arial"/>
          <w:sz w:val="20"/>
          <w:szCs w:val="24"/>
        </w:rPr>
        <w:t xml:space="preserve"> podle dohody s ním – dalším povolaným osobám, např</w:t>
      </w:r>
      <w:r w:rsidR="00CE7F18" w:rsidRPr="00D40DF4">
        <w:rPr>
          <w:rFonts w:ascii="Arial" w:hAnsi="Arial" w:cs="Arial"/>
          <w:sz w:val="20"/>
          <w:szCs w:val="24"/>
        </w:rPr>
        <w:t>. poddo</w:t>
      </w:r>
      <w:r w:rsidRPr="00D40DF4">
        <w:rPr>
          <w:rFonts w:ascii="Arial" w:hAnsi="Arial" w:cs="Arial"/>
          <w:sz w:val="20"/>
          <w:szCs w:val="24"/>
        </w:rPr>
        <w:t xml:space="preserve">davatelům. Tyto informace nebudou použity k jiným účelům než k provádění autorského dozoru podle Smlouvy. Za důvěrné </w:t>
      </w:r>
      <w:r w:rsidRPr="00D40DF4">
        <w:rPr>
          <w:rFonts w:ascii="Arial" w:hAnsi="Arial" w:cs="Arial"/>
          <w:sz w:val="20"/>
          <w:szCs w:val="24"/>
        </w:rPr>
        <w:lastRenderedPageBreak/>
        <w:t>informace se nepovažují informace, které:</w:t>
      </w:r>
    </w:p>
    <w:p w14:paraId="37DD9C75" w14:textId="77777777" w:rsidR="00BD6395" w:rsidRPr="00D40DF4" w:rsidRDefault="00BD6395" w:rsidP="00BD6395">
      <w:pPr>
        <w:pStyle w:val="Odstavecseseznamem"/>
        <w:numPr>
          <w:ilvl w:val="0"/>
          <w:numId w:val="1"/>
        </w:numPr>
        <w:spacing w:line="360" w:lineRule="auto"/>
        <w:jc w:val="both"/>
        <w:rPr>
          <w:rFonts w:ascii="Arial" w:hAnsi="Arial" w:cs="Arial"/>
          <w:sz w:val="20"/>
          <w:szCs w:val="24"/>
        </w:rPr>
      </w:pPr>
      <w:r w:rsidRPr="00D40DF4">
        <w:rPr>
          <w:rFonts w:ascii="Arial" w:hAnsi="Arial" w:cs="Arial"/>
          <w:sz w:val="20"/>
          <w:szCs w:val="24"/>
        </w:rPr>
        <w:t>jsou veřejně přístupné nebo známé v době jejich užití nebo zpřístupnění, pokud jejich veřejná přístupnost či známost nenastala v důsledku porušení zákonné (tj. uložené právními předpisy) či smluvní povinnosti, nebo</w:t>
      </w:r>
    </w:p>
    <w:p w14:paraId="37DD9C76" w14:textId="77777777" w:rsidR="00BD6395" w:rsidRPr="00D40DF4" w:rsidRDefault="00BD6395" w:rsidP="00BD6395">
      <w:pPr>
        <w:pStyle w:val="Odstavecseseznamem"/>
        <w:numPr>
          <w:ilvl w:val="0"/>
          <w:numId w:val="1"/>
        </w:numPr>
        <w:spacing w:line="360" w:lineRule="auto"/>
        <w:jc w:val="both"/>
        <w:rPr>
          <w:rFonts w:ascii="Arial" w:hAnsi="Arial" w:cs="Arial"/>
          <w:sz w:val="20"/>
          <w:szCs w:val="24"/>
        </w:rPr>
      </w:pPr>
      <w:r w:rsidRPr="00D40DF4">
        <w:rPr>
          <w:rFonts w:ascii="Arial" w:hAnsi="Arial" w:cs="Arial"/>
          <w:sz w:val="20"/>
          <w:szCs w:val="24"/>
        </w:rPr>
        <w:t>jsou poskytnuty smluvní straně třetí osobou nijak nezúčastněnou na provádění autorského dozoru, která má právo s takovou informací volně nakládat a poskytnout ji třetím osobám.</w:t>
      </w:r>
    </w:p>
    <w:p w14:paraId="37DD9C77" w14:textId="77777777" w:rsidR="00BD6395" w:rsidRPr="00D40DF4" w:rsidRDefault="00BD6395"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 xml:space="preserve">V souvislosti s důvěrností informací bere příkazník na vědomí, že je zákonnou povinností příkazce uveřejnit na Profilu zadavatele celé znění Smlouvy včetně všech jejich případných dodatků a po splnění Smlouvy je příkazce povinen na Profilu zadavatele uveřejnit skutečně uhrazenou cenu a seznam subdodavatelů. Splnění této zákonné povinnosti není porušením důvěrnosti informací. </w:t>
      </w:r>
    </w:p>
    <w:p w14:paraId="37DD9C78" w14:textId="77777777" w:rsidR="00F0289B" w:rsidRPr="00D40DF4" w:rsidRDefault="00B4142F"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Příkazník je povinen po dobu 10 let od ukončení plnění zakázky uchovávat doklady související s plněním zakázky a umožnit osobám oprávněným k výkonu kontroly projektu, z něhož je zakázka hrazena, provést kontrolu těchto dokladů.</w:t>
      </w:r>
    </w:p>
    <w:p w14:paraId="37DD9C79" w14:textId="77777777" w:rsidR="00F0289B" w:rsidRPr="00D40DF4" w:rsidRDefault="00B4142F"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Smluvní vztah lze ukončit písemnou dohodou.</w:t>
      </w:r>
    </w:p>
    <w:p w14:paraId="37DD9C7A" w14:textId="77777777" w:rsidR="00F0289B" w:rsidRPr="00D40DF4" w:rsidRDefault="00B4142F"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Příkazník může smluvní vztah ukončit výpovědí s jednoměsíční výpovědní lhůtou, která začíná běžet prvním dnem měsíce následujícího po měsíci, v němž byla příkazci doručena výpověď. Příkazník je povinen nejpozději ke dni účinnosti výpovědi písemně příkazce upozornit, jaká opatření musí příkazce učinit, aby nedošlo ke vzniku škody. Příkazce do 3 pracovních dnů od doručení tohoto upozornění sdělí své stanovisko ke způsobu realizace navržených opatření.</w:t>
      </w:r>
    </w:p>
    <w:p w14:paraId="37DD9C7B" w14:textId="77777777" w:rsidR="00F0289B" w:rsidRPr="00D40DF4" w:rsidRDefault="00B4142F"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Příkazce může smlouvu částečně nebo v celém rozsahu kdykoliv vypovědět. Výpověď nabývá účinnosti dnem, kdy se o ní příkazník dověděl nebo mohl dovědět. Příkazník je povinen nejpozději ke dni účinnosti výpovědi písemně příkazce upozornit, jaká opatření musí příkazce učinit, aby nedošlo ke vzniku škody.</w:t>
      </w:r>
    </w:p>
    <w:p w14:paraId="37DD9C7C" w14:textId="77777777" w:rsidR="00F0289B" w:rsidRPr="00D40DF4" w:rsidRDefault="00B4142F"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14:paraId="37DD9C7D" w14:textId="77777777" w:rsidR="00F0289B" w:rsidRPr="00D40DF4" w:rsidRDefault="00B4142F"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Osoby podepisující tuto smlouvu svými podpisy stvrzují platnost svých jednatelských oprávnění.</w:t>
      </w:r>
    </w:p>
    <w:p w14:paraId="37DD9C7E" w14:textId="77777777" w:rsidR="00F0289B" w:rsidRPr="00D40DF4" w:rsidRDefault="00B4142F"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Písemnosti se považují za doručené i v případě, že kterákoliv ze stran jejich doručení odmítne, či jinak znemožní.</w:t>
      </w:r>
    </w:p>
    <w:p w14:paraId="37DD9C7F" w14:textId="77777777" w:rsidR="00F0289B" w:rsidRPr="00D40DF4" w:rsidRDefault="00B4142F"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14:paraId="59CC20A1" w14:textId="6B3C2526" w:rsidR="00B12EB6" w:rsidRPr="00D40DF4" w:rsidRDefault="00B4142F" w:rsidP="00FB005E">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Smlouva je vyhotovena ve čtyřech stejnopisech, přičemž příkazce obdrží dvě a příkazník dvě vyhotovení.</w:t>
      </w:r>
    </w:p>
    <w:p w14:paraId="7D6A00FC" w14:textId="4893673F" w:rsidR="009D6DD6" w:rsidRDefault="009D6DD6" w:rsidP="00FB005E">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 xml:space="preserve">Platnosti tato smlouva nabývá podpisem </w:t>
      </w:r>
      <w:r w:rsidR="00437A8E" w:rsidRPr="00D40DF4">
        <w:rPr>
          <w:rFonts w:ascii="Arial" w:hAnsi="Arial" w:cs="Arial"/>
          <w:sz w:val="20"/>
          <w:szCs w:val="24"/>
        </w:rPr>
        <w:t>poslední ze sml</w:t>
      </w:r>
      <w:r w:rsidR="00DC640E" w:rsidRPr="00D40DF4">
        <w:rPr>
          <w:rFonts w:ascii="Arial" w:hAnsi="Arial" w:cs="Arial"/>
          <w:sz w:val="20"/>
          <w:szCs w:val="24"/>
        </w:rPr>
        <w:t xml:space="preserve">uvních stran a účinnosti dnem zveřejnění v registru smluv podle zákona č. 340/2015 Sb., o registru smluv, pokud tato povinnost pro některou ze smluvních stran vyplývá z právních předpisů, jinak nabývá účinnosti </w:t>
      </w:r>
      <w:r w:rsidR="000F6D5A" w:rsidRPr="00D40DF4">
        <w:rPr>
          <w:rFonts w:ascii="Arial" w:hAnsi="Arial" w:cs="Arial"/>
          <w:sz w:val="20"/>
          <w:szCs w:val="24"/>
        </w:rPr>
        <w:t>spolu s</w:t>
      </w:r>
      <w:r w:rsidR="006C7F8B" w:rsidRPr="00D40DF4">
        <w:rPr>
          <w:rFonts w:ascii="Arial" w:hAnsi="Arial" w:cs="Arial"/>
          <w:sz w:val="20"/>
          <w:szCs w:val="24"/>
        </w:rPr>
        <w:t> </w:t>
      </w:r>
      <w:r w:rsidR="000F6D5A" w:rsidRPr="00D40DF4">
        <w:rPr>
          <w:rFonts w:ascii="Arial" w:hAnsi="Arial" w:cs="Arial"/>
          <w:sz w:val="20"/>
          <w:szCs w:val="24"/>
        </w:rPr>
        <w:t>platností</w:t>
      </w:r>
      <w:r w:rsidR="006C7F8B" w:rsidRPr="00D40DF4">
        <w:rPr>
          <w:rFonts w:ascii="Arial" w:hAnsi="Arial" w:cs="Arial"/>
          <w:sz w:val="20"/>
          <w:szCs w:val="24"/>
        </w:rPr>
        <w:t xml:space="preserve"> této smlouvy</w:t>
      </w:r>
      <w:r w:rsidR="000F6D5A" w:rsidRPr="00D40DF4">
        <w:rPr>
          <w:rFonts w:ascii="Arial" w:hAnsi="Arial" w:cs="Arial"/>
          <w:sz w:val="20"/>
          <w:szCs w:val="24"/>
        </w:rPr>
        <w:t>.</w:t>
      </w:r>
    </w:p>
    <w:p w14:paraId="1521ABF7" w14:textId="77777777" w:rsidR="00A031EE" w:rsidRDefault="00A031EE" w:rsidP="00A031EE">
      <w:pPr>
        <w:spacing w:before="120" w:after="120" w:line="360" w:lineRule="auto"/>
        <w:jc w:val="both"/>
        <w:rPr>
          <w:rFonts w:ascii="Arial" w:hAnsi="Arial" w:cs="Arial"/>
          <w:sz w:val="20"/>
          <w:szCs w:val="24"/>
        </w:rPr>
      </w:pPr>
    </w:p>
    <w:p w14:paraId="480ED759" w14:textId="77777777" w:rsidR="00A031EE" w:rsidRDefault="00A031EE" w:rsidP="00A031EE">
      <w:pPr>
        <w:spacing w:before="120" w:after="120" w:line="360" w:lineRule="auto"/>
        <w:jc w:val="both"/>
        <w:rPr>
          <w:rFonts w:ascii="Arial" w:hAnsi="Arial" w:cs="Arial"/>
          <w:sz w:val="20"/>
          <w:szCs w:val="24"/>
        </w:rPr>
      </w:pPr>
    </w:p>
    <w:p w14:paraId="37DD9C85" w14:textId="6CA0D3B7" w:rsidR="007B5263" w:rsidRPr="00D40DF4" w:rsidRDefault="00B4142F" w:rsidP="00A01C99">
      <w:pPr>
        <w:keepNext/>
        <w:tabs>
          <w:tab w:val="left" w:pos="360"/>
          <w:tab w:val="left" w:pos="5103"/>
        </w:tabs>
        <w:spacing w:before="240" w:after="240" w:line="360" w:lineRule="auto"/>
        <w:jc w:val="both"/>
        <w:rPr>
          <w:rFonts w:ascii="Arial" w:hAnsi="Arial" w:cs="Arial"/>
          <w:sz w:val="20"/>
          <w:szCs w:val="24"/>
        </w:rPr>
      </w:pPr>
      <w:r w:rsidRPr="00D40DF4">
        <w:rPr>
          <w:rFonts w:ascii="Arial" w:hAnsi="Arial" w:cs="Arial"/>
          <w:sz w:val="20"/>
          <w:szCs w:val="24"/>
        </w:rPr>
        <w:lastRenderedPageBreak/>
        <w:t>V</w:t>
      </w:r>
      <w:r w:rsidR="006F6161" w:rsidRPr="00D40DF4">
        <w:rPr>
          <w:rFonts w:ascii="Arial" w:hAnsi="Arial" w:cs="Arial"/>
          <w:sz w:val="20"/>
          <w:szCs w:val="24"/>
        </w:rPr>
        <w:t> </w:t>
      </w:r>
      <w:r w:rsidR="000B1B38" w:rsidRPr="00D40DF4">
        <w:rPr>
          <w:rFonts w:ascii="Arial" w:hAnsi="Arial" w:cs="Arial"/>
          <w:sz w:val="20"/>
          <w:szCs w:val="24"/>
        </w:rPr>
        <w:t>Tišnově</w:t>
      </w:r>
      <w:r w:rsidRPr="00D40DF4">
        <w:rPr>
          <w:rFonts w:ascii="Arial" w:hAnsi="Arial" w:cs="Arial"/>
          <w:sz w:val="20"/>
          <w:szCs w:val="24"/>
        </w:rPr>
        <w:t xml:space="preserve"> dne…………………</w:t>
      </w:r>
      <w:r w:rsidRPr="00D40DF4">
        <w:rPr>
          <w:rFonts w:ascii="Arial" w:hAnsi="Arial" w:cs="Arial"/>
          <w:sz w:val="20"/>
          <w:szCs w:val="24"/>
        </w:rPr>
        <w:tab/>
        <w:t>V ……………… dne ………………….</w:t>
      </w:r>
    </w:p>
    <w:p w14:paraId="37DD9C8B" w14:textId="45038211" w:rsidR="00F0289B" w:rsidRPr="00D40DF4" w:rsidRDefault="00B4142F" w:rsidP="00A01C99">
      <w:pPr>
        <w:tabs>
          <w:tab w:val="left" w:pos="5103"/>
        </w:tabs>
        <w:spacing w:before="240" w:after="240" w:line="360" w:lineRule="auto"/>
        <w:jc w:val="both"/>
        <w:rPr>
          <w:rFonts w:ascii="Arial" w:hAnsi="Arial" w:cs="Arial"/>
          <w:sz w:val="20"/>
          <w:szCs w:val="24"/>
        </w:rPr>
      </w:pPr>
      <w:r w:rsidRPr="00D40DF4">
        <w:rPr>
          <w:rFonts w:ascii="Arial" w:hAnsi="Arial" w:cs="Arial"/>
          <w:sz w:val="20"/>
          <w:szCs w:val="24"/>
        </w:rPr>
        <w:t>Za příkazce:</w:t>
      </w:r>
      <w:r w:rsidR="000B1B38" w:rsidRPr="00D40DF4">
        <w:rPr>
          <w:rFonts w:ascii="Arial" w:hAnsi="Arial" w:cs="Arial"/>
          <w:sz w:val="20"/>
          <w:szCs w:val="24"/>
        </w:rPr>
        <w:tab/>
      </w:r>
      <w:r w:rsidRPr="00D40DF4">
        <w:rPr>
          <w:rFonts w:ascii="Arial" w:hAnsi="Arial" w:cs="Arial"/>
          <w:sz w:val="20"/>
          <w:szCs w:val="24"/>
        </w:rPr>
        <w:t>Za příkazníka:</w:t>
      </w:r>
    </w:p>
    <w:p w14:paraId="37DD9C8C" w14:textId="06355C20" w:rsidR="006F6161" w:rsidRPr="00D40DF4" w:rsidRDefault="00B4142F" w:rsidP="00A01C99">
      <w:pPr>
        <w:tabs>
          <w:tab w:val="left" w:pos="5103"/>
        </w:tabs>
        <w:spacing w:before="960" w:line="360" w:lineRule="auto"/>
        <w:jc w:val="both"/>
        <w:rPr>
          <w:rFonts w:ascii="Arial" w:hAnsi="Arial" w:cs="Arial"/>
          <w:sz w:val="20"/>
        </w:rPr>
      </w:pPr>
      <w:r w:rsidRPr="00D40DF4">
        <w:rPr>
          <w:rFonts w:ascii="Arial" w:hAnsi="Arial" w:cs="Arial"/>
          <w:sz w:val="20"/>
        </w:rPr>
        <w:t>…………………………..</w:t>
      </w:r>
      <w:r w:rsidRPr="00D40DF4">
        <w:rPr>
          <w:rFonts w:ascii="Arial" w:hAnsi="Arial" w:cs="Arial"/>
          <w:sz w:val="20"/>
        </w:rPr>
        <w:tab/>
        <w:t>………………………………….</w:t>
      </w:r>
    </w:p>
    <w:sectPr w:rsidR="006F6161" w:rsidRPr="00D40DF4" w:rsidSect="003124D1">
      <w:footerReference w:type="default" r:id="rId11"/>
      <w:pgSz w:w="11906" w:h="16838"/>
      <w:pgMar w:top="1276" w:right="1134" w:bottom="1134" w:left="1134" w:header="567" w:footer="482" w:gutter="0"/>
      <w:cols w:space="708"/>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6D71" w14:textId="77777777" w:rsidR="00E27858" w:rsidRDefault="00E27858">
      <w:r>
        <w:separator/>
      </w:r>
    </w:p>
  </w:endnote>
  <w:endnote w:type="continuationSeparator" w:id="0">
    <w:p w14:paraId="7BDDC345" w14:textId="77777777" w:rsidR="00E27858" w:rsidRDefault="00E2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9C94" w14:textId="77777777" w:rsidR="00F0289B" w:rsidRDefault="00B4142F">
    <w:pPr>
      <w:pStyle w:val="Zpat"/>
      <w:jc w:val="center"/>
    </w:pPr>
    <w:r>
      <w:fldChar w:fldCharType="begin"/>
    </w:r>
    <w:r>
      <w:instrText>PAGE</w:instrText>
    </w:r>
    <w:r>
      <w:fldChar w:fldCharType="separate"/>
    </w:r>
    <w:r w:rsidR="00CD6E3A">
      <w:rPr>
        <w:noProof/>
      </w:rPr>
      <w:t>1</w:t>
    </w:r>
    <w:r>
      <w:fldChar w:fldCharType="end"/>
    </w:r>
  </w:p>
  <w:p w14:paraId="37DD9C95" w14:textId="77777777" w:rsidR="00F0289B" w:rsidRDefault="00F028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FA9A" w14:textId="77777777" w:rsidR="00E27858" w:rsidRDefault="00E27858">
      <w:r>
        <w:separator/>
      </w:r>
    </w:p>
  </w:footnote>
  <w:footnote w:type="continuationSeparator" w:id="0">
    <w:p w14:paraId="7CCD0A01" w14:textId="77777777" w:rsidR="00E27858" w:rsidRDefault="00E27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266"/>
    <w:multiLevelType w:val="hybridMultilevel"/>
    <w:tmpl w:val="91F262D6"/>
    <w:lvl w:ilvl="0" w:tplc="993049E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532A2"/>
    <w:multiLevelType w:val="multilevel"/>
    <w:tmpl w:val="81D66C16"/>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4"/>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BE6AC4"/>
    <w:multiLevelType w:val="hybridMultilevel"/>
    <w:tmpl w:val="3F841FDC"/>
    <w:lvl w:ilvl="0" w:tplc="87C64910">
      <w:start w:val="1"/>
      <w:numFmt w:val="lowerLetter"/>
      <w:lvlText w:val="%1)"/>
      <w:lvlJc w:val="left"/>
      <w:pPr>
        <w:ind w:left="1494" w:hanging="360"/>
      </w:pPr>
      <w:rPr>
        <w:rFonts w:hint="default"/>
        <w:b/>
        <w:bCs w:val="0"/>
        <w:u w:val="none"/>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15:restartNumberingAfterBreak="0">
    <w:nsid w:val="06DE210B"/>
    <w:multiLevelType w:val="multilevel"/>
    <w:tmpl w:val="CF9E7E74"/>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29C0BFE"/>
    <w:multiLevelType w:val="hybridMultilevel"/>
    <w:tmpl w:val="A5D21766"/>
    <w:lvl w:ilvl="0" w:tplc="CA56C532">
      <w:start w:val="1"/>
      <w:numFmt w:val="decimal"/>
      <w:lvlText w:val="%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5B2C5B"/>
    <w:multiLevelType w:val="multilevel"/>
    <w:tmpl w:val="BD34F6F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49B21F0"/>
    <w:multiLevelType w:val="multilevel"/>
    <w:tmpl w:val="3E8CE56C"/>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7" w15:restartNumberingAfterBreak="0">
    <w:nsid w:val="14AC2F89"/>
    <w:multiLevelType w:val="multilevel"/>
    <w:tmpl w:val="8ACC3FAA"/>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FA677D"/>
    <w:multiLevelType w:val="multilevel"/>
    <w:tmpl w:val="C5D05BB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6961B73"/>
    <w:multiLevelType w:val="multilevel"/>
    <w:tmpl w:val="6A465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AC3926"/>
    <w:multiLevelType w:val="hybridMultilevel"/>
    <w:tmpl w:val="30A493E6"/>
    <w:lvl w:ilvl="0" w:tplc="04050013">
      <w:start w:val="1"/>
      <w:numFmt w:val="upperRoman"/>
      <w:lvlText w:val="%1."/>
      <w:lvlJc w:val="right"/>
      <w:pPr>
        <w:tabs>
          <w:tab w:val="num" w:pos="540"/>
        </w:tabs>
        <w:ind w:left="540" w:hanging="180"/>
      </w:pPr>
    </w:lvl>
    <w:lvl w:ilvl="1" w:tplc="04050011">
      <w:start w:val="1"/>
      <w:numFmt w:val="decimal"/>
      <w:lvlText w:val="%2)"/>
      <w:lvlJc w:val="left"/>
      <w:pPr>
        <w:tabs>
          <w:tab w:val="num" w:pos="502"/>
        </w:tabs>
        <w:ind w:left="502" w:hanging="360"/>
      </w:pPr>
      <w:rPr>
        <w:b w:val="0"/>
      </w:rPr>
    </w:lvl>
    <w:lvl w:ilvl="2" w:tplc="0405001B">
      <w:start w:val="1"/>
      <w:numFmt w:val="lowerRoman"/>
      <w:lvlText w:val="%3."/>
      <w:lvlJc w:val="right"/>
      <w:pPr>
        <w:tabs>
          <w:tab w:val="num" w:pos="2160"/>
        </w:tabs>
        <w:ind w:left="2160" w:hanging="180"/>
      </w:pPr>
    </w:lvl>
    <w:lvl w:ilvl="3" w:tplc="04050017">
      <w:start w:val="1"/>
      <w:numFmt w:val="lowerLetter"/>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D584E198">
      <w:start w:val="1"/>
      <w:numFmt w:val="upperLetter"/>
      <w:lvlText w:val="%6)"/>
      <w:lvlJc w:val="left"/>
      <w:pPr>
        <w:tabs>
          <w:tab w:val="num" w:pos="786"/>
        </w:tabs>
        <w:ind w:left="786" w:hanging="360"/>
      </w:pPr>
      <w:rPr>
        <w:rFonts w:hint="default"/>
      </w:rPr>
    </w:lvl>
    <w:lvl w:ilvl="6" w:tplc="48EE26EC">
      <w:start w:val="2"/>
      <w:numFmt w:val="decimal"/>
      <w:lvlText w:val="%7)"/>
      <w:lvlJc w:val="left"/>
      <w:pPr>
        <w:ind w:left="5040" w:hanging="360"/>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F95ACA"/>
    <w:multiLevelType w:val="hybridMultilevel"/>
    <w:tmpl w:val="7E4E1D0E"/>
    <w:lvl w:ilvl="0" w:tplc="045A4F78">
      <w:start w:val="1"/>
      <w:numFmt w:val="bullet"/>
      <w:lvlText w:val=""/>
      <w:lvlJc w:val="left"/>
      <w:pPr>
        <w:tabs>
          <w:tab w:val="num" w:pos="862"/>
        </w:tabs>
        <w:ind w:left="862" w:hanging="360"/>
      </w:pPr>
      <w:rPr>
        <w:rFonts w:ascii="Symbol" w:hAnsi="Symbol"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03129C7"/>
    <w:multiLevelType w:val="hybridMultilevel"/>
    <w:tmpl w:val="05527CCE"/>
    <w:lvl w:ilvl="0" w:tplc="FFFFFFFF">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F27BA7"/>
    <w:multiLevelType w:val="multilevel"/>
    <w:tmpl w:val="1F160894"/>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61F204F"/>
    <w:multiLevelType w:val="hybridMultilevel"/>
    <w:tmpl w:val="C43E303C"/>
    <w:lvl w:ilvl="0" w:tplc="04050011">
      <w:start w:val="1"/>
      <w:numFmt w:val="decimal"/>
      <w:lvlText w:val="%1)"/>
      <w:lvlJc w:val="left"/>
      <w:pPr>
        <w:tabs>
          <w:tab w:val="num" w:pos="502"/>
        </w:tabs>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7F7E5A"/>
    <w:multiLevelType w:val="multilevel"/>
    <w:tmpl w:val="1D86E7B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B21230"/>
    <w:multiLevelType w:val="multilevel"/>
    <w:tmpl w:val="EDA8EA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BDA7BCF"/>
    <w:multiLevelType w:val="multilevel"/>
    <w:tmpl w:val="19D4527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B476F2"/>
    <w:multiLevelType w:val="multilevel"/>
    <w:tmpl w:val="FE081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360787"/>
    <w:multiLevelType w:val="multilevel"/>
    <w:tmpl w:val="A250831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2EC56D0"/>
    <w:multiLevelType w:val="hybridMultilevel"/>
    <w:tmpl w:val="4662A696"/>
    <w:lvl w:ilvl="0" w:tplc="04050011">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35507E4D"/>
    <w:multiLevelType w:val="multilevel"/>
    <w:tmpl w:val="5CE2A4F6"/>
    <w:lvl w:ilvl="0">
      <w:start w:val="1"/>
      <w:numFmt w:val="bullet"/>
      <w:lvlText w:val="-"/>
      <w:lvlJc w:val="left"/>
      <w:pPr>
        <w:tabs>
          <w:tab w:val="num" w:pos="1211"/>
        </w:tabs>
        <w:ind w:left="1211" w:hanging="360"/>
      </w:pPr>
      <w:rPr>
        <w:rFonts w:ascii="Arial" w:hAnsi="Arial" w:cs="Arial" w:hint="default"/>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cs="Wingdings" w:hint="default"/>
      </w:rPr>
    </w:lvl>
    <w:lvl w:ilvl="3">
      <w:start w:val="1"/>
      <w:numFmt w:val="bullet"/>
      <w:lvlText w:val=""/>
      <w:lvlJc w:val="left"/>
      <w:pPr>
        <w:tabs>
          <w:tab w:val="num" w:pos="3371"/>
        </w:tabs>
        <w:ind w:left="3371" w:hanging="360"/>
      </w:pPr>
      <w:rPr>
        <w:rFonts w:ascii="Symbol" w:hAnsi="Symbol" w:cs="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cs="Wingdings" w:hint="default"/>
      </w:rPr>
    </w:lvl>
    <w:lvl w:ilvl="6">
      <w:start w:val="1"/>
      <w:numFmt w:val="bullet"/>
      <w:lvlText w:val=""/>
      <w:lvlJc w:val="left"/>
      <w:pPr>
        <w:tabs>
          <w:tab w:val="num" w:pos="5531"/>
        </w:tabs>
        <w:ind w:left="5531" w:hanging="360"/>
      </w:pPr>
      <w:rPr>
        <w:rFonts w:ascii="Symbol" w:hAnsi="Symbol" w:cs="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cs="Wingdings" w:hint="default"/>
      </w:rPr>
    </w:lvl>
  </w:abstractNum>
  <w:abstractNum w:abstractNumId="22" w15:restartNumberingAfterBreak="0">
    <w:nsid w:val="42D82D49"/>
    <w:multiLevelType w:val="multilevel"/>
    <w:tmpl w:val="0A0608BE"/>
    <w:lvl w:ilvl="0">
      <w:start w:val="5"/>
      <w:numFmt w:val="bullet"/>
      <w:lvlText w:val="-"/>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51F4E12"/>
    <w:multiLevelType w:val="multilevel"/>
    <w:tmpl w:val="BD34F6F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0C4354"/>
    <w:multiLevelType w:val="multilevel"/>
    <w:tmpl w:val="68D0629C"/>
    <w:lvl w:ilvl="0">
      <w:start w:val="1"/>
      <w:numFmt w:val="decimal"/>
      <w:lvlText w:val="%1."/>
      <w:lvlJc w:val="left"/>
      <w:pPr>
        <w:ind w:left="360" w:hanging="360"/>
      </w:pPr>
    </w:lvl>
    <w:lvl w:ilvl="1">
      <w:start w:val="5"/>
      <w:numFmt w:val="bullet"/>
      <w:lvlText w:val="-"/>
      <w:lvlJc w:val="left"/>
      <w:pPr>
        <w:ind w:left="1211" w:hanging="360"/>
      </w:pPr>
      <w:rPr>
        <w:rFonts w:hint="default"/>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5" w15:restartNumberingAfterBreak="0">
    <w:nsid w:val="56147CAE"/>
    <w:multiLevelType w:val="hybridMultilevel"/>
    <w:tmpl w:val="06BCD614"/>
    <w:lvl w:ilvl="0" w:tplc="045A4F78">
      <w:start w:val="1"/>
      <w:numFmt w:val="bullet"/>
      <w:lvlText w:val=""/>
      <w:lvlJc w:val="left"/>
      <w:pPr>
        <w:ind w:left="720" w:hanging="360"/>
      </w:pPr>
      <w:rPr>
        <w:rFonts w:ascii="Symbol" w:hAnsi="Symbol" w:hint="default"/>
      </w:rPr>
    </w:lvl>
    <w:lvl w:ilvl="1" w:tplc="04050003">
      <w:start w:val="1"/>
      <w:numFmt w:val="bullet"/>
      <w:lvlText w:val="o"/>
      <w:lvlJc w:val="left"/>
      <w:pPr>
        <w:ind w:left="1352"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6C21AEE"/>
    <w:multiLevelType w:val="multilevel"/>
    <w:tmpl w:val="B66A9A9E"/>
    <w:lvl w:ilvl="0">
      <w:start w:val="1"/>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4"/>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F74EE8"/>
    <w:multiLevelType w:val="multilevel"/>
    <w:tmpl w:val="DF74E9AC"/>
    <w:lvl w:ilvl="0">
      <w:start w:val="2"/>
      <w:numFmt w:val="decimal"/>
      <w:lvlText w:val="%1."/>
      <w:lvlJc w:val="left"/>
      <w:pPr>
        <w:ind w:left="360" w:hanging="360"/>
      </w:pPr>
    </w:lvl>
    <w:lvl w:ilvl="1">
      <w:start w:val="1"/>
      <w:numFmt w:val="decimal"/>
      <w:lvlText w:val="%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8" w15:restartNumberingAfterBreak="0">
    <w:nsid w:val="69A95371"/>
    <w:multiLevelType w:val="hybridMultilevel"/>
    <w:tmpl w:val="C43E303C"/>
    <w:lvl w:ilvl="0" w:tplc="04050011">
      <w:start w:val="1"/>
      <w:numFmt w:val="decimal"/>
      <w:lvlText w:val="%1)"/>
      <w:lvlJc w:val="left"/>
      <w:pPr>
        <w:tabs>
          <w:tab w:val="num" w:pos="502"/>
        </w:tabs>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D43D1C"/>
    <w:multiLevelType w:val="multilevel"/>
    <w:tmpl w:val="1D94178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8165C9"/>
    <w:multiLevelType w:val="singleLevel"/>
    <w:tmpl w:val="056C58AA"/>
    <w:lvl w:ilvl="0">
      <w:start w:val="741"/>
      <w:numFmt w:val="bullet"/>
      <w:lvlText w:val="-"/>
      <w:lvlJc w:val="left"/>
      <w:pPr>
        <w:tabs>
          <w:tab w:val="num" w:pos="360"/>
        </w:tabs>
        <w:ind w:left="360" w:hanging="360"/>
      </w:pPr>
      <w:rPr>
        <w:rFonts w:hint="default"/>
      </w:rPr>
    </w:lvl>
  </w:abstractNum>
  <w:num w:numId="1" w16cid:durableId="1813522533">
    <w:abstractNumId w:val="21"/>
  </w:num>
  <w:num w:numId="2" w16cid:durableId="13770291">
    <w:abstractNumId w:val="3"/>
  </w:num>
  <w:num w:numId="3" w16cid:durableId="1624192833">
    <w:abstractNumId w:val="26"/>
  </w:num>
  <w:num w:numId="4" w16cid:durableId="1099520744">
    <w:abstractNumId w:val="7"/>
  </w:num>
  <w:num w:numId="5" w16cid:durableId="556623022">
    <w:abstractNumId w:val="27"/>
  </w:num>
  <w:num w:numId="6" w16cid:durableId="1987663320">
    <w:abstractNumId w:val="9"/>
  </w:num>
  <w:num w:numId="7" w16cid:durableId="75051684">
    <w:abstractNumId w:val="23"/>
  </w:num>
  <w:num w:numId="8" w16cid:durableId="2060662249">
    <w:abstractNumId w:val="6"/>
  </w:num>
  <w:num w:numId="9" w16cid:durableId="859293">
    <w:abstractNumId w:val="29"/>
  </w:num>
  <w:num w:numId="10" w16cid:durableId="1570455204">
    <w:abstractNumId w:val="15"/>
  </w:num>
  <w:num w:numId="11" w16cid:durableId="1321422438">
    <w:abstractNumId w:val="8"/>
  </w:num>
  <w:num w:numId="12" w16cid:durableId="1900743059">
    <w:abstractNumId w:val="18"/>
  </w:num>
  <w:num w:numId="13" w16cid:durableId="394400920">
    <w:abstractNumId w:val="16"/>
  </w:num>
  <w:num w:numId="14" w16cid:durableId="1317492123">
    <w:abstractNumId w:val="25"/>
  </w:num>
  <w:num w:numId="15" w16cid:durableId="2000689292">
    <w:abstractNumId w:val="5"/>
  </w:num>
  <w:num w:numId="16" w16cid:durableId="1885021975">
    <w:abstractNumId w:val="25"/>
  </w:num>
  <w:num w:numId="17" w16cid:durableId="1757825044">
    <w:abstractNumId w:val="10"/>
  </w:num>
  <w:num w:numId="18" w16cid:durableId="1424179907">
    <w:abstractNumId w:val="20"/>
  </w:num>
  <w:num w:numId="19" w16cid:durableId="413861479">
    <w:abstractNumId w:val="28"/>
  </w:num>
  <w:num w:numId="20" w16cid:durableId="1748576649">
    <w:abstractNumId w:val="11"/>
  </w:num>
  <w:num w:numId="21" w16cid:durableId="811675191">
    <w:abstractNumId w:val="0"/>
  </w:num>
  <w:num w:numId="22" w16cid:durableId="753010373">
    <w:abstractNumId w:val="14"/>
  </w:num>
  <w:num w:numId="23" w16cid:durableId="1314875455">
    <w:abstractNumId w:val="17"/>
  </w:num>
  <w:num w:numId="24" w16cid:durableId="900556216">
    <w:abstractNumId w:val="30"/>
  </w:num>
  <w:num w:numId="25" w16cid:durableId="1213955184">
    <w:abstractNumId w:val="19"/>
  </w:num>
  <w:num w:numId="26" w16cid:durableId="916289221">
    <w:abstractNumId w:val="13"/>
  </w:num>
  <w:num w:numId="27" w16cid:durableId="553931485">
    <w:abstractNumId w:val="22"/>
  </w:num>
  <w:num w:numId="28" w16cid:durableId="1715232169">
    <w:abstractNumId w:val="24"/>
  </w:num>
  <w:num w:numId="29" w16cid:durableId="282925801">
    <w:abstractNumId w:val="1"/>
  </w:num>
  <w:num w:numId="30" w16cid:durableId="524757228">
    <w:abstractNumId w:val="4"/>
  </w:num>
  <w:num w:numId="31" w16cid:durableId="283511551">
    <w:abstractNumId w:val="12"/>
  </w:num>
  <w:num w:numId="32" w16cid:durableId="76169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9B"/>
    <w:rsid w:val="00007736"/>
    <w:rsid w:val="000466D8"/>
    <w:rsid w:val="00075D15"/>
    <w:rsid w:val="0009158B"/>
    <w:rsid w:val="000A7BF4"/>
    <w:rsid w:val="000B1B38"/>
    <w:rsid w:val="000D3B38"/>
    <w:rsid w:val="000D7955"/>
    <w:rsid w:val="000E3497"/>
    <w:rsid w:val="000F4633"/>
    <w:rsid w:val="000F6350"/>
    <w:rsid w:val="000F6D5A"/>
    <w:rsid w:val="00106990"/>
    <w:rsid w:val="00112746"/>
    <w:rsid w:val="0011798C"/>
    <w:rsid w:val="0012482B"/>
    <w:rsid w:val="00154342"/>
    <w:rsid w:val="001735B3"/>
    <w:rsid w:val="0018412C"/>
    <w:rsid w:val="001944B3"/>
    <w:rsid w:val="001B3369"/>
    <w:rsid w:val="001B5FE5"/>
    <w:rsid w:val="001D1F67"/>
    <w:rsid w:val="001E0746"/>
    <w:rsid w:val="001F1729"/>
    <w:rsid w:val="001F40C9"/>
    <w:rsid w:val="002041A3"/>
    <w:rsid w:val="00204862"/>
    <w:rsid w:val="00231966"/>
    <w:rsid w:val="00243B8B"/>
    <w:rsid w:val="00261AD0"/>
    <w:rsid w:val="00267B3B"/>
    <w:rsid w:val="002B2E12"/>
    <w:rsid w:val="002C4A95"/>
    <w:rsid w:val="002D3E29"/>
    <w:rsid w:val="002D67FA"/>
    <w:rsid w:val="002E5197"/>
    <w:rsid w:val="00303272"/>
    <w:rsid w:val="003124D1"/>
    <w:rsid w:val="00316D02"/>
    <w:rsid w:val="00333822"/>
    <w:rsid w:val="00375725"/>
    <w:rsid w:val="00382B7B"/>
    <w:rsid w:val="003D34C3"/>
    <w:rsid w:val="004125AA"/>
    <w:rsid w:val="004278E7"/>
    <w:rsid w:val="00437A8E"/>
    <w:rsid w:val="00442EDB"/>
    <w:rsid w:val="00500404"/>
    <w:rsid w:val="005078D3"/>
    <w:rsid w:val="0054192E"/>
    <w:rsid w:val="0054649F"/>
    <w:rsid w:val="00556E15"/>
    <w:rsid w:val="0056276E"/>
    <w:rsid w:val="00571E09"/>
    <w:rsid w:val="00573E50"/>
    <w:rsid w:val="00580CDE"/>
    <w:rsid w:val="00582563"/>
    <w:rsid w:val="005854F1"/>
    <w:rsid w:val="005A1D57"/>
    <w:rsid w:val="005B4FC6"/>
    <w:rsid w:val="005E10A4"/>
    <w:rsid w:val="0061690F"/>
    <w:rsid w:val="00644655"/>
    <w:rsid w:val="006738F1"/>
    <w:rsid w:val="006B04BF"/>
    <w:rsid w:val="006C7F8B"/>
    <w:rsid w:val="006D0D59"/>
    <w:rsid w:val="006F6161"/>
    <w:rsid w:val="007022FA"/>
    <w:rsid w:val="007312A8"/>
    <w:rsid w:val="00740369"/>
    <w:rsid w:val="007407A8"/>
    <w:rsid w:val="007616E9"/>
    <w:rsid w:val="00764FE5"/>
    <w:rsid w:val="00765192"/>
    <w:rsid w:val="00775FC5"/>
    <w:rsid w:val="00777A68"/>
    <w:rsid w:val="00793DBC"/>
    <w:rsid w:val="007A6CD0"/>
    <w:rsid w:val="007B1A03"/>
    <w:rsid w:val="007B5263"/>
    <w:rsid w:val="007E2E17"/>
    <w:rsid w:val="007E383B"/>
    <w:rsid w:val="00800279"/>
    <w:rsid w:val="008071F5"/>
    <w:rsid w:val="00830C57"/>
    <w:rsid w:val="008316F1"/>
    <w:rsid w:val="00841F6B"/>
    <w:rsid w:val="008512B1"/>
    <w:rsid w:val="00856B99"/>
    <w:rsid w:val="008577B6"/>
    <w:rsid w:val="008F27D9"/>
    <w:rsid w:val="00902CE4"/>
    <w:rsid w:val="00906559"/>
    <w:rsid w:val="00917DEC"/>
    <w:rsid w:val="00927575"/>
    <w:rsid w:val="00935F0B"/>
    <w:rsid w:val="00957A60"/>
    <w:rsid w:val="009C7BE1"/>
    <w:rsid w:val="009D6DD6"/>
    <w:rsid w:val="00A01C99"/>
    <w:rsid w:val="00A031EE"/>
    <w:rsid w:val="00A20D74"/>
    <w:rsid w:val="00A32D68"/>
    <w:rsid w:val="00A33DEB"/>
    <w:rsid w:val="00A50149"/>
    <w:rsid w:val="00A617B5"/>
    <w:rsid w:val="00A775A9"/>
    <w:rsid w:val="00AA03F0"/>
    <w:rsid w:val="00AF7B4C"/>
    <w:rsid w:val="00B12BEE"/>
    <w:rsid w:val="00B12EB6"/>
    <w:rsid w:val="00B21796"/>
    <w:rsid w:val="00B37F86"/>
    <w:rsid w:val="00B4142F"/>
    <w:rsid w:val="00B51383"/>
    <w:rsid w:val="00B83240"/>
    <w:rsid w:val="00B95433"/>
    <w:rsid w:val="00BC2CAF"/>
    <w:rsid w:val="00BD2248"/>
    <w:rsid w:val="00BD43DC"/>
    <w:rsid w:val="00BD6395"/>
    <w:rsid w:val="00BF5E19"/>
    <w:rsid w:val="00C073F4"/>
    <w:rsid w:val="00C504C5"/>
    <w:rsid w:val="00C66080"/>
    <w:rsid w:val="00C72B82"/>
    <w:rsid w:val="00CD4EC8"/>
    <w:rsid w:val="00CD6E3A"/>
    <w:rsid w:val="00CE59B0"/>
    <w:rsid w:val="00CE7F18"/>
    <w:rsid w:val="00D40DF4"/>
    <w:rsid w:val="00D470E9"/>
    <w:rsid w:val="00D5018C"/>
    <w:rsid w:val="00D6227F"/>
    <w:rsid w:val="00D63B71"/>
    <w:rsid w:val="00D663BB"/>
    <w:rsid w:val="00DC640E"/>
    <w:rsid w:val="00DD03F8"/>
    <w:rsid w:val="00DE6450"/>
    <w:rsid w:val="00E031CF"/>
    <w:rsid w:val="00E27858"/>
    <w:rsid w:val="00E33CD9"/>
    <w:rsid w:val="00E56B4C"/>
    <w:rsid w:val="00E87504"/>
    <w:rsid w:val="00E912BA"/>
    <w:rsid w:val="00EF40A0"/>
    <w:rsid w:val="00F0289B"/>
    <w:rsid w:val="00F11BF1"/>
    <w:rsid w:val="00F20950"/>
    <w:rsid w:val="00F23F80"/>
    <w:rsid w:val="00F24FE0"/>
    <w:rsid w:val="00F74025"/>
    <w:rsid w:val="00F82C91"/>
    <w:rsid w:val="00F9295C"/>
    <w:rsid w:val="00FB005E"/>
    <w:rsid w:val="00FC0F75"/>
    <w:rsid w:val="00FD0D43"/>
    <w:rsid w:val="00FE1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9BA4"/>
  <w15:docId w15:val="{2441267E-6C1B-4E63-8CF3-1709EDB8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7290"/>
    <w:pPr>
      <w:widowControl w:val="0"/>
      <w:suppressAutoHyphens/>
    </w:pPr>
    <w:rPr>
      <w:color w:val="00000A"/>
      <w:sz w:val="24"/>
    </w:rPr>
  </w:style>
  <w:style w:type="paragraph" w:styleId="Nadpis1">
    <w:name w:val="heading 1"/>
    <w:basedOn w:val="Normln"/>
    <w:qFormat/>
    <w:rsid w:val="003E7290"/>
    <w:pPr>
      <w:spacing w:before="240" w:after="60"/>
      <w:outlineLvl w:val="0"/>
    </w:pPr>
    <w:rPr>
      <w:rFonts w:ascii="Arial" w:hAnsi="Arial"/>
      <w:b/>
      <w:sz w:val="28"/>
    </w:rPr>
  </w:style>
  <w:style w:type="paragraph" w:styleId="Nadpis2">
    <w:name w:val="heading 2"/>
    <w:basedOn w:val="Normln"/>
    <w:qFormat/>
    <w:rsid w:val="003E7290"/>
    <w:pPr>
      <w:jc w:val="center"/>
      <w:outlineLvl w:val="1"/>
    </w:pPr>
    <w:rPr>
      <w:b/>
      <w:i/>
      <w:sz w:val="20"/>
    </w:rPr>
  </w:style>
  <w:style w:type="paragraph" w:styleId="Nadpis3">
    <w:name w:val="heading 3"/>
    <w:basedOn w:val="Normln"/>
    <w:qFormat/>
    <w:rsid w:val="003E7290"/>
    <w:pPr>
      <w:jc w:val="right"/>
      <w:outlineLvl w:val="2"/>
    </w:pPr>
    <w:rPr>
      <w:b/>
      <w:u w:val="single"/>
    </w:rPr>
  </w:style>
  <w:style w:type="paragraph" w:styleId="Nadpis4">
    <w:name w:val="heading 4"/>
    <w:basedOn w:val="Normln"/>
    <w:qFormat/>
    <w:rsid w:val="00CF076E"/>
    <w:pPr>
      <w:keepNext/>
      <w:widowControl/>
      <w:outlineLvl w:val="3"/>
    </w:pPr>
    <w:rPr>
      <w:b/>
      <w:u w:val="single"/>
    </w:rPr>
  </w:style>
  <w:style w:type="paragraph" w:styleId="Nadpis5">
    <w:name w:val="heading 5"/>
    <w:basedOn w:val="Normln"/>
    <w:qFormat/>
    <w:rsid w:val="00666276"/>
    <w:pPr>
      <w:tabs>
        <w:tab w:val="left" w:pos="1008"/>
      </w:tabs>
      <w:spacing w:before="120"/>
      <w:ind w:left="1008" w:hanging="432"/>
      <w:outlineLvl w:val="4"/>
    </w:pPr>
  </w:style>
  <w:style w:type="paragraph" w:styleId="Nadpis6">
    <w:name w:val="heading 6"/>
    <w:basedOn w:val="Normln"/>
    <w:qFormat/>
    <w:rsid w:val="00666276"/>
    <w:pPr>
      <w:tabs>
        <w:tab w:val="left" w:pos="1152"/>
      </w:tabs>
      <w:ind w:left="1152" w:hanging="432"/>
      <w:outlineLvl w:val="5"/>
    </w:pPr>
    <w:rPr>
      <w:b/>
      <w:color w:val="FF0000"/>
      <w:sz w:val="40"/>
      <w:u w:val="single"/>
    </w:rPr>
  </w:style>
  <w:style w:type="paragraph" w:styleId="Nadpis7">
    <w:name w:val="heading 7"/>
    <w:basedOn w:val="Normln"/>
    <w:qFormat/>
    <w:rsid w:val="00666276"/>
    <w:pPr>
      <w:tabs>
        <w:tab w:val="left" w:pos="1296"/>
      </w:tabs>
      <w:spacing w:before="120"/>
      <w:ind w:left="1296" w:hanging="288"/>
      <w:outlineLvl w:val="6"/>
    </w:pPr>
    <w:rPr>
      <w:rFonts w:ascii="Arial" w:hAnsi="Arial"/>
      <w:sz w:val="28"/>
    </w:rPr>
  </w:style>
  <w:style w:type="paragraph" w:styleId="Nadpis8">
    <w:name w:val="heading 8"/>
    <w:basedOn w:val="Normln"/>
    <w:qFormat/>
    <w:rsid w:val="00666276"/>
    <w:pPr>
      <w:tabs>
        <w:tab w:val="left" w:pos="1440"/>
      </w:tabs>
      <w:ind w:left="1440" w:hanging="432"/>
      <w:outlineLvl w:val="7"/>
    </w:pPr>
    <w:rPr>
      <w:rFonts w:ascii="Arial" w:hAnsi="Arial"/>
      <w:color w:val="808080"/>
      <w:sz w:val="28"/>
    </w:rPr>
  </w:style>
  <w:style w:type="paragraph" w:styleId="Nadpis9">
    <w:name w:val="heading 9"/>
    <w:basedOn w:val="Normln"/>
    <w:qFormat/>
    <w:rsid w:val="00666276"/>
    <w:pPr>
      <w:tabs>
        <w:tab w:val="left" w:pos="1584"/>
      </w:tabs>
      <w:ind w:left="1584" w:hanging="144"/>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CF076E"/>
    <w:rPr>
      <w:rFonts w:cs="Times New Roman"/>
    </w:rPr>
  </w:style>
  <w:style w:type="character" w:customStyle="1" w:styleId="Internetovodkaz">
    <w:name w:val="Internetový odkaz"/>
    <w:basedOn w:val="Standardnpsmoodstavce"/>
    <w:rsid w:val="00CF076E"/>
    <w:rPr>
      <w:rFonts w:cs="Times New Roman"/>
      <w:color w:val="0000FF"/>
      <w:u w:val="single"/>
    </w:rPr>
  </w:style>
  <w:style w:type="character" w:customStyle="1" w:styleId="ZpatChar">
    <w:name w:val="Zápatí Char"/>
    <w:basedOn w:val="Standardnpsmoodstavce"/>
    <w:link w:val="Zpat"/>
    <w:locked/>
    <w:rsid w:val="009C16B6"/>
    <w:rPr>
      <w:rFonts w:cs="Times New Roman"/>
      <w:sz w:val="24"/>
    </w:rPr>
  </w:style>
  <w:style w:type="character" w:customStyle="1" w:styleId="ZhlavChar">
    <w:name w:val="Záhlaví Char"/>
    <w:basedOn w:val="Standardnpsmoodstavce"/>
    <w:link w:val="Zhlav"/>
    <w:locked/>
    <w:rsid w:val="008B30E5"/>
    <w:rPr>
      <w:rFonts w:cs="Times New Roman"/>
      <w:sz w:val="24"/>
    </w:rPr>
  </w:style>
  <w:style w:type="character" w:customStyle="1" w:styleId="Normln1Char">
    <w:name w:val="Normální1 Char"/>
    <w:basedOn w:val="Standardnpsmoodstavce"/>
    <w:rsid w:val="007F4347"/>
    <w:rPr>
      <w:rFonts w:cs="Times New Roman"/>
      <w:sz w:val="24"/>
      <w:lang w:val="cs-CZ" w:eastAsia="cs-CZ"/>
    </w:rPr>
  </w:style>
  <w:style w:type="character" w:styleId="Odkaznakoment">
    <w:name w:val="annotation reference"/>
    <w:basedOn w:val="Standardnpsmoodstavce"/>
    <w:semiHidden/>
    <w:rsid w:val="00E10C0D"/>
    <w:rPr>
      <w:rFonts w:cs="Times New Roman"/>
      <w:sz w:val="16"/>
      <w:szCs w:val="16"/>
    </w:rPr>
  </w:style>
  <w:style w:type="character" w:styleId="Sledovanodkaz">
    <w:name w:val="FollowedHyperlink"/>
    <w:uiPriority w:val="99"/>
    <w:unhideWhenUsed/>
    <w:rsid w:val="00895AD6"/>
    <w:rPr>
      <w:color w:val="800080"/>
      <w:u w:val="single"/>
    </w:rPr>
  </w:style>
  <w:style w:type="character" w:styleId="Siln">
    <w:name w:val="Strong"/>
    <w:basedOn w:val="Standardnpsmoodstavce"/>
    <w:uiPriority w:val="22"/>
    <w:qFormat/>
    <w:locked/>
    <w:rsid w:val="00016336"/>
    <w:rPr>
      <w:b/>
      <w:bC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rFonts w:cs="Courier New"/>
    </w:rPr>
  </w:style>
  <w:style w:type="character" w:customStyle="1" w:styleId="ListLabel5">
    <w:name w:val="ListLabel 5"/>
    <w:rPr>
      <w:rFonts w:eastAsia="Times New Roman" w:cs="Times New Roman"/>
    </w:rPr>
  </w:style>
  <w:style w:type="character" w:customStyle="1" w:styleId="ListLabel6">
    <w:name w:val="ListLabel 6"/>
    <w:rPr>
      <w:b w:val="0"/>
      <w:i w:val="0"/>
    </w:rPr>
  </w:style>
  <w:style w:type="character" w:customStyle="1" w:styleId="ListLabel7">
    <w:name w:val="ListLabel 7"/>
    <w:rPr>
      <w:rFonts w:eastAsia="Times New Roman" w:cs="Times New Roman"/>
      <w:strike w:val="0"/>
      <w:dstrike w:val="0"/>
      <w:color w:val="00000A"/>
    </w:rPr>
  </w:style>
  <w:style w:type="character" w:customStyle="1" w:styleId="ListLabel8">
    <w:name w:val="ListLabel 8"/>
    <w:rPr>
      <w:rFonts w:cs="Times New Roman"/>
      <w:b w:val="0"/>
      <w:i w:val="0"/>
      <w:color w:val="00000A"/>
    </w:rPr>
  </w:style>
  <w:style w:type="character" w:customStyle="1" w:styleId="ListLabel9">
    <w:name w:val="ListLabel 9"/>
    <w:rPr>
      <w:rFonts w:cs="Times New Roman"/>
    </w:rPr>
  </w:style>
  <w:style w:type="character" w:customStyle="1" w:styleId="ListLabel10">
    <w:name w:val="ListLabel 10"/>
    <w:rPr>
      <w:rFonts w:cs="Aria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b w:val="0"/>
      <w:i w:val="0"/>
    </w:rPr>
  </w:style>
  <w:style w:type="paragraph" w:customStyle="1" w:styleId="Nadpis">
    <w:name w:val="Nadpis"/>
    <w:basedOn w:val="Normln"/>
    <w:next w:val="Tlotextu"/>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rsid w:val="003E7290"/>
    <w:pPr>
      <w:spacing w:before="120" w:line="288" w:lineRule="auto"/>
      <w:jc w:val="both"/>
    </w:pPr>
    <w:rPr>
      <w:i/>
    </w:rPr>
  </w:style>
  <w:style w:type="paragraph" w:styleId="Seznam">
    <w:name w:val="List"/>
    <w:basedOn w:val="Tlotextu"/>
    <w:rPr>
      <w:rFonts w:cs="Lucida Sans"/>
    </w:rPr>
  </w:style>
  <w:style w:type="paragraph" w:customStyle="1" w:styleId="Popisek">
    <w:name w:val="Popisek"/>
    <w:basedOn w:val="Normln"/>
    <w:pPr>
      <w:suppressLineNumbers/>
      <w:spacing w:before="120" w:after="120"/>
    </w:pPr>
    <w:rPr>
      <w:rFonts w:cs="Lucida Sans"/>
      <w:i/>
      <w:iCs/>
      <w:szCs w:val="24"/>
    </w:rPr>
  </w:style>
  <w:style w:type="paragraph" w:customStyle="1" w:styleId="Rejstk">
    <w:name w:val="Rejstřík"/>
    <w:basedOn w:val="Normln"/>
    <w:pPr>
      <w:suppressLineNumbers/>
    </w:pPr>
    <w:rPr>
      <w:rFonts w:cs="Lucida Sans"/>
    </w:rPr>
  </w:style>
  <w:style w:type="paragraph" w:styleId="Zkladntext2">
    <w:name w:val="Body Text 2"/>
    <w:basedOn w:val="Normln"/>
    <w:rsid w:val="00CF076E"/>
    <w:pPr>
      <w:widowControl/>
      <w:jc w:val="center"/>
    </w:pPr>
  </w:style>
  <w:style w:type="paragraph" w:customStyle="1" w:styleId="Nadpis41">
    <w:name w:val="Nadpis 41"/>
    <w:basedOn w:val="Normln"/>
    <w:rsid w:val="003E7290"/>
    <w:pPr>
      <w:jc w:val="center"/>
    </w:pPr>
    <w:rPr>
      <w:b/>
      <w:i/>
    </w:rPr>
  </w:style>
  <w:style w:type="paragraph" w:customStyle="1" w:styleId="Nadpis51">
    <w:name w:val="Nadpis 51"/>
    <w:basedOn w:val="Normln"/>
    <w:rsid w:val="003E7290"/>
    <w:pPr>
      <w:jc w:val="center"/>
    </w:pPr>
    <w:rPr>
      <w:b/>
      <w:color w:val="000000"/>
      <w:sz w:val="32"/>
    </w:rPr>
  </w:style>
  <w:style w:type="paragraph" w:customStyle="1" w:styleId="Nadpis61">
    <w:name w:val="Nadpis 61"/>
    <w:basedOn w:val="Normln"/>
    <w:rsid w:val="003E7290"/>
    <w:pPr>
      <w:ind w:left="4248"/>
      <w:jc w:val="right"/>
    </w:pPr>
    <w:rPr>
      <w:b/>
      <w:u w:val="single"/>
    </w:rPr>
  </w:style>
  <w:style w:type="paragraph" w:customStyle="1" w:styleId="Smlouva2">
    <w:name w:val="Smlouva2"/>
    <w:basedOn w:val="Normln"/>
    <w:rsid w:val="003E7290"/>
    <w:pPr>
      <w:jc w:val="center"/>
    </w:pPr>
    <w:rPr>
      <w:b/>
    </w:rPr>
  </w:style>
  <w:style w:type="paragraph" w:customStyle="1" w:styleId="slovn">
    <w:name w:val="Číslování"/>
    <w:rsid w:val="003E7290"/>
    <w:pPr>
      <w:widowControl w:val="0"/>
      <w:suppressAutoHyphens/>
    </w:pPr>
    <w:rPr>
      <w:color w:val="00000A"/>
    </w:rPr>
  </w:style>
  <w:style w:type="paragraph" w:customStyle="1" w:styleId="Smlouva3">
    <w:name w:val="Smlouva3"/>
    <w:basedOn w:val="Normln"/>
    <w:rsid w:val="003E7290"/>
    <w:pPr>
      <w:spacing w:before="120"/>
      <w:jc w:val="both"/>
    </w:pPr>
  </w:style>
  <w:style w:type="paragraph" w:customStyle="1" w:styleId="Smlouva-slo">
    <w:name w:val="Smlouva-číslo"/>
    <w:basedOn w:val="Normln"/>
    <w:rsid w:val="003E7290"/>
    <w:pPr>
      <w:spacing w:before="120" w:line="240" w:lineRule="atLeast"/>
      <w:jc w:val="both"/>
    </w:pPr>
  </w:style>
  <w:style w:type="paragraph" w:customStyle="1" w:styleId="Smlouva1">
    <w:name w:val="Smlouva1"/>
    <w:basedOn w:val="Nadpis1"/>
    <w:rsid w:val="003E7290"/>
    <w:pPr>
      <w:jc w:val="center"/>
    </w:pPr>
    <w:rPr>
      <w:rFonts w:ascii="Times New Roman" w:hAnsi="Times New Roman"/>
    </w:rPr>
  </w:style>
  <w:style w:type="paragraph" w:styleId="Zhlav">
    <w:name w:val="header"/>
    <w:basedOn w:val="Normln"/>
    <w:link w:val="ZhlavChar"/>
    <w:rsid w:val="003E7290"/>
    <w:pPr>
      <w:tabs>
        <w:tab w:val="center" w:pos="4536"/>
        <w:tab w:val="right" w:pos="9054"/>
      </w:tabs>
    </w:pPr>
  </w:style>
  <w:style w:type="paragraph" w:styleId="Zpat">
    <w:name w:val="footer"/>
    <w:basedOn w:val="Normln"/>
    <w:link w:val="ZpatChar"/>
    <w:rsid w:val="003E7290"/>
    <w:pPr>
      <w:tabs>
        <w:tab w:val="center" w:pos="4536"/>
        <w:tab w:val="right" w:pos="9054"/>
      </w:tabs>
    </w:pPr>
  </w:style>
  <w:style w:type="paragraph" w:styleId="Zkladntextodsazen3">
    <w:name w:val="Body Text Indent 3"/>
    <w:basedOn w:val="Normln"/>
    <w:rsid w:val="003E7290"/>
    <w:pPr>
      <w:ind w:firstLine="426"/>
      <w:jc w:val="both"/>
    </w:pPr>
    <w:rPr>
      <w:sz w:val="20"/>
    </w:rPr>
  </w:style>
  <w:style w:type="paragraph" w:customStyle="1" w:styleId="Odsazentlatextu">
    <w:name w:val="Odsazení těla textu"/>
    <w:basedOn w:val="Normln"/>
    <w:rsid w:val="003E7290"/>
    <w:pPr>
      <w:ind w:left="1134" w:hanging="425"/>
      <w:jc w:val="both"/>
    </w:pPr>
  </w:style>
  <w:style w:type="paragraph" w:customStyle="1" w:styleId="Textpoznmky">
    <w:name w:val="Text poznámky"/>
    <w:basedOn w:val="Normln"/>
    <w:rsid w:val="003E7290"/>
    <w:rPr>
      <w:sz w:val="20"/>
    </w:rPr>
  </w:style>
  <w:style w:type="paragraph" w:customStyle="1" w:styleId="BodyText21">
    <w:name w:val="Body Text 21"/>
    <w:basedOn w:val="Normln"/>
    <w:rsid w:val="003E7290"/>
    <w:pPr>
      <w:tabs>
        <w:tab w:val="left" w:pos="284"/>
      </w:tabs>
      <w:ind w:left="284"/>
      <w:jc w:val="both"/>
    </w:pPr>
    <w:rPr>
      <w:sz w:val="20"/>
    </w:rPr>
  </w:style>
  <w:style w:type="paragraph" w:styleId="Zkladntextodsazen2">
    <w:name w:val="Body Text Indent 2"/>
    <w:basedOn w:val="Normln"/>
    <w:rsid w:val="003E7290"/>
    <w:pPr>
      <w:ind w:left="349"/>
      <w:jc w:val="both"/>
    </w:pPr>
  </w:style>
  <w:style w:type="paragraph" w:customStyle="1" w:styleId="Zkladntext21">
    <w:name w:val="Základní text 21"/>
    <w:basedOn w:val="Normln"/>
    <w:rsid w:val="003E7290"/>
    <w:pPr>
      <w:tabs>
        <w:tab w:val="left" w:pos="360"/>
      </w:tabs>
      <w:ind w:left="360"/>
      <w:jc w:val="both"/>
    </w:pPr>
  </w:style>
  <w:style w:type="paragraph" w:styleId="Textvbloku">
    <w:name w:val="Block Text"/>
    <w:basedOn w:val="Normln"/>
    <w:rsid w:val="003E7290"/>
    <w:pPr>
      <w:spacing w:before="120"/>
      <w:ind w:left="284"/>
      <w:jc w:val="both"/>
    </w:pPr>
  </w:style>
  <w:style w:type="paragraph" w:styleId="Zkladntext3">
    <w:name w:val="Body Text 3"/>
    <w:basedOn w:val="Normln"/>
    <w:rsid w:val="00CF076E"/>
    <w:pPr>
      <w:widowControl/>
      <w:jc w:val="both"/>
    </w:pPr>
    <w:rPr>
      <w:sz w:val="22"/>
    </w:rPr>
  </w:style>
  <w:style w:type="paragraph" w:customStyle="1" w:styleId="NormlnIMP0">
    <w:name w:val="Normální_IMP~0"/>
    <w:basedOn w:val="Normln"/>
    <w:rsid w:val="00CF076E"/>
    <w:pPr>
      <w:widowControl/>
      <w:overflowPunct w:val="0"/>
      <w:spacing w:line="187" w:lineRule="auto"/>
    </w:pPr>
  </w:style>
  <w:style w:type="paragraph" w:customStyle="1" w:styleId="Normln0">
    <w:name w:val="Normální~~~~~~~~"/>
    <w:basedOn w:val="Normln"/>
    <w:rsid w:val="00CF076E"/>
    <w:pPr>
      <w:widowControl/>
      <w:overflowPunct w:val="0"/>
      <w:spacing w:line="228" w:lineRule="auto"/>
    </w:pPr>
  </w:style>
  <w:style w:type="paragraph" w:customStyle="1" w:styleId="Normln1">
    <w:name w:val="Normální~~~"/>
    <w:basedOn w:val="Normln"/>
    <w:rsid w:val="00CF076E"/>
  </w:style>
  <w:style w:type="paragraph" w:customStyle="1" w:styleId="Normln2">
    <w:name w:val="Normální~~~~~~~~~~~~~~~~~~~"/>
    <w:basedOn w:val="Normln0"/>
    <w:rsid w:val="00CF076E"/>
    <w:pPr>
      <w:widowControl w:val="0"/>
      <w:suppressAutoHyphens w:val="0"/>
      <w:overflowPunct/>
      <w:spacing w:line="288" w:lineRule="auto"/>
    </w:pPr>
  </w:style>
  <w:style w:type="paragraph" w:customStyle="1" w:styleId="Export0">
    <w:name w:val="Export 0"/>
    <w:rsid w:val="00CF076E"/>
    <w:pPr>
      <w:tabs>
        <w:tab w:val="left" w:pos="337"/>
        <w:tab w:val="left" w:pos="1057"/>
        <w:tab w:val="left" w:pos="1777"/>
        <w:tab w:val="left" w:pos="2497"/>
        <w:tab w:val="left" w:pos="3217"/>
        <w:tab w:val="left" w:pos="3937"/>
        <w:tab w:val="left" w:pos="4657"/>
        <w:tab w:val="left" w:pos="5377"/>
        <w:tab w:val="left" w:pos="6097"/>
        <w:tab w:val="left" w:pos="6817"/>
        <w:tab w:val="left" w:pos="7537"/>
        <w:tab w:val="left" w:pos="8257"/>
      </w:tabs>
      <w:suppressAutoHyphens/>
      <w:jc w:val="both"/>
    </w:pPr>
    <w:rPr>
      <w:color w:val="00000A"/>
      <w:sz w:val="24"/>
    </w:rPr>
  </w:style>
  <w:style w:type="paragraph" w:customStyle="1" w:styleId="NormlnIMP">
    <w:name w:val="Normální_IMP"/>
    <w:basedOn w:val="Normln"/>
    <w:rsid w:val="00CF076E"/>
    <w:pPr>
      <w:widowControl/>
      <w:overflowPunct w:val="0"/>
      <w:spacing w:line="276" w:lineRule="auto"/>
    </w:pPr>
  </w:style>
  <w:style w:type="paragraph" w:customStyle="1" w:styleId="NormlnIMP2">
    <w:name w:val="Normální_IMP~2"/>
    <w:basedOn w:val="Normln"/>
    <w:rsid w:val="0023521E"/>
    <w:pPr>
      <w:spacing w:line="276" w:lineRule="auto"/>
    </w:pPr>
  </w:style>
  <w:style w:type="paragraph" w:customStyle="1" w:styleId="Smlouva">
    <w:name w:val="Smlouva"/>
    <w:basedOn w:val="Normln"/>
    <w:rsid w:val="00666276"/>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666276"/>
    <w:pPr>
      <w:widowControl/>
      <w:spacing w:after="160" w:line="240" w:lineRule="exact"/>
    </w:pPr>
    <w:rPr>
      <w:rFonts w:ascii="Tahoma" w:hAnsi="Tahoma"/>
      <w:sz w:val="20"/>
      <w:lang w:val="en-US" w:eastAsia="en-US"/>
    </w:rPr>
  </w:style>
  <w:style w:type="paragraph" w:customStyle="1" w:styleId="ZkladntextIMP">
    <w:name w:val="Základní text_IMP"/>
    <w:basedOn w:val="NormlnIMP"/>
    <w:rsid w:val="00314AF0"/>
    <w:pPr>
      <w:overflowPunct/>
      <w:spacing w:line="240" w:lineRule="auto"/>
    </w:pPr>
    <w:rPr>
      <w:rFonts w:ascii="Arial" w:hAnsi="Arial"/>
      <w:sz w:val="36"/>
    </w:rPr>
  </w:style>
  <w:style w:type="paragraph" w:customStyle="1" w:styleId="Nadpis2IMP">
    <w:name w:val="Nadpis 2_IMP"/>
    <w:basedOn w:val="NormlnIMP"/>
    <w:rsid w:val="00314AF0"/>
    <w:pPr>
      <w:overflowPunct/>
    </w:pPr>
    <w:rPr>
      <w:b/>
    </w:rPr>
  </w:style>
  <w:style w:type="paragraph" w:customStyle="1" w:styleId="ZkladntextodsazenIMP">
    <w:name w:val="Základní text odsazený_IMP"/>
    <w:basedOn w:val="NormlnIMP"/>
    <w:rsid w:val="00314AF0"/>
    <w:pPr>
      <w:tabs>
        <w:tab w:val="left" w:pos="1985"/>
      </w:tabs>
      <w:spacing w:line="240" w:lineRule="auto"/>
      <w:ind w:left="1980" w:hanging="1980"/>
      <w:textAlignment w:val="baseline"/>
    </w:pPr>
  </w:style>
  <w:style w:type="paragraph" w:customStyle="1" w:styleId="Normln3">
    <w:name w:val="Normální~"/>
    <w:basedOn w:val="Normln"/>
    <w:rsid w:val="00314AF0"/>
    <w:pPr>
      <w:widowControl/>
      <w:overflowPunct w:val="0"/>
      <w:textAlignment w:val="baseline"/>
    </w:pPr>
  </w:style>
  <w:style w:type="paragraph" w:customStyle="1" w:styleId="Zkladntextodsazen">
    <w:name w:val="Základní text odsazený~~"/>
    <w:basedOn w:val="Normln3"/>
    <w:rsid w:val="00314AF0"/>
    <w:pPr>
      <w:tabs>
        <w:tab w:val="left" w:pos="1985"/>
      </w:tabs>
      <w:ind w:left="1980" w:hanging="1980"/>
    </w:pPr>
  </w:style>
  <w:style w:type="paragraph" w:customStyle="1" w:styleId="Odstavecseseznamem1">
    <w:name w:val="Odstavec se seznamem1"/>
    <w:basedOn w:val="Normln"/>
    <w:rsid w:val="00D91673"/>
    <w:pPr>
      <w:ind w:left="708"/>
    </w:pPr>
  </w:style>
  <w:style w:type="paragraph" w:styleId="Textkomente">
    <w:name w:val="annotation text"/>
    <w:basedOn w:val="Normln"/>
    <w:semiHidden/>
    <w:rsid w:val="00E10C0D"/>
    <w:rPr>
      <w:sz w:val="20"/>
    </w:rPr>
  </w:style>
  <w:style w:type="paragraph" w:styleId="Pedmtkomente">
    <w:name w:val="annotation subject"/>
    <w:basedOn w:val="Textkomente"/>
    <w:semiHidden/>
    <w:rsid w:val="00E10C0D"/>
    <w:rPr>
      <w:b/>
      <w:bCs/>
    </w:rPr>
  </w:style>
  <w:style w:type="paragraph" w:styleId="Textbubliny">
    <w:name w:val="Balloon Text"/>
    <w:basedOn w:val="Normln"/>
    <w:semiHidden/>
    <w:rsid w:val="00E10C0D"/>
    <w:rPr>
      <w:rFonts w:ascii="Tahoma" w:hAnsi="Tahoma" w:cs="Tahoma"/>
      <w:sz w:val="16"/>
      <w:szCs w:val="16"/>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84137"/>
    <w:pPr>
      <w:spacing w:line="280" w:lineRule="atLeast"/>
    </w:pPr>
    <w:rPr>
      <w:rFonts w:eastAsia="MS Mincho"/>
      <w:sz w:val="22"/>
      <w:lang w:val="en-GB" w:eastAsia="en-GB"/>
    </w:rPr>
  </w:style>
  <w:style w:type="paragraph" w:customStyle="1" w:styleId="Revize1">
    <w:name w:val="Revize1"/>
    <w:semiHidden/>
    <w:rsid w:val="001131EE"/>
    <w:pPr>
      <w:suppressAutoHyphens/>
    </w:pPr>
    <w:rPr>
      <w:color w:val="00000A"/>
      <w:sz w:val="24"/>
    </w:rPr>
  </w:style>
  <w:style w:type="paragraph" w:styleId="Odstavecseseznamem">
    <w:name w:val="List Paragraph"/>
    <w:aliases w:val="Základní styl odstavce"/>
    <w:basedOn w:val="Normln"/>
    <w:link w:val="OdstavecseseznamemChar"/>
    <w:uiPriority w:val="34"/>
    <w:qFormat/>
    <w:rsid w:val="00F54F90"/>
    <w:pPr>
      <w:ind w:left="720"/>
      <w:contextualSpacing/>
    </w:pPr>
  </w:style>
  <w:style w:type="paragraph" w:customStyle="1" w:styleId="odrkaN">
    <w:name w:val="odrážka N"/>
    <w:basedOn w:val="Normln"/>
    <w:rsid w:val="00D21325"/>
    <w:pPr>
      <w:widowControl/>
    </w:pPr>
    <w:rPr>
      <w:szCs w:val="24"/>
    </w:rPr>
  </w:style>
  <w:style w:type="numbering" w:customStyle="1" w:styleId="Styl1">
    <w:name w:val="Styl1"/>
    <w:uiPriority w:val="99"/>
    <w:rsid w:val="003A07CC"/>
  </w:style>
  <w:style w:type="numbering" w:customStyle="1" w:styleId="Styl2">
    <w:name w:val="Styl2"/>
    <w:uiPriority w:val="99"/>
    <w:rsid w:val="003A07CC"/>
  </w:style>
  <w:style w:type="numbering" w:customStyle="1" w:styleId="Styl3">
    <w:name w:val="Styl3"/>
    <w:uiPriority w:val="99"/>
    <w:rsid w:val="003A07CC"/>
  </w:style>
  <w:style w:type="paragraph" w:styleId="Zkladntext">
    <w:name w:val="Body Text"/>
    <w:basedOn w:val="Normln"/>
    <w:link w:val="ZkladntextChar"/>
    <w:unhideWhenUsed/>
    <w:rsid w:val="00765192"/>
    <w:pPr>
      <w:spacing w:after="120"/>
    </w:pPr>
  </w:style>
  <w:style w:type="character" w:customStyle="1" w:styleId="ZkladntextChar">
    <w:name w:val="Základní text Char"/>
    <w:basedOn w:val="Standardnpsmoodstavce"/>
    <w:link w:val="Zkladntext"/>
    <w:rsid w:val="00765192"/>
    <w:rPr>
      <w:color w:val="00000A"/>
      <w:sz w:val="24"/>
    </w:rPr>
  </w:style>
  <w:style w:type="table" w:styleId="Mkatabulky">
    <w:name w:val="Table Grid"/>
    <w:basedOn w:val="Normlntabulka"/>
    <w:locked/>
    <w:rsid w:val="000F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Základní styl odstavce Char"/>
    <w:basedOn w:val="Standardnpsmoodstavce"/>
    <w:link w:val="Odstavecseseznamem"/>
    <w:uiPriority w:val="34"/>
    <w:rsid w:val="00917DEC"/>
    <w:rPr>
      <w:color w:val="00000A"/>
      <w:sz w:val="24"/>
    </w:rPr>
  </w:style>
  <w:style w:type="paragraph" w:styleId="Revize">
    <w:name w:val="Revision"/>
    <w:hidden/>
    <w:uiPriority w:val="99"/>
    <w:semiHidden/>
    <w:rsid w:val="00F23F80"/>
    <w:rPr>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606479">
      <w:bodyDiv w:val="1"/>
      <w:marLeft w:val="0"/>
      <w:marRight w:val="0"/>
      <w:marTop w:val="0"/>
      <w:marBottom w:val="0"/>
      <w:divBdr>
        <w:top w:val="none" w:sz="0" w:space="0" w:color="auto"/>
        <w:left w:val="none" w:sz="0" w:space="0" w:color="auto"/>
        <w:bottom w:val="none" w:sz="0" w:space="0" w:color="auto"/>
        <w:right w:val="none" w:sz="0" w:space="0" w:color="auto"/>
      </w:divBdr>
    </w:div>
    <w:div w:id="1271744401">
      <w:bodyDiv w:val="1"/>
      <w:marLeft w:val="0"/>
      <w:marRight w:val="0"/>
      <w:marTop w:val="0"/>
      <w:marBottom w:val="0"/>
      <w:divBdr>
        <w:top w:val="none" w:sz="0" w:space="0" w:color="auto"/>
        <w:left w:val="none" w:sz="0" w:space="0" w:color="auto"/>
        <w:bottom w:val="none" w:sz="0" w:space="0" w:color="auto"/>
        <w:right w:val="none" w:sz="0" w:space="0" w:color="auto"/>
      </w:divBdr>
    </w:div>
    <w:div w:id="1623264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9D198B7E60468F979E707E5FACA2" ma:contentTypeVersion="11" ma:contentTypeDescription="Create a new document." ma:contentTypeScope="" ma:versionID="09325d27979ba32154244287de243f23">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0d5ea4ca1f45215ec885d7c050749aae"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8D73B-546C-45A9-BD82-A4427684D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D2437-CE1A-4824-9D88-3A391B2A36AF}">
  <ds:schemaRefs>
    <ds:schemaRef ds:uri="http://schemas.openxmlformats.org/officeDocument/2006/bibliography"/>
  </ds:schemaRefs>
</ds:datastoreItem>
</file>

<file path=customXml/itemProps3.xml><?xml version="1.0" encoding="utf-8"?>
<ds:datastoreItem xmlns:ds="http://schemas.openxmlformats.org/officeDocument/2006/customXml" ds:itemID="{DA86BAC0-7E62-4CAD-8F3E-8A64A295FA0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4.xml><?xml version="1.0" encoding="utf-8"?>
<ds:datastoreItem xmlns:ds="http://schemas.openxmlformats.org/officeDocument/2006/customXml" ds:itemID="{EC2D9558-3DD6-4103-92B7-07DDC2272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3164</Words>
  <Characters>18670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II</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Magistrát města Ostrava</dc:creator>
  <cp:lastModifiedBy>Ondřej Steinbauer | Advientender</cp:lastModifiedBy>
  <cp:revision>2</cp:revision>
  <cp:lastPrinted>2023-08-13T16:38:00Z</cp:lastPrinted>
  <dcterms:created xsi:type="dcterms:W3CDTF">2023-09-08T08:21:00Z</dcterms:created>
  <dcterms:modified xsi:type="dcterms:W3CDTF">2023-09-08T08:21:00Z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