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2C59C" w14:textId="49B162B4" w:rsidR="00203C60" w:rsidRPr="00445E91" w:rsidRDefault="00445E91" w:rsidP="00973EA6">
      <w:pPr>
        <w:pStyle w:val="Nadpis3"/>
        <w:numPr>
          <w:ilvl w:val="0"/>
          <w:numId w:val="0"/>
        </w:numPr>
        <w:spacing w:after="120" w:line="276" w:lineRule="auto"/>
        <w:jc w:val="center"/>
        <w:rPr>
          <w:rFonts w:ascii="Arial" w:hAnsi="Arial" w:cs="Arial"/>
          <w:sz w:val="24"/>
          <w:szCs w:val="20"/>
          <w:u w:val="none"/>
        </w:rPr>
      </w:pPr>
      <w:r w:rsidRPr="00445E91">
        <w:rPr>
          <w:rFonts w:ascii="Arial" w:hAnsi="Arial" w:cs="Arial"/>
          <w:sz w:val="24"/>
          <w:szCs w:val="20"/>
          <w:u w:val="none"/>
        </w:rPr>
        <w:t>Kupní smlouva</w:t>
      </w:r>
    </w:p>
    <w:p w14:paraId="77B3F34B" w14:textId="77777777" w:rsidR="00203C60" w:rsidRPr="00973EA6" w:rsidRDefault="00445E91" w:rsidP="00973EA6">
      <w:pPr>
        <w:spacing w:before="240"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73EA6">
        <w:rPr>
          <w:rFonts w:ascii="Arial" w:hAnsi="Arial" w:cs="Arial"/>
          <w:b/>
          <w:sz w:val="20"/>
          <w:szCs w:val="20"/>
        </w:rPr>
        <w:t>Smluvní strany</w:t>
      </w:r>
    </w:p>
    <w:p w14:paraId="4D898DBD" w14:textId="7B9D64D5" w:rsidR="00445E91" w:rsidRPr="00445E91" w:rsidRDefault="00445E91" w:rsidP="00445E91">
      <w:pPr>
        <w:spacing w:before="240" w:after="120" w:line="276" w:lineRule="auto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b/>
          <w:bCs/>
          <w:color w:val="000000"/>
          <w:sz w:val="20"/>
          <w:szCs w:val="20"/>
        </w:rPr>
        <w:t>Kupující</w:t>
      </w:r>
      <w:r w:rsidRPr="00445E9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45E9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CD2DDF" w:rsidRPr="00CD2DDF">
        <w:rPr>
          <w:rFonts w:ascii="Arial" w:hAnsi="Arial" w:cs="Arial"/>
          <w:b/>
          <w:sz w:val="20"/>
          <w:szCs w:val="20"/>
        </w:rPr>
        <w:t xml:space="preserve">Klub Krušných hor, </w:t>
      </w:r>
      <w:proofErr w:type="spellStart"/>
      <w:r w:rsidR="00CD2DDF" w:rsidRPr="00CD2DDF">
        <w:rPr>
          <w:rFonts w:ascii="Arial" w:hAnsi="Arial" w:cs="Arial"/>
          <w:b/>
          <w:sz w:val="20"/>
          <w:szCs w:val="20"/>
        </w:rPr>
        <w:t>z.s</w:t>
      </w:r>
      <w:proofErr w:type="spellEnd"/>
      <w:r w:rsidR="00CD2DDF" w:rsidRPr="00CD2DDF">
        <w:rPr>
          <w:rFonts w:ascii="Arial" w:hAnsi="Arial" w:cs="Arial"/>
          <w:b/>
          <w:sz w:val="20"/>
          <w:szCs w:val="20"/>
        </w:rPr>
        <w:t>.</w:t>
      </w:r>
    </w:p>
    <w:p w14:paraId="3D8BE058" w14:textId="28B77745" w:rsidR="0071206A" w:rsidRDefault="00973EA6" w:rsidP="00973EA6">
      <w:pPr>
        <w:spacing w:before="40" w:after="40" w:line="276" w:lineRule="auto"/>
        <w:ind w:left="2124" w:hanging="212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Zápis v OR</w:t>
      </w:r>
      <w:r>
        <w:rPr>
          <w:rFonts w:ascii="Arial" w:hAnsi="Arial" w:cs="Arial"/>
          <w:bCs/>
          <w:sz w:val="20"/>
          <w:szCs w:val="20"/>
        </w:rPr>
        <w:tab/>
        <w:t>S</w:t>
      </w:r>
      <w:r w:rsidR="00CD2DDF">
        <w:rPr>
          <w:rFonts w:ascii="Arial" w:hAnsi="Arial" w:cs="Arial"/>
          <w:bCs/>
          <w:sz w:val="20"/>
          <w:szCs w:val="20"/>
        </w:rPr>
        <w:t>pisov</w:t>
      </w:r>
      <w:r>
        <w:rPr>
          <w:rFonts w:ascii="Arial" w:hAnsi="Arial" w:cs="Arial"/>
          <w:bCs/>
          <w:sz w:val="20"/>
          <w:szCs w:val="20"/>
        </w:rPr>
        <w:t>á</w:t>
      </w:r>
      <w:r w:rsidR="00CD2DDF">
        <w:rPr>
          <w:rFonts w:ascii="Arial" w:hAnsi="Arial" w:cs="Arial"/>
          <w:bCs/>
          <w:sz w:val="20"/>
          <w:szCs w:val="20"/>
        </w:rPr>
        <w:t xml:space="preserve"> značk</w:t>
      </w:r>
      <w:r>
        <w:rPr>
          <w:rFonts w:ascii="Arial" w:hAnsi="Arial" w:cs="Arial"/>
          <w:bCs/>
          <w:sz w:val="20"/>
          <w:szCs w:val="20"/>
        </w:rPr>
        <w:t>a</w:t>
      </w:r>
      <w:r w:rsidR="00CD2DDF">
        <w:rPr>
          <w:rFonts w:ascii="Arial" w:hAnsi="Arial" w:cs="Arial"/>
          <w:bCs/>
          <w:sz w:val="20"/>
          <w:szCs w:val="20"/>
        </w:rPr>
        <w:t xml:space="preserve"> </w:t>
      </w:r>
      <w:r w:rsidR="00CD2DDF" w:rsidRPr="00CD2DDF">
        <w:rPr>
          <w:rFonts w:ascii="Arial" w:hAnsi="Arial" w:cs="Arial"/>
          <w:bCs/>
          <w:sz w:val="20"/>
          <w:szCs w:val="20"/>
        </w:rPr>
        <w:t>L 3868 veden</w:t>
      </w:r>
      <w:r>
        <w:rPr>
          <w:rFonts w:ascii="Arial" w:hAnsi="Arial" w:cs="Arial"/>
          <w:bCs/>
          <w:sz w:val="20"/>
          <w:szCs w:val="20"/>
        </w:rPr>
        <w:t>á</w:t>
      </w:r>
      <w:r w:rsidR="00CD2DDF" w:rsidRPr="00CD2DDF">
        <w:rPr>
          <w:rFonts w:ascii="Arial" w:hAnsi="Arial" w:cs="Arial"/>
          <w:bCs/>
          <w:sz w:val="20"/>
          <w:szCs w:val="20"/>
        </w:rPr>
        <w:t xml:space="preserve"> u Krajského soudu v Plzni</w:t>
      </w:r>
    </w:p>
    <w:p w14:paraId="13A654C4" w14:textId="77777777" w:rsidR="00CD2DDF" w:rsidRDefault="00445E91" w:rsidP="00973EA6">
      <w:pPr>
        <w:pStyle w:val="Normlnweb"/>
        <w:widowControl w:val="0"/>
        <w:spacing w:before="40" w:beforeAutospacing="0" w:after="40" w:afterAutospacing="0" w:line="276" w:lineRule="auto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IČO</w:t>
      </w:r>
      <w:r w:rsidRPr="00445E91">
        <w:rPr>
          <w:rFonts w:ascii="Arial" w:hAnsi="Arial" w:cs="Arial"/>
          <w:sz w:val="20"/>
          <w:szCs w:val="20"/>
        </w:rPr>
        <w:tab/>
      </w:r>
      <w:r w:rsidRPr="00A1402C">
        <w:rPr>
          <w:rFonts w:ascii="Arial" w:hAnsi="Arial" w:cs="Arial"/>
          <w:sz w:val="20"/>
          <w:szCs w:val="20"/>
        </w:rPr>
        <w:tab/>
      </w:r>
      <w:r w:rsidRPr="00A1402C">
        <w:rPr>
          <w:rFonts w:ascii="Arial" w:hAnsi="Arial" w:cs="Arial"/>
          <w:sz w:val="20"/>
          <w:szCs w:val="20"/>
        </w:rPr>
        <w:tab/>
      </w:r>
      <w:r w:rsidR="00CD2DDF" w:rsidRPr="006A748E">
        <w:rPr>
          <w:rFonts w:ascii="Arial" w:hAnsi="Arial" w:cs="Arial"/>
          <w:sz w:val="20"/>
          <w:szCs w:val="20"/>
        </w:rPr>
        <w:t>26643880</w:t>
      </w:r>
    </w:p>
    <w:p w14:paraId="6F0EA776" w14:textId="29F42FE7" w:rsidR="00CD2DDF" w:rsidRPr="00DE3D47" w:rsidRDefault="00CD2DDF" w:rsidP="00973EA6">
      <w:pPr>
        <w:pStyle w:val="Normlnweb"/>
        <w:widowControl w:val="0"/>
        <w:spacing w:before="40" w:beforeAutospacing="0" w:after="40" w:afterAutospacing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A748E">
        <w:rPr>
          <w:rFonts w:ascii="Arial" w:hAnsi="Arial" w:cs="Arial"/>
          <w:sz w:val="20"/>
          <w:szCs w:val="20"/>
        </w:rPr>
        <w:t>CZ26643880</w:t>
      </w:r>
      <w:r w:rsidRPr="00111D24">
        <w:rPr>
          <w:rFonts w:ascii="Arial" w:hAnsi="Arial" w:cs="Arial"/>
          <w:sz w:val="20"/>
          <w:szCs w:val="20"/>
        </w:rPr>
        <w:tab/>
      </w:r>
    </w:p>
    <w:p w14:paraId="5F5CECE1" w14:textId="17DE770E" w:rsidR="00445E91" w:rsidRPr="00A1402C" w:rsidRDefault="00CD2DDF" w:rsidP="00973EA6">
      <w:pPr>
        <w:pStyle w:val="Normlnweb"/>
        <w:widowControl w:val="0"/>
        <w:spacing w:before="40" w:beforeAutospacing="0" w:after="40" w:afterAutospacing="0" w:line="276" w:lineRule="auto"/>
        <w:rPr>
          <w:rFonts w:ascii="Arial" w:hAnsi="Arial" w:cs="Arial"/>
          <w:sz w:val="20"/>
          <w:szCs w:val="20"/>
        </w:rPr>
      </w:pPr>
      <w:r w:rsidRPr="00CD2DDF">
        <w:rPr>
          <w:rFonts w:ascii="Arial" w:hAnsi="Arial" w:cs="Arial"/>
          <w:sz w:val="20"/>
          <w:szCs w:val="20"/>
        </w:rPr>
        <w:t>Sídlo</w:t>
      </w:r>
      <w:r w:rsidRPr="00CD2DDF">
        <w:rPr>
          <w:rFonts w:ascii="Arial" w:hAnsi="Arial" w:cs="Arial"/>
          <w:sz w:val="20"/>
          <w:szCs w:val="20"/>
        </w:rPr>
        <w:tab/>
      </w:r>
      <w:r w:rsidRPr="00CD2DDF">
        <w:rPr>
          <w:rFonts w:ascii="Arial" w:hAnsi="Arial" w:cs="Arial"/>
          <w:sz w:val="20"/>
          <w:szCs w:val="20"/>
        </w:rPr>
        <w:tab/>
      </w:r>
      <w:r w:rsidRPr="00CD2DDF">
        <w:rPr>
          <w:rFonts w:ascii="Arial" w:hAnsi="Arial" w:cs="Arial"/>
          <w:sz w:val="20"/>
          <w:szCs w:val="20"/>
        </w:rPr>
        <w:tab/>
        <w:t>č.p. 222, 363 01 Boží Dar</w:t>
      </w:r>
    </w:p>
    <w:p w14:paraId="21440A9C" w14:textId="77777777" w:rsidR="00445E91" w:rsidRPr="00445E91" w:rsidRDefault="00445E91" w:rsidP="00445E91">
      <w:pPr>
        <w:spacing w:before="240" w:after="240" w:line="276" w:lineRule="auto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i/>
          <w:sz w:val="20"/>
          <w:szCs w:val="20"/>
        </w:rPr>
        <w:t>dále jako „kupující“</w:t>
      </w:r>
      <w:r w:rsidRPr="00445E91">
        <w:rPr>
          <w:rFonts w:ascii="Arial" w:hAnsi="Arial" w:cs="Arial"/>
          <w:sz w:val="20"/>
          <w:szCs w:val="20"/>
        </w:rPr>
        <w:t xml:space="preserve"> a</w:t>
      </w:r>
    </w:p>
    <w:p w14:paraId="4A57D458" w14:textId="77777777" w:rsidR="00445E91" w:rsidRPr="00445E91" w:rsidRDefault="00445E91" w:rsidP="00CD2DDF">
      <w:pPr>
        <w:spacing w:after="120" w:line="276" w:lineRule="auto"/>
        <w:ind w:left="539" w:hanging="539"/>
        <w:rPr>
          <w:rFonts w:ascii="Arial" w:hAnsi="Arial" w:cs="Arial"/>
          <w:b/>
          <w:bCs/>
          <w:color w:val="000000"/>
          <w:sz w:val="20"/>
          <w:szCs w:val="20"/>
        </w:rPr>
      </w:pPr>
      <w:r w:rsidRPr="00445E91">
        <w:rPr>
          <w:rFonts w:ascii="Arial" w:hAnsi="Arial" w:cs="Arial"/>
          <w:b/>
          <w:bCs/>
          <w:color w:val="000000"/>
          <w:sz w:val="20"/>
          <w:szCs w:val="20"/>
        </w:rPr>
        <w:t>Prodávající</w:t>
      </w:r>
      <w:r w:rsidRPr="00445E9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45E9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45E91">
        <w:rPr>
          <w:rFonts w:ascii="Arial" w:hAnsi="Arial" w:cs="Arial"/>
          <w:b/>
          <w:bCs/>
          <w:color w:val="000000"/>
          <w:sz w:val="20"/>
          <w:szCs w:val="20"/>
          <w:highlight w:val="cyan"/>
        </w:rPr>
        <w:t>[bude doplněno před uzavřením smlouvy]</w:t>
      </w:r>
    </w:p>
    <w:p w14:paraId="267A0D5C" w14:textId="3374E613" w:rsidR="00445E91" w:rsidRPr="00445E91" w:rsidRDefault="00973EA6" w:rsidP="00973EA6">
      <w:pPr>
        <w:spacing w:before="40" w:after="40" w:line="276" w:lineRule="auto"/>
        <w:ind w:left="2124" w:hanging="21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Zápis v OR</w:t>
      </w:r>
      <w:r>
        <w:rPr>
          <w:rFonts w:ascii="Arial" w:hAnsi="Arial" w:cs="Arial"/>
          <w:sz w:val="20"/>
          <w:szCs w:val="20"/>
        </w:rPr>
        <w:tab/>
      </w:r>
      <w:r w:rsidR="00445E91" w:rsidRPr="00445E91">
        <w:rPr>
          <w:rFonts w:ascii="Arial" w:hAnsi="Arial" w:cs="Arial"/>
          <w:bCs/>
          <w:color w:val="000000"/>
          <w:sz w:val="20"/>
          <w:szCs w:val="20"/>
          <w:highlight w:val="cyan"/>
        </w:rPr>
        <w:t>[bude doplněno před uzavřením smlouvy]</w:t>
      </w:r>
    </w:p>
    <w:p w14:paraId="335F50A6" w14:textId="77777777" w:rsidR="00445E91" w:rsidRPr="00445E91" w:rsidRDefault="00445E91" w:rsidP="00973EA6">
      <w:pPr>
        <w:spacing w:before="40" w:after="40" w:line="276" w:lineRule="auto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IČO</w:t>
      </w:r>
      <w:r w:rsidRPr="00445E91">
        <w:rPr>
          <w:rFonts w:ascii="Arial" w:hAnsi="Arial" w:cs="Arial"/>
          <w:sz w:val="20"/>
          <w:szCs w:val="20"/>
        </w:rPr>
        <w:tab/>
      </w:r>
      <w:r w:rsidRPr="00445E91">
        <w:rPr>
          <w:rFonts w:ascii="Arial" w:hAnsi="Arial" w:cs="Arial"/>
          <w:sz w:val="20"/>
          <w:szCs w:val="20"/>
        </w:rPr>
        <w:tab/>
      </w:r>
      <w:r w:rsidRPr="00445E91">
        <w:rPr>
          <w:rFonts w:ascii="Arial" w:hAnsi="Arial" w:cs="Arial"/>
          <w:sz w:val="20"/>
          <w:szCs w:val="20"/>
        </w:rPr>
        <w:tab/>
      </w:r>
      <w:r w:rsidRPr="00445E91">
        <w:rPr>
          <w:rFonts w:ascii="Arial" w:hAnsi="Arial" w:cs="Arial"/>
          <w:bCs/>
          <w:color w:val="000000"/>
          <w:sz w:val="20"/>
          <w:szCs w:val="20"/>
          <w:highlight w:val="cyan"/>
        </w:rPr>
        <w:t>[bude doplněno před uzavřením smlouvy]</w:t>
      </w:r>
    </w:p>
    <w:p w14:paraId="6AA5BC0E" w14:textId="77777777" w:rsidR="00445E91" w:rsidRPr="00445E91" w:rsidRDefault="00445E91" w:rsidP="00973EA6">
      <w:pPr>
        <w:spacing w:before="40" w:after="40" w:line="276" w:lineRule="auto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 xml:space="preserve">se sídlem </w:t>
      </w:r>
      <w:r w:rsidRPr="00445E91">
        <w:rPr>
          <w:rFonts w:ascii="Arial" w:hAnsi="Arial" w:cs="Arial"/>
          <w:sz w:val="20"/>
          <w:szCs w:val="20"/>
        </w:rPr>
        <w:tab/>
      </w:r>
      <w:r w:rsidRPr="00445E91">
        <w:rPr>
          <w:rFonts w:ascii="Arial" w:hAnsi="Arial" w:cs="Arial"/>
          <w:sz w:val="20"/>
          <w:szCs w:val="20"/>
        </w:rPr>
        <w:tab/>
      </w:r>
      <w:r w:rsidRPr="00445E91">
        <w:rPr>
          <w:rFonts w:ascii="Arial" w:hAnsi="Arial" w:cs="Arial"/>
          <w:bCs/>
          <w:color w:val="000000"/>
          <w:sz w:val="20"/>
          <w:szCs w:val="20"/>
          <w:highlight w:val="cyan"/>
        </w:rPr>
        <w:t>[bude doplněno před uzavřením smlouvy]</w:t>
      </w:r>
    </w:p>
    <w:p w14:paraId="732C576C" w14:textId="77777777" w:rsidR="00445E91" w:rsidRPr="00445E91" w:rsidRDefault="00445E91" w:rsidP="00973EA6">
      <w:pPr>
        <w:spacing w:before="40" w:after="40" w:line="276" w:lineRule="auto"/>
        <w:rPr>
          <w:rFonts w:ascii="Arial" w:hAnsi="Arial" w:cs="Arial"/>
          <w:b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zastoupený</w:t>
      </w:r>
      <w:r w:rsidRPr="00445E91">
        <w:rPr>
          <w:rFonts w:ascii="Arial" w:hAnsi="Arial" w:cs="Arial"/>
          <w:sz w:val="20"/>
          <w:szCs w:val="20"/>
        </w:rPr>
        <w:tab/>
      </w:r>
      <w:r w:rsidRPr="00445E91">
        <w:rPr>
          <w:rFonts w:ascii="Arial" w:hAnsi="Arial" w:cs="Arial"/>
          <w:sz w:val="20"/>
          <w:szCs w:val="20"/>
        </w:rPr>
        <w:tab/>
      </w:r>
      <w:r w:rsidRPr="00445E91">
        <w:rPr>
          <w:rFonts w:ascii="Arial" w:hAnsi="Arial" w:cs="Arial"/>
          <w:bCs/>
          <w:color w:val="000000"/>
          <w:sz w:val="20"/>
          <w:szCs w:val="20"/>
          <w:highlight w:val="cyan"/>
        </w:rPr>
        <w:t>[bude doplněno před uzavřením smlouvy]</w:t>
      </w:r>
    </w:p>
    <w:p w14:paraId="0722D17C" w14:textId="77777777" w:rsidR="00445E91" w:rsidRPr="00445E91" w:rsidRDefault="00445E91" w:rsidP="00973EA6">
      <w:pPr>
        <w:spacing w:before="40" w:after="40" w:line="276" w:lineRule="auto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 xml:space="preserve">bankovní spojení </w:t>
      </w:r>
      <w:r w:rsidRPr="00445E91">
        <w:rPr>
          <w:rFonts w:ascii="Arial" w:hAnsi="Arial" w:cs="Arial"/>
          <w:sz w:val="20"/>
          <w:szCs w:val="20"/>
        </w:rPr>
        <w:tab/>
      </w:r>
      <w:r w:rsidRPr="00445E91">
        <w:rPr>
          <w:rFonts w:ascii="Arial" w:hAnsi="Arial" w:cs="Arial"/>
          <w:bCs/>
          <w:color w:val="000000"/>
          <w:sz w:val="20"/>
          <w:szCs w:val="20"/>
          <w:highlight w:val="cyan"/>
        </w:rPr>
        <w:t>[bude doplněno před uzavřením smlouvy]</w:t>
      </w:r>
    </w:p>
    <w:p w14:paraId="5DCB3047" w14:textId="77777777" w:rsidR="00445E91" w:rsidRPr="00445E91" w:rsidRDefault="00445E91" w:rsidP="00973EA6">
      <w:pPr>
        <w:spacing w:before="40" w:after="40" w:line="276" w:lineRule="auto"/>
        <w:rPr>
          <w:rFonts w:ascii="Arial" w:hAnsi="Arial" w:cs="Arial"/>
          <w:b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číslo účtu</w:t>
      </w:r>
      <w:r w:rsidRPr="00445E91">
        <w:rPr>
          <w:rFonts w:ascii="Arial" w:hAnsi="Arial" w:cs="Arial"/>
          <w:sz w:val="20"/>
          <w:szCs w:val="20"/>
        </w:rPr>
        <w:tab/>
      </w:r>
      <w:r w:rsidRPr="00445E91">
        <w:rPr>
          <w:rFonts w:ascii="Arial" w:hAnsi="Arial" w:cs="Arial"/>
          <w:sz w:val="20"/>
          <w:szCs w:val="20"/>
        </w:rPr>
        <w:tab/>
      </w:r>
      <w:r w:rsidRPr="00445E91">
        <w:rPr>
          <w:rFonts w:ascii="Arial" w:hAnsi="Arial" w:cs="Arial"/>
          <w:bCs/>
          <w:color w:val="000000"/>
          <w:sz w:val="20"/>
          <w:szCs w:val="20"/>
          <w:highlight w:val="cyan"/>
        </w:rPr>
        <w:t>[bude doplněno před uzavřením smlouvy]</w:t>
      </w:r>
    </w:p>
    <w:p w14:paraId="5707F067" w14:textId="77777777" w:rsidR="00445E91" w:rsidRPr="00445E91" w:rsidRDefault="00445E91" w:rsidP="00445E91">
      <w:pPr>
        <w:spacing w:before="240" w:after="240" w:line="276" w:lineRule="auto"/>
        <w:rPr>
          <w:rFonts w:ascii="Arial" w:hAnsi="Arial" w:cs="Arial"/>
          <w:i/>
          <w:sz w:val="20"/>
          <w:szCs w:val="20"/>
        </w:rPr>
      </w:pPr>
      <w:r w:rsidRPr="00445E91">
        <w:rPr>
          <w:rFonts w:ascii="Arial" w:hAnsi="Arial" w:cs="Arial"/>
          <w:i/>
          <w:sz w:val="20"/>
          <w:szCs w:val="20"/>
        </w:rPr>
        <w:t>dále jen „prodávající“; prodávající a kupující dále také společně jako „smluvní strany“ a každý samostatně jako „smluvní strana“</w:t>
      </w:r>
    </w:p>
    <w:p w14:paraId="669E8CBC" w14:textId="77777777" w:rsidR="00445E91" w:rsidRPr="00973EA6" w:rsidRDefault="00445E91" w:rsidP="00973EA6">
      <w:pPr>
        <w:pStyle w:val="Standard"/>
        <w:numPr>
          <w:ilvl w:val="0"/>
          <w:numId w:val="24"/>
        </w:numPr>
        <w:spacing w:before="240" w:after="24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73EA6">
        <w:rPr>
          <w:rFonts w:ascii="Arial" w:hAnsi="Arial" w:cs="Arial"/>
          <w:b/>
          <w:bCs/>
          <w:color w:val="000000" w:themeColor="text1"/>
          <w:sz w:val="20"/>
          <w:szCs w:val="20"/>
        </w:rPr>
        <w:t>Úvodní ustanovení</w:t>
      </w:r>
    </w:p>
    <w:p w14:paraId="6B8A0905" w14:textId="39267CFC" w:rsidR="00445E91" w:rsidRPr="00973EA6" w:rsidRDefault="00445E91" w:rsidP="00973EA6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EA6">
        <w:rPr>
          <w:rFonts w:ascii="Arial" w:hAnsi="Arial" w:cs="Arial"/>
          <w:color w:val="000000" w:themeColor="text1"/>
          <w:sz w:val="20"/>
          <w:szCs w:val="20"/>
        </w:rPr>
        <w:t>Smluvní strany uzavírají níže v souladu s ustanovením § 2079 a násl. zákona č. 89/2012 Sb., občanský zákoník, v účinném znění (dále jen „občanský zákoník“</w:t>
      </w:r>
      <w:r w:rsidR="00D752AA" w:rsidRPr="00973EA6">
        <w:rPr>
          <w:rFonts w:ascii="Arial" w:hAnsi="Arial" w:cs="Arial"/>
          <w:color w:val="000000" w:themeColor="text1"/>
          <w:sz w:val="20"/>
          <w:szCs w:val="20"/>
        </w:rPr>
        <w:t xml:space="preserve"> nebo „NOZ“</w:t>
      </w:r>
      <w:r w:rsidRPr="00973EA6">
        <w:rPr>
          <w:rFonts w:ascii="Arial" w:hAnsi="Arial" w:cs="Arial"/>
          <w:color w:val="000000" w:themeColor="text1"/>
          <w:sz w:val="20"/>
          <w:szCs w:val="20"/>
        </w:rPr>
        <w:t xml:space="preserve">) tuto kupní smlouvu (dále jen „smlouva“). </w:t>
      </w:r>
    </w:p>
    <w:p w14:paraId="29890745" w14:textId="197F4A3F" w:rsidR="00445E91" w:rsidRPr="00973EA6" w:rsidRDefault="00445E91" w:rsidP="00973EA6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EA6">
        <w:rPr>
          <w:rFonts w:ascii="Arial" w:hAnsi="Arial" w:cs="Arial"/>
          <w:color w:val="000000" w:themeColor="text1"/>
          <w:sz w:val="20"/>
          <w:szCs w:val="20"/>
        </w:rPr>
        <w:t xml:space="preserve">Smlouva je uzavírána na základně výsledku </w:t>
      </w:r>
      <w:r w:rsidR="00F1212A" w:rsidRPr="00973EA6">
        <w:rPr>
          <w:rFonts w:ascii="Arial" w:hAnsi="Arial" w:cs="Arial"/>
          <w:color w:val="000000" w:themeColor="text1"/>
          <w:sz w:val="20"/>
          <w:szCs w:val="20"/>
        </w:rPr>
        <w:t>zadávacího</w:t>
      </w:r>
      <w:r w:rsidRPr="00973EA6">
        <w:rPr>
          <w:rFonts w:ascii="Arial" w:hAnsi="Arial" w:cs="Arial"/>
          <w:color w:val="000000" w:themeColor="text1"/>
          <w:sz w:val="20"/>
          <w:szCs w:val="20"/>
        </w:rPr>
        <w:t xml:space="preserve"> řízení veřejné zakázky s názvem </w:t>
      </w:r>
      <w:r w:rsidR="00F1212A" w:rsidRPr="00917A0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Snowboardový a </w:t>
      </w:r>
      <w:proofErr w:type="spellStart"/>
      <w:r w:rsidR="00F1212A" w:rsidRPr="00917A02">
        <w:rPr>
          <w:rFonts w:ascii="Arial" w:hAnsi="Arial" w:cs="Arial"/>
          <w:b/>
          <w:bCs/>
          <w:color w:val="000000" w:themeColor="text1"/>
          <w:sz w:val="20"/>
          <w:szCs w:val="20"/>
        </w:rPr>
        <w:t>freestylový</w:t>
      </w:r>
      <w:proofErr w:type="spellEnd"/>
      <w:r w:rsidR="00F1212A" w:rsidRPr="00917A0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areál Boží Dar – </w:t>
      </w:r>
      <w:r w:rsidR="00247093">
        <w:rPr>
          <w:rFonts w:ascii="Arial" w:hAnsi="Arial" w:cs="Arial"/>
          <w:b/>
          <w:bCs/>
          <w:color w:val="000000" w:themeColor="text1"/>
          <w:sz w:val="20"/>
          <w:szCs w:val="20"/>
        </w:rPr>
        <w:t>pohyblivý chodník</w:t>
      </w:r>
      <w:r w:rsidRPr="00917A02">
        <w:rPr>
          <w:rFonts w:ascii="Arial" w:hAnsi="Arial" w:cs="Arial"/>
          <w:b/>
          <w:bCs/>
          <w:color w:val="000000" w:themeColor="text1"/>
          <w:sz w:val="20"/>
          <w:szCs w:val="20"/>
        </w:rPr>
        <w:t>,</w:t>
      </w:r>
      <w:r w:rsidRPr="00973EA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F4E54">
        <w:rPr>
          <w:rFonts w:ascii="Arial" w:hAnsi="Arial" w:cs="Arial"/>
          <w:color w:val="000000" w:themeColor="text1"/>
          <w:sz w:val="20"/>
          <w:szCs w:val="20"/>
        </w:rPr>
        <w:t>ev. č. ve VVZ</w:t>
      </w:r>
      <w:r w:rsidR="003F4E54" w:rsidRPr="00973EA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F4E54" w:rsidRPr="007F34D5">
        <w:rPr>
          <w:rFonts w:ascii="Arial" w:hAnsi="Arial" w:cs="Arial"/>
          <w:color w:val="000000" w:themeColor="text1"/>
          <w:sz w:val="20"/>
          <w:szCs w:val="20"/>
          <w:highlight w:val="cyan"/>
        </w:rPr>
        <w:t>[bude doplněno před uzavřením smlouvy]</w:t>
      </w:r>
      <w:r w:rsidRPr="00973EA6">
        <w:rPr>
          <w:rFonts w:ascii="Arial" w:hAnsi="Arial" w:cs="Arial"/>
          <w:color w:val="000000" w:themeColor="text1"/>
          <w:sz w:val="20"/>
          <w:szCs w:val="20"/>
        </w:rPr>
        <w:t xml:space="preserve"> (dále jen „veřejná zakázka“).</w:t>
      </w:r>
    </w:p>
    <w:p w14:paraId="29FD838A" w14:textId="77777777" w:rsidR="009E60AB" w:rsidRDefault="009E60AB" w:rsidP="009E60AB">
      <w:pPr>
        <w:pStyle w:val="Standard"/>
        <w:numPr>
          <w:ilvl w:val="1"/>
          <w:numId w:val="25"/>
        </w:numPr>
        <w:spacing w:before="120" w:after="120"/>
        <w:ind w:left="578" w:hanging="578"/>
        <w:jc w:val="both"/>
        <w:textAlignment w:val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Prodávající prohlašuje, že je odborně způsobilý k zajištění předmětu plnění podle této smlouvy.</w:t>
      </w:r>
    </w:p>
    <w:p w14:paraId="7DABFBFA" w14:textId="77777777" w:rsidR="009E60AB" w:rsidRDefault="009E60AB" w:rsidP="009E60AB">
      <w:pPr>
        <w:pStyle w:val="Standard"/>
        <w:numPr>
          <w:ilvl w:val="1"/>
          <w:numId w:val="25"/>
        </w:numPr>
        <w:spacing w:before="120" w:after="120"/>
        <w:ind w:left="578" w:hanging="578"/>
        <w:jc w:val="both"/>
        <w:textAlignment w:val="auto"/>
        <w:rPr>
          <w:rFonts w:ascii="Arial" w:hAnsi="Arial" w:cs="Arial"/>
          <w:color w:val="000000" w:themeColor="text1"/>
          <w:sz w:val="20"/>
          <w:szCs w:val="20"/>
        </w:rPr>
      </w:pPr>
      <w:bookmarkStart w:id="0" w:name="_Hlk140739849"/>
      <w:r>
        <w:rPr>
          <w:rFonts w:ascii="Arial" w:hAnsi="Arial" w:cs="Arial"/>
          <w:color w:val="000000" w:themeColor="text1"/>
          <w:sz w:val="20"/>
          <w:szCs w:val="20"/>
        </w:rPr>
        <w:t>Podmínkou nabytí účinnosti smlouvy je doručení výzvy k plnění kupujícím prodávajícímu. Kupující není povinen výzvu dle věty přechozí prodávajícímu zaslat v případě, že:</w:t>
      </w:r>
    </w:p>
    <w:p w14:paraId="49EEA486" w14:textId="77777777" w:rsidR="009E60AB" w:rsidRDefault="009E60AB" w:rsidP="009E60AB">
      <w:pPr>
        <w:pStyle w:val="Standard"/>
        <w:numPr>
          <w:ilvl w:val="0"/>
          <w:numId w:val="26"/>
        </w:numPr>
        <w:spacing w:before="60" w:after="60"/>
        <w:ind w:left="935" w:hanging="357"/>
        <w:jc w:val="both"/>
        <w:textAlignment w:val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by realizace předmětu této smlouvy nesplnila podmínku hospodárnosti, účelnosti, nebo efektivnosti vynaložených nákladů, nebo</w:t>
      </w:r>
    </w:p>
    <w:p w14:paraId="632A8883" w14:textId="77777777" w:rsidR="009E60AB" w:rsidRDefault="009E60AB" w:rsidP="009E60AB">
      <w:pPr>
        <w:pStyle w:val="Standard"/>
        <w:numPr>
          <w:ilvl w:val="0"/>
          <w:numId w:val="26"/>
        </w:numPr>
        <w:spacing w:before="60" w:after="60"/>
        <w:ind w:left="935" w:hanging="357"/>
        <w:jc w:val="both"/>
        <w:textAlignment w:val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nebude závazně schváleno poskytnutí prostředků na spolufinancování realizace předmětu smlouvy poskytovatelem dotace.</w:t>
      </w:r>
    </w:p>
    <w:p w14:paraId="71C3EFA4" w14:textId="77777777" w:rsidR="009E60AB" w:rsidRDefault="009E60AB" w:rsidP="009E60AB">
      <w:pPr>
        <w:pStyle w:val="Standard"/>
        <w:numPr>
          <w:ilvl w:val="1"/>
          <w:numId w:val="25"/>
        </w:numPr>
        <w:spacing w:before="120" w:after="120"/>
        <w:ind w:left="578" w:hanging="578"/>
        <w:jc w:val="both"/>
        <w:textAlignment w:val="auto"/>
        <w:rPr>
          <w:rFonts w:ascii="Arial" w:hAnsi="Arial" w:cs="Arial"/>
          <w:color w:val="000000" w:themeColor="text1"/>
          <w:sz w:val="20"/>
          <w:szCs w:val="20"/>
        </w:rPr>
      </w:pPr>
      <w:bookmarkStart w:id="1" w:name="_Hlk140738186"/>
      <w:r>
        <w:rPr>
          <w:rFonts w:ascii="Arial" w:hAnsi="Arial" w:cs="Arial"/>
          <w:color w:val="000000" w:themeColor="text1"/>
          <w:sz w:val="20"/>
          <w:szCs w:val="20"/>
        </w:rPr>
        <w:t>Nenabyde-li tato smlouva účinnosti do 18 měsíců od data jejího uzavření, jsou obě smluvní strany oprávněny od smlouvy bez dalšího odstoupit</w:t>
      </w:r>
      <w:bookmarkEnd w:id="1"/>
      <w:r>
        <w:rPr>
          <w:rFonts w:ascii="Arial" w:hAnsi="Arial" w:cs="Arial"/>
          <w:color w:val="000000" w:themeColor="text1"/>
          <w:sz w:val="20"/>
          <w:szCs w:val="20"/>
        </w:rPr>
        <w:t>.</w:t>
      </w:r>
      <w:bookmarkEnd w:id="0"/>
    </w:p>
    <w:p w14:paraId="04CD4F8E" w14:textId="77777777" w:rsidR="009E60AB" w:rsidRDefault="009E60AB" w:rsidP="009E60AB">
      <w:pPr>
        <w:spacing w:before="240" w:after="240" w:line="276" w:lineRule="auto"/>
        <w:ind w:left="426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br w:type="page"/>
      </w:r>
      <w:r>
        <w:rPr>
          <w:rFonts w:ascii="Arial" w:hAnsi="Arial" w:cs="Arial"/>
          <w:i/>
          <w:sz w:val="20"/>
          <w:szCs w:val="20"/>
        </w:rPr>
        <w:lastRenderedPageBreak/>
        <w:t>Odpovědné veřejné zadávání</w:t>
      </w:r>
    </w:p>
    <w:p w14:paraId="5371C07E" w14:textId="77777777" w:rsidR="009E60AB" w:rsidRDefault="009E60AB" w:rsidP="009E60AB">
      <w:pPr>
        <w:pStyle w:val="Standard"/>
        <w:numPr>
          <w:ilvl w:val="1"/>
          <w:numId w:val="25"/>
        </w:numPr>
        <w:spacing w:before="120" w:after="120"/>
        <w:ind w:left="578" w:hanging="578"/>
        <w:jc w:val="both"/>
        <w:textAlignment w:val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Prodávající dále prohlašuje, že po celou dobu realizace této smlouvy zajistí:</w:t>
      </w:r>
    </w:p>
    <w:p w14:paraId="4DF28DAB" w14:textId="77777777" w:rsidR="009E60AB" w:rsidRDefault="009E60AB" w:rsidP="009E60AB">
      <w:pPr>
        <w:numPr>
          <w:ilvl w:val="0"/>
          <w:numId w:val="27"/>
        </w:numPr>
        <w:suppressAutoHyphens/>
        <w:spacing w:before="120" w:after="120" w:line="276" w:lineRule="auto"/>
        <w:ind w:left="993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i u svých poddodavatelů,</w:t>
      </w:r>
    </w:p>
    <w:p w14:paraId="6D31C889" w14:textId="77777777" w:rsidR="009E60AB" w:rsidRDefault="009E60AB" w:rsidP="009E60AB">
      <w:pPr>
        <w:numPr>
          <w:ilvl w:val="0"/>
          <w:numId w:val="27"/>
        </w:numPr>
        <w:suppressAutoHyphens/>
        <w:spacing w:before="120" w:after="120" w:line="276" w:lineRule="auto"/>
        <w:ind w:left="993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sjednání a dodržování smluvních podmínek se svými poddodavateli srovnatelných s podmínkami sjednanými v této smlouvě, a to v rozsahu výše smluvních pokut a délky záruční doby; </w:t>
      </w:r>
    </w:p>
    <w:p w14:paraId="29E733CB" w14:textId="77777777" w:rsidR="009E60AB" w:rsidRDefault="009E60AB" w:rsidP="009E60AB">
      <w:pPr>
        <w:numPr>
          <w:ilvl w:val="0"/>
          <w:numId w:val="27"/>
        </w:numPr>
        <w:suppressAutoHyphens/>
        <w:spacing w:before="120" w:after="120" w:line="276" w:lineRule="auto"/>
        <w:ind w:left="993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řádné a včasné plnění finančních závazků svým poddodavatelům, kdy za řádné a včasné plnění se považuje plné uhrazení poddodavatelem vystavených faktur za plnění poskytnutá k plnění veřejné zakázky, ve sjednaných termínech a zcela v souladu se smluvními podmínkami uzavřeného smluvního vztahu s poddodavatelem;</w:t>
      </w:r>
    </w:p>
    <w:p w14:paraId="25BACEAF" w14:textId="77777777" w:rsidR="009E60AB" w:rsidRDefault="009E60AB" w:rsidP="009E60AB">
      <w:pPr>
        <w:numPr>
          <w:ilvl w:val="0"/>
          <w:numId w:val="27"/>
        </w:numPr>
        <w:suppressAutoHyphens/>
        <w:spacing w:before="120" w:after="120" w:line="276" w:lineRule="auto"/>
        <w:ind w:left="993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minimální produkci všech druhů odpadů, vzniklých v souvislosti s realizací předmětu smlouvy a v případě jejich vzniku bude přednostně a v co největší míře usilovat o jejich další využití, recyklaci a další ekologicky šetrná řešení, a to i nad rámec povinností stanovených zákonem č. 541/2020 Sb., o odpadech.</w:t>
      </w:r>
    </w:p>
    <w:p w14:paraId="0A97E48C" w14:textId="77777777" w:rsidR="009E60AB" w:rsidRDefault="009E60AB" w:rsidP="009E60AB">
      <w:pPr>
        <w:spacing w:before="240" w:after="240" w:line="276" w:lineRule="auto"/>
        <w:ind w:left="426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Vyhrazené změny závazku</w:t>
      </w:r>
    </w:p>
    <w:p w14:paraId="00278197" w14:textId="77777777" w:rsidR="009E60AB" w:rsidRDefault="009E60AB" w:rsidP="009E60AB">
      <w:pPr>
        <w:pStyle w:val="Standard"/>
        <w:numPr>
          <w:ilvl w:val="1"/>
          <w:numId w:val="25"/>
        </w:numPr>
        <w:spacing w:before="120" w:after="120"/>
        <w:ind w:left="578" w:hanging="578"/>
        <w:jc w:val="both"/>
        <w:textAlignment w:val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Kupující si v souladu s § 100 odst. 1 zákona č. 134/2016 Sb., o zadávání veřejných zakázek (dále jako „ZZVZ“) vyhradil změnu závazku ze smlouvy spočívající v prodloužení termínu realizace o dobu, po kterou trvá překážka, bránící prodávajícímu v řádném plnění smlouvy. Tato překážka může spočívat zejména: </w:t>
      </w:r>
    </w:p>
    <w:p w14:paraId="06A33036" w14:textId="77777777" w:rsidR="009E60AB" w:rsidRDefault="009E60AB" w:rsidP="009E60AB">
      <w:pPr>
        <w:numPr>
          <w:ilvl w:val="0"/>
          <w:numId w:val="28"/>
        </w:numPr>
        <w:suppressAutoHyphens/>
        <w:spacing w:before="120" w:after="120" w:line="276" w:lineRule="auto"/>
        <w:ind w:left="993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straně třetích osob, kdy je plnění prodávajícího na jednání těchto osob závislé a je jimi podmíněno, přičemž prodávající jednající s náležitou péčí nemohl vzniku překážky na straně třetích osob zabránit;</w:t>
      </w:r>
    </w:p>
    <w:p w14:paraId="3D7D3D7E" w14:textId="77777777" w:rsidR="009E60AB" w:rsidRDefault="009E60AB" w:rsidP="009E60AB">
      <w:pPr>
        <w:numPr>
          <w:ilvl w:val="0"/>
          <w:numId w:val="28"/>
        </w:numPr>
        <w:suppressAutoHyphens/>
        <w:spacing w:before="120" w:after="120" w:line="276" w:lineRule="auto"/>
        <w:ind w:left="993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 vzniku mimořádných nepředvídatelných a neodvratitelných okolností, ohledně kterých nebylo možno rozumně očekávat, že by s nimi strany počítaly v době uzavření této smlouvy, a kterými jsou zejména živelné pohromy, epidemie či závažné společenské události (vis maior);</w:t>
      </w:r>
    </w:p>
    <w:p w14:paraId="08ACE3A1" w14:textId="77777777" w:rsidR="009E60AB" w:rsidRDefault="009E60AB" w:rsidP="009E60AB">
      <w:pPr>
        <w:numPr>
          <w:ilvl w:val="0"/>
          <w:numId w:val="28"/>
        </w:numPr>
        <w:suppressAutoHyphens/>
        <w:spacing w:before="120" w:after="120" w:line="276" w:lineRule="auto"/>
        <w:ind w:left="993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 okolnosti/okolnostech, které smluvní strany nemohly rozumně předpokládat a které nezávisí na jejich vůli;  </w:t>
      </w:r>
    </w:p>
    <w:p w14:paraId="08EF9D00" w14:textId="316266F4" w:rsidR="00973EA6" w:rsidRPr="009E60AB" w:rsidRDefault="009E60AB" w:rsidP="009E60AB">
      <w:pPr>
        <w:numPr>
          <w:ilvl w:val="0"/>
          <w:numId w:val="28"/>
        </w:numPr>
        <w:suppressAutoHyphens/>
        <w:spacing w:before="120" w:after="120" w:line="276" w:lineRule="auto"/>
        <w:ind w:left="993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 aktuálních klimatických podmínkách v době realizace předmětu smlouvy, po zhodnocení jejich vhodnosti pro provedení předmětu smlouvy v požadované kvalitě a v souladu se závaznými technologickými postupy vážícími se k provedení předmětu smlouvy. Kupující v tomto případě provede posun termínů realizace, jeho průběhu nebo dokončení o počet dnů, po které trvala překážka bránící realizaci předmětu smlouvy z důvodu aktuálních klimatických podmínek.</w:t>
      </w:r>
    </w:p>
    <w:p w14:paraId="35169C2E" w14:textId="6B66C47E" w:rsidR="00203C60" w:rsidRPr="00973EA6" w:rsidRDefault="00203C60" w:rsidP="00973EA6">
      <w:pPr>
        <w:pStyle w:val="Standard"/>
        <w:numPr>
          <w:ilvl w:val="0"/>
          <w:numId w:val="24"/>
        </w:numPr>
        <w:spacing w:before="240" w:after="24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73EA6">
        <w:rPr>
          <w:rFonts w:ascii="Arial" w:hAnsi="Arial" w:cs="Arial"/>
          <w:b/>
          <w:bCs/>
          <w:color w:val="000000" w:themeColor="text1"/>
          <w:sz w:val="20"/>
          <w:szCs w:val="20"/>
        </w:rPr>
        <w:t>Předmět koupě</w:t>
      </w:r>
    </w:p>
    <w:p w14:paraId="3F72538C" w14:textId="28B7686B" w:rsidR="00203C60" w:rsidRPr="00973EA6" w:rsidRDefault="00203C60" w:rsidP="005208EE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EA6">
        <w:rPr>
          <w:rFonts w:ascii="Arial" w:hAnsi="Arial" w:cs="Arial"/>
          <w:color w:val="000000" w:themeColor="text1"/>
          <w:sz w:val="20"/>
          <w:szCs w:val="20"/>
        </w:rPr>
        <w:t>Touto smlouvou se prodáv</w:t>
      </w:r>
      <w:r w:rsidR="00075E47" w:rsidRPr="00973EA6">
        <w:rPr>
          <w:rFonts w:ascii="Arial" w:hAnsi="Arial" w:cs="Arial"/>
          <w:color w:val="000000" w:themeColor="text1"/>
          <w:sz w:val="20"/>
          <w:szCs w:val="20"/>
        </w:rPr>
        <w:t xml:space="preserve">ající zavazuje dodat kupujícímu </w:t>
      </w:r>
      <w:r w:rsidR="005836D8" w:rsidRPr="00973EA6">
        <w:rPr>
          <w:rFonts w:ascii="Arial" w:hAnsi="Arial" w:cs="Arial"/>
          <w:color w:val="000000" w:themeColor="text1"/>
          <w:sz w:val="20"/>
          <w:szCs w:val="20"/>
        </w:rPr>
        <w:t>zboží</w:t>
      </w:r>
      <w:r w:rsidR="00B247E5" w:rsidRPr="00973EA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E7A93" w:rsidRPr="00973EA6">
        <w:rPr>
          <w:rFonts w:ascii="Arial" w:hAnsi="Arial" w:cs="Arial"/>
          <w:color w:val="000000" w:themeColor="text1"/>
          <w:sz w:val="20"/>
          <w:szCs w:val="20"/>
        </w:rPr>
        <w:t xml:space="preserve">dle </w:t>
      </w:r>
      <w:r w:rsidR="00445E91" w:rsidRPr="00973EA6">
        <w:rPr>
          <w:rFonts w:ascii="Arial" w:hAnsi="Arial" w:cs="Arial"/>
          <w:color w:val="000000" w:themeColor="text1"/>
          <w:sz w:val="20"/>
          <w:szCs w:val="20"/>
        </w:rPr>
        <w:t>specifikace uvedené v příloze č. 1 této smlouvy (</w:t>
      </w:r>
      <w:r w:rsidR="00EE7A93" w:rsidRPr="00973EA6">
        <w:rPr>
          <w:rFonts w:ascii="Arial" w:hAnsi="Arial" w:cs="Arial"/>
          <w:color w:val="000000" w:themeColor="text1"/>
          <w:sz w:val="20"/>
          <w:szCs w:val="20"/>
        </w:rPr>
        <w:t>dál</w:t>
      </w:r>
      <w:r w:rsidR="00445E91" w:rsidRPr="00973EA6">
        <w:rPr>
          <w:rFonts w:ascii="Arial" w:hAnsi="Arial" w:cs="Arial"/>
          <w:color w:val="000000" w:themeColor="text1"/>
          <w:sz w:val="20"/>
          <w:szCs w:val="20"/>
        </w:rPr>
        <w:t>e jen „technická specifikace“)</w:t>
      </w:r>
      <w:r w:rsidR="00973EA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973EA6">
        <w:rPr>
          <w:rFonts w:ascii="Arial" w:hAnsi="Arial" w:cs="Arial"/>
          <w:color w:val="000000" w:themeColor="text1"/>
          <w:sz w:val="20"/>
          <w:szCs w:val="20"/>
        </w:rPr>
        <w:t>a převést na kupuj</w:t>
      </w:r>
      <w:r w:rsidR="00390CE2" w:rsidRPr="00973EA6">
        <w:rPr>
          <w:rFonts w:ascii="Arial" w:hAnsi="Arial" w:cs="Arial"/>
          <w:color w:val="000000" w:themeColor="text1"/>
          <w:sz w:val="20"/>
          <w:szCs w:val="20"/>
        </w:rPr>
        <w:t>ícího vlastnické právo</w:t>
      </w:r>
      <w:r w:rsidR="00973EA6">
        <w:rPr>
          <w:rFonts w:ascii="Arial" w:hAnsi="Arial" w:cs="Arial"/>
          <w:color w:val="000000" w:themeColor="text1"/>
          <w:sz w:val="20"/>
          <w:szCs w:val="20"/>
        </w:rPr>
        <w:t xml:space="preserve"> ke všem jeho součástem (dále souhrnně jako „předmět koupě“).</w:t>
      </w:r>
    </w:p>
    <w:p w14:paraId="1FFBFC9A" w14:textId="12982241" w:rsidR="00390CE2" w:rsidRPr="00973EA6" w:rsidRDefault="00203C60" w:rsidP="005208EE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EA6">
        <w:rPr>
          <w:rFonts w:ascii="Arial" w:hAnsi="Arial" w:cs="Arial"/>
          <w:color w:val="000000" w:themeColor="text1"/>
          <w:sz w:val="20"/>
          <w:szCs w:val="20"/>
        </w:rPr>
        <w:t xml:space="preserve">Kupující se zavazuje k převzetí </w:t>
      </w:r>
      <w:r w:rsidR="00973EA6">
        <w:rPr>
          <w:rFonts w:ascii="Arial" w:hAnsi="Arial" w:cs="Arial"/>
          <w:color w:val="000000" w:themeColor="text1"/>
          <w:sz w:val="20"/>
          <w:szCs w:val="20"/>
        </w:rPr>
        <w:t xml:space="preserve">zboží a souvisejícího plnění </w:t>
      </w:r>
      <w:r w:rsidR="00390CE2" w:rsidRPr="00973EA6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="00973EA6">
        <w:rPr>
          <w:rFonts w:ascii="Arial" w:hAnsi="Arial" w:cs="Arial"/>
          <w:color w:val="000000" w:themeColor="text1"/>
          <w:sz w:val="20"/>
          <w:szCs w:val="20"/>
        </w:rPr>
        <w:t xml:space="preserve">k </w:t>
      </w:r>
      <w:r w:rsidR="00390CE2" w:rsidRPr="00973EA6">
        <w:rPr>
          <w:rFonts w:ascii="Arial" w:hAnsi="Arial" w:cs="Arial"/>
          <w:color w:val="000000" w:themeColor="text1"/>
          <w:sz w:val="20"/>
          <w:szCs w:val="20"/>
        </w:rPr>
        <w:t>zaplacení kupní ceny za podmínek dále uvedených.</w:t>
      </w:r>
    </w:p>
    <w:p w14:paraId="21165226" w14:textId="33A7BC86" w:rsidR="00B81CE0" w:rsidRPr="00973EA6" w:rsidRDefault="00390CE2" w:rsidP="005208EE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EA6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Součástí předmětu koupě </w:t>
      </w:r>
      <w:r w:rsidR="00650AF9" w:rsidRPr="00973EA6">
        <w:rPr>
          <w:rFonts w:ascii="Arial" w:hAnsi="Arial" w:cs="Arial"/>
          <w:color w:val="000000" w:themeColor="text1"/>
          <w:sz w:val="20"/>
          <w:szCs w:val="20"/>
        </w:rPr>
        <w:t>je též</w:t>
      </w:r>
      <w:r w:rsidR="001B4FDD" w:rsidRPr="00973EA6">
        <w:rPr>
          <w:rFonts w:ascii="Arial" w:hAnsi="Arial" w:cs="Arial"/>
          <w:color w:val="000000" w:themeColor="text1"/>
          <w:sz w:val="20"/>
          <w:szCs w:val="20"/>
        </w:rPr>
        <w:t xml:space="preserve"> instalace a zprovoznění zboží, </w:t>
      </w:r>
      <w:r w:rsidR="00650AF9" w:rsidRPr="00973EA6">
        <w:rPr>
          <w:rFonts w:ascii="Arial" w:hAnsi="Arial" w:cs="Arial"/>
          <w:color w:val="000000" w:themeColor="text1"/>
          <w:sz w:val="20"/>
          <w:szCs w:val="20"/>
        </w:rPr>
        <w:t>dodání</w:t>
      </w:r>
      <w:r w:rsidR="00B031E0" w:rsidRPr="00973EA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B4FDD" w:rsidRPr="00973EA6">
        <w:rPr>
          <w:rFonts w:ascii="Arial" w:hAnsi="Arial" w:cs="Arial"/>
          <w:color w:val="000000" w:themeColor="text1"/>
          <w:sz w:val="20"/>
          <w:szCs w:val="20"/>
        </w:rPr>
        <w:t>technické a provozní dokumentace n</w:t>
      </w:r>
      <w:r w:rsidR="00B031E0" w:rsidRPr="00973EA6">
        <w:rPr>
          <w:rFonts w:ascii="Arial" w:hAnsi="Arial" w:cs="Arial"/>
          <w:color w:val="000000" w:themeColor="text1"/>
          <w:sz w:val="20"/>
          <w:szCs w:val="20"/>
        </w:rPr>
        <w:t xml:space="preserve">ezbytné pro zajištění řádného užívání předmětu koupě (prohlášení o shodě, </w:t>
      </w:r>
      <w:r w:rsidR="00AA6AA5" w:rsidRPr="00973EA6">
        <w:rPr>
          <w:rFonts w:ascii="Arial" w:hAnsi="Arial" w:cs="Arial"/>
          <w:color w:val="000000" w:themeColor="text1"/>
          <w:sz w:val="20"/>
          <w:szCs w:val="20"/>
        </w:rPr>
        <w:t xml:space="preserve">certifikace, </w:t>
      </w:r>
      <w:r w:rsidR="00B031E0" w:rsidRPr="00973EA6">
        <w:rPr>
          <w:rFonts w:ascii="Arial" w:hAnsi="Arial" w:cs="Arial"/>
          <w:color w:val="000000" w:themeColor="text1"/>
          <w:sz w:val="20"/>
          <w:szCs w:val="20"/>
        </w:rPr>
        <w:t>atesty</w:t>
      </w:r>
      <w:r w:rsidR="00AA6AA5" w:rsidRPr="00973EA6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B031E0" w:rsidRPr="00973EA6">
        <w:rPr>
          <w:rFonts w:ascii="Arial" w:hAnsi="Arial" w:cs="Arial"/>
          <w:color w:val="000000" w:themeColor="text1"/>
          <w:sz w:val="20"/>
          <w:szCs w:val="20"/>
        </w:rPr>
        <w:t>homologace, pokud se na přístroj vztahují) v českém jazyce</w:t>
      </w:r>
      <w:r w:rsidR="00650AF9" w:rsidRPr="00973EA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031E0" w:rsidRPr="00973EA6">
        <w:rPr>
          <w:rFonts w:ascii="Arial" w:hAnsi="Arial" w:cs="Arial"/>
          <w:color w:val="000000" w:themeColor="text1"/>
          <w:sz w:val="20"/>
          <w:szCs w:val="20"/>
        </w:rPr>
        <w:t>v tištěné i elektronické podobě</w:t>
      </w:r>
      <w:r w:rsidR="00247093">
        <w:rPr>
          <w:rFonts w:ascii="Arial" w:hAnsi="Arial" w:cs="Arial"/>
          <w:color w:val="000000" w:themeColor="text1"/>
          <w:sz w:val="20"/>
          <w:szCs w:val="20"/>
        </w:rPr>
        <w:t>, případně i terénní úpravy, jsou-li ve specifikaci výslovně uvedeny</w:t>
      </w:r>
      <w:r w:rsidR="00973EA6">
        <w:rPr>
          <w:rFonts w:ascii="Arial" w:hAnsi="Arial" w:cs="Arial"/>
          <w:color w:val="000000" w:themeColor="text1"/>
          <w:sz w:val="20"/>
          <w:szCs w:val="20"/>
        </w:rPr>
        <w:t xml:space="preserve">. Součástí je také </w:t>
      </w:r>
      <w:r w:rsidR="001B4FDD" w:rsidRPr="00973EA6">
        <w:rPr>
          <w:rFonts w:ascii="Arial" w:hAnsi="Arial" w:cs="Arial"/>
          <w:color w:val="000000" w:themeColor="text1"/>
          <w:sz w:val="20"/>
          <w:szCs w:val="20"/>
        </w:rPr>
        <w:t>zaškolení obsluhy</w:t>
      </w:r>
      <w:r w:rsidR="00B031E0" w:rsidRPr="00973EA6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05A4A1A" w14:textId="77777777" w:rsidR="00203C60" w:rsidRPr="00973EA6" w:rsidRDefault="00203C60" w:rsidP="00973EA6">
      <w:pPr>
        <w:pStyle w:val="Standard"/>
        <w:numPr>
          <w:ilvl w:val="0"/>
          <w:numId w:val="24"/>
        </w:numPr>
        <w:spacing w:before="240" w:after="24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73EA6">
        <w:rPr>
          <w:rFonts w:ascii="Arial" w:hAnsi="Arial" w:cs="Arial"/>
          <w:b/>
          <w:bCs/>
          <w:color w:val="000000" w:themeColor="text1"/>
          <w:sz w:val="20"/>
          <w:szCs w:val="20"/>
        </w:rPr>
        <w:t>Cena</w:t>
      </w:r>
      <w:r w:rsidR="005A649C" w:rsidRPr="00973EA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 platební podmínky</w:t>
      </w:r>
    </w:p>
    <w:p w14:paraId="52D9C087" w14:textId="7279EE75" w:rsidR="002043A4" w:rsidRPr="00973EA6" w:rsidRDefault="00B63D98" w:rsidP="00973EA6">
      <w:pPr>
        <w:pStyle w:val="Standard"/>
        <w:numPr>
          <w:ilvl w:val="1"/>
          <w:numId w:val="24"/>
        </w:numPr>
        <w:spacing w:before="120" w:after="24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EA6">
        <w:rPr>
          <w:rFonts w:ascii="Arial" w:hAnsi="Arial" w:cs="Arial"/>
          <w:color w:val="000000" w:themeColor="text1"/>
          <w:sz w:val="20"/>
          <w:szCs w:val="20"/>
        </w:rPr>
        <w:t>Celková k</w:t>
      </w:r>
      <w:r w:rsidR="00445E91" w:rsidRPr="00973EA6">
        <w:rPr>
          <w:rFonts w:ascii="Arial" w:hAnsi="Arial" w:cs="Arial"/>
          <w:color w:val="000000" w:themeColor="text1"/>
          <w:sz w:val="20"/>
          <w:szCs w:val="20"/>
        </w:rPr>
        <w:t>upní cena za předmět koupě je stanovena v dále uvedené výši: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4395"/>
      </w:tblGrid>
      <w:tr w:rsidR="005836D8" w:rsidRPr="00445E91" w14:paraId="17737CC1" w14:textId="77777777" w:rsidTr="00973EA6">
        <w:trPr>
          <w:trHeight w:val="510"/>
        </w:trPr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1B2B7788" w14:textId="77777777" w:rsidR="005836D8" w:rsidRPr="005417D0" w:rsidRDefault="005836D8" w:rsidP="005836D8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417D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Celková kupní cena v Kč bez DPH</w:t>
            </w:r>
          </w:p>
        </w:tc>
        <w:tc>
          <w:tcPr>
            <w:tcW w:w="4395" w:type="dxa"/>
          </w:tcPr>
          <w:p w14:paraId="6D9565E9" w14:textId="77777777" w:rsidR="005836D8" w:rsidRPr="00445E91" w:rsidRDefault="005836D8" w:rsidP="005836D8">
            <w:pPr>
              <w:spacing w:before="60" w:after="60"/>
            </w:pPr>
            <w:r w:rsidRPr="00445E91">
              <w:rPr>
                <w:rFonts w:ascii="Arial" w:hAnsi="Arial" w:cs="Arial"/>
                <w:bCs/>
                <w:color w:val="000000"/>
                <w:sz w:val="20"/>
                <w:szCs w:val="20"/>
                <w:highlight w:val="cyan"/>
              </w:rPr>
              <w:t>[bude doplněno před uzavřením smlouvy]</w:t>
            </w:r>
          </w:p>
        </w:tc>
      </w:tr>
      <w:tr w:rsidR="005836D8" w:rsidRPr="00445E91" w14:paraId="6455CAB0" w14:textId="77777777" w:rsidTr="00973EA6">
        <w:trPr>
          <w:trHeight w:val="510"/>
        </w:trPr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4485BB2D" w14:textId="77777777" w:rsidR="005836D8" w:rsidRPr="005417D0" w:rsidRDefault="005836D8" w:rsidP="005836D8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417D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DPH v Kč samostatně </w:t>
            </w:r>
          </w:p>
        </w:tc>
        <w:tc>
          <w:tcPr>
            <w:tcW w:w="4395" w:type="dxa"/>
          </w:tcPr>
          <w:p w14:paraId="596A76A0" w14:textId="77777777" w:rsidR="005836D8" w:rsidRPr="00445E91" w:rsidRDefault="005836D8" w:rsidP="005836D8">
            <w:pPr>
              <w:spacing w:before="60" w:after="60"/>
            </w:pPr>
            <w:r w:rsidRPr="00445E91">
              <w:rPr>
                <w:rFonts w:ascii="Arial" w:hAnsi="Arial" w:cs="Arial"/>
                <w:bCs/>
                <w:color w:val="000000"/>
                <w:sz w:val="20"/>
                <w:szCs w:val="20"/>
                <w:highlight w:val="cyan"/>
              </w:rPr>
              <w:t>[bude doplněno před uzavřením smlouvy]</w:t>
            </w:r>
          </w:p>
        </w:tc>
      </w:tr>
      <w:tr w:rsidR="005836D8" w:rsidRPr="00445E91" w14:paraId="41D71056" w14:textId="77777777" w:rsidTr="00973EA6">
        <w:trPr>
          <w:trHeight w:val="510"/>
        </w:trPr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4A4DB7B9" w14:textId="77777777" w:rsidR="005836D8" w:rsidRPr="005417D0" w:rsidRDefault="005836D8" w:rsidP="005836D8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417D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Celková kupní cena v Kč včetně DPH</w:t>
            </w:r>
          </w:p>
        </w:tc>
        <w:tc>
          <w:tcPr>
            <w:tcW w:w="4395" w:type="dxa"/>
          </w:tcPr>
          <w:p w14:paraId="228E22BA" w14:textId="77777777" w:rsidR="005836D8" w:rsidRPr="00445E91" w:rsidRDefault="005836D8" w:rsidP="005836D8">
            <w:pPr>
              <w:spacing w:before="60" w:after="60"/>
            </w:pPr>
            <w:r w:rsidRPr="00445E91">
              <w:rPr>
                <w:rFonts w:ascii="Arial" w:hAnsi="Arial" w:cs="Arial"/>
                <w:bCs/>
                <w:color w:val="000000"/>
                <w:sz w:val="20"/>
                <w:szCs w:val="20"/>
                <w:highlight w:val="cyan"/>
              </w:rPr>
              <w:t>[bude doplněno před uzavřením smlouvy]</w:t>
            </w:r>
          </w:p>
        </w:tc>
      </w:tr>
    </w:tbl>
    <w:p w14:paraId="223475A8" w14:textId="77777777" w:rsidR="00203C60" w:rsidRPr="00973EA6" w:rsidRDefault="00203C60" w:rsidP="005208EE">
      <w:pPr>
        <w:pStyle w:val="Standard"/>
        <w:numPr>
          <w:ilvl w:val="1"/>
          <w:numId w:val="24"/>
        </w:numPr>
        <w:spacing w:before="24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EA6">
        <w:rPr>
          <w:rFonts w:ascii="Arial" w:hAnsi="Arial" w:cs="Arial"/>
          <w:color w:val="000000" w:themeColor="text1"/>
          <w:sz w:val="20"/>
          <w:szCs w:val="20"/>
        </w:rPr>
        <w:t>Sjednaná kupní cena zahrnuje veškeré nutné náklady, jejichž vynaložení prodávající předpokládá při plněn</w:t>
      </w:r>
      <w:r w:rsidR="007D70F7" w:rsidRPr="00973EA6">
        <w:rPr>
          <w:rFonts w:ascii="Arial" w:hAnsi="Arial" w:cs="Arial"/>
          <w:color w:val="000000" w:themeColor="text1"/>
          <w:sz w:val="20"/>
          <w:szCs w:val="20"/>
        </w:rPr>
        <w:t xml:space="preserve">í předmětu zakázky, a to včetně </w:t>
      </w:r>
      <w:r w:rsidRPr="00973EA6">
        <w:rPr>
          <w:rFonts w:ascii="Arial" w:hAnsi="Arial" w:cs="Arial"/>
          <w:color w:val="000000" w:themeColor="text1"/>
          <w:sz w:val="20"/>
          <w:szCs w:val="20"/>
        </w:rPr>
        <w:t>rizik, zisků, dopravy a p</w:t>
      </w:r>
      <w:r w:rsidR="007D70F7" w:rsidRPr="00973EA6">
        <w:rPr>
          <w:rFonts w:ascii="Arial" w:hAnsi="Arial" w:cs="Arial"/>
          <w:color w:val="000000" w:themeColor="text1"/>
          <w:sz w:val="20"/>
          <w:szCs w:val="20"/>
        </w:rPr>
        <w:t>ojištění pro transport, poplatků</w:t>
      </w:r>
      <w:r w:rsidRPr="00973EA6">
        <w:rPr>
          <w:rFonts w:ascii="Arial" w:hAnsi="Arial" w:cs="Arial"/>
          <w:color w:val="000000" w:themeColor="text1"/>
          <w:sz w:val="20"/>
          <w:szCs w:val="20"/>
        </w:rPr>
        <w:t xml:space="preserve">, odstranění veškerých případných vad zjištěných při předání a převzetí </w:t>
      </w:r>
      <w:r w:rsidR="007D70F7" w:rsidRPr="00973EA6">
        <w:rPr>
          <w:rFonts w:ascii="Arial" w:hAnsi="Arial" w:cs="Arial"/>
          <w:color w:val="000000" w:themeColor="text1"/>
          <w:sz w:val="20"/>
          <w:szCs w:val="20"/>
        </w:rPr>
        <w:t>předmětu koupě</w:t>
      </w:r>
      <w:r w:rsidRPr="00973EA6">
        <w:rPr>
          <w:rFonts w:ascii="Arial" w:hAnsi="Arial" w:cs="Arial"/>
          <w:color w:val="000000" w:themeColor="text1"/>
          <w:sz w:val="20"/>
          <w:szCs w:val="20"/>
        </w:rPr>
        <w:t>,</w:t>
      </w:r>
      <w:r w:rsidR="0039158B" w:rsidRPr="00973EA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973EA6">
        <w:rPr>
          <w:rFonts w:ascii="Arial" w:hAnsi="Arial" w:cs="Arial"/>
          <w:color w:val="000000" w:themeColor="text1"/>
          <w:sz w:val="20"/>
          <w:szCs w:val="20"/>
        </w:rPr>
        <w:t>záruční</w:t>
      </w:r>
      <w:r w:rsidR="007D70F7" w:rsidRPr="00973EA6">
        <w:rPr>
          <w:rFonts w:ascii="Arial" w:hAnsi="Arial" w:cs="Arial"/>
          <w:color w:val="000000" w:themeColor="text1"/>
          <w:sz w:val="20"/>
          <w:szCs w:val="20"/>
        </w:rPr>
        <w:t xml:space="preserve">ho </w:t>
      </w:r>
      <w:r w:rsidRPr="00973EA6">
        <w:rPr>
          <w:rFonts w:ascii="Arial" w:hAnsi="Arial" w:cs="Arial"/>
          <w:color w:val="000000" w:themeColor="text1"/>
          <w:sz w:val="20"/>
          <w:szCs w:val="20"/>
        </w:rPr>
        <w:t>servis</w:t>
      </w:r>
      <w:r w:rsidR="007D70F7" w:rsidRPr="00973EA6">
        <w:rPr>
          <w:rFonts w:ascii="Arial" w:hAnsi="Arial" w:cs="Arial"/>
          <w:color w:val="000000" w:themeColor="text1"/>
          <w:sz w:val="20"/>
          <w:szCs w:val="20"/>
        </w:rPr>
        <w:t>u, požadované dokumentace a dokladů,</w:t>
      </w:r>
      <w:r w:rsidR="009161DB" w:rsidRPr="00973EA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4052F" w:rsidRPr="00973EA6">
        <w:rPr>
          <w:rFonts w:ascii="Arial" w:hAnsi="Arial" w:cs="Arial"/>
          <w:color w:val="000000" w:themeColor="text1"/>
          <w:sz w:val="20"/>
          <w:szCs w:val="20"/>
        </w:rPr>
        <w:t>seznámení s funkcionalitami, obsluhou a budoucím provozem dodávaných přístrojů</w:t>
      </w:r>
      <w:r w:rsidR="007D70F7" w:rsidRPr="00973EA6">
        <w:rPr>
          <w:rFonts w:ascii="Arial" w:hAnsi="Arial" w:cs="Arial"/>
          <w:color w:val="000000" w:themeColor="text1"/>
          <w:sz w:val="20"/>
          <w:szCs w:val="20"/>
        </w:rPr>
        <w:t>, vedlejších nákladů (</w:t>
      </w:r>
      <w:r w:rsidRPr="00973EA6">
        <w:rPr>
          <w:rFonts w:ascii="Arial" w:hAnsi="Arial" w:cs="Arial"/>
          <w:color w:val="000000" w:themeColor="text1"/>
          <w:sz w:val="20"/>
          <w:szCs w:val="20"/>
        </w:rPr>
        <w:t>např. kurs</w:t>
      </w:r>
      <w:r w:rsidR="007D70F7" w:rsidRPr="00973EA6">
        <w:rPr>
          <w:rFonts w:ascii="Arial" w:hAnsi="Arial" w:cs="Arial"/>
          <w:color w:val="000000" w:themeColor="text1"/>
          <w:sz w:val="20"/>
          <w:szCs w:val="20"/>
        </w:rPr>
        <w:t>ových vlivů, obecného vývoje cen) apod</w:t>
      </w:r>
      <w:r w:rsidRPr="00973EA6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51927F54" w14:textId="77777777" w:rsidR="00E72690" w:rsidRPr="00973EA6" w:rsidRDefault="00203C60" w:rsidP="005208EE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EA6">
        <w:rPr>
          <w:rFonts w:ascii="Arial" w:hAnsi="Arial" w:cs="Arial"/>
          <w:color w:val="000000" w:themeColor="text1"/>
          <w:sz w:val="20"/>
          <w:szCs w:val="20"/>
        </w:rPr>
        <w:t>Ke sjednané kupní ceně bude připočtena daň z přidané hodnoty v zákonné sazbě odpovídající zákonné úpravě daně z přidané hodnoty v době zdanitelného plnění. Za zdanitelné plnění pokládají smluvní strany dodání</w:t>
      </w:r>
      <w:r w:rsidR="00803158" w:rsidRPr="00973EA6">
        <w:rPr>
          <w:rFonts w:ascii="Arial" w:hAnsi="Arial" w:cs="Arial"/>
          <w:color w:val="000000" w:themeColor="text1"/>
          <w:sz w:val="20"/>
          <w:szCs w:val="20"/>
        </w:rPr>
        <w:t xml:space="preserve"> celého</w:t>
      </w:r>
      <w:r w:rsidRPr="00973EA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161DB" w:rsidRPr="00973EA6">
        <w:rPr>
          <w:rFonts w:ascii="Arial" w:hAnsi="Arial" w:cs="Arial"/>
          <w:color w:val="000000" w:themeColor="text1"/>
          <w:sz w:val="20"/>
          <w:szCs w:val="20"/>
        </w:rPr>
        <w:t>předmětu koupě.</w:t>
      </w:r>
    </w:p>
    <w:p w14:paraId="7C2B966C" w14:textId="77777777" w:rsidR="005A649C" w:rsidRPr="00973EA6" w:rsidRDefault="00E72690" w:rsidP="005208EE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EA6">
        <w:rPr>
          <w:rFonts w:ascii="Arial" w:hAnsi="Arial" w:cs="Arial"/>
          <w:color w:val="000000" w:themeColor="text1"/>
          <w:sz w:val="20"/>
          <w:szCs w:val="20"/>
        </w:rPr>
        <w:t>Sjednaná kupní cena bez DPH</w:t>
      </w:r>
      <w:r w:rsidR="00F329EA" w:rsidRPr="00973EA6">
        <w:rPr>
          <w:rFonts w:ascii="Arial" w:hAnsi="Arial" w:cs="Arial"/>
          <w:color w:val="000000" w:themeColor="text1"/>
          <w:sz w:val="20"/>
          <w:szCs w:val="20"/>
        </w:rPr>
        <w:t xml:space="preserve"> je konečná, nejvýše přípustná, platná po celou dobu realizace veřejné zakázky. Změna sjednané kupní ceny je možná pouze v souvislosti se změnou daňových předpisů majících prokazatelný vliv na cenu předmětu plnění.</w:t>
      </w:r>
    </w:p>
    <w:p w14:paraId="2F36B66E" w14:textId="5AE06998" w:rsidR="00986225" w:rsidRPr="00917A02" w:rsidRDefault="00DF5719" w:rsidP="005208EE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Úhrada kupní ceny bude provedena na základě faktury vystavené prodávajícím do 15 dnů po dodání příslušné části předmětu plnění dle technické specifikace a jeho protokolárním převzetím kupujícím, přičemž v předávacím protokolu bude deklarována funkčnost, bezvadnost a kompletnost dodané části. Faktura musí mít náležitosti daňového dokladu dle zákona č. 235/2004 Sb., o dani z přidané hodnoty, ve znění pozdějších předpisů.</w:t>
      </w:r>
      <w:r w:rsidR="005208EE" w:rsidRPr="00917A0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10163EA" w14:textId="77777777" w:rsidR="005A649C" w:rsidRPr="00973EA6" w:rsidRDefault="005A649C" w:rsidP="005208EE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EA6">
        <w:rPr>
          <w:rFonts w:ascii="Arial" w:hAnsi="Arial" w:cs="Arial"/>
          <w:color w:val="000000" w:themeColor="text1"/>
          <w:sz w:val="20"/>
          <w:szCs w:val="20"/>
        </w:rPr>
        <w:t xml:space="preserve">Splatnost faktur se sjednává na </w:t>
      </w:r>
      <w:r w:rsidR="005417D0" w:rsidRPr="00973EA6">
        <w:rPr>
          <w:rFonts w:ascii="Arial" w:hAnsi="Arial" w:cs="Arial"/>
          <w:color w:val="000000" w:themeColor="text1"/>
          <w:sz w:val="20"/>
          <w:szCs w:val="20"/>
        </w:rPr>
        <w:t>30</w:t>
      </w:r>
      <w:r w:rsidRPr="00973EA6">
        <w:rPr>
          <w:rFonts w:ascii="Arial" w:hAnsi="Arial" w:cs="Arial"/>
          <w:color w:val="000000" w:themeColor="text1"/>
          <w:sz w:val="20"/>
          <w:szCs w:val="20"/>
        </w:rPr>
        <w:t xml:space="preserve"> dnů</w:t>
      </w:r>
      <w:r w:rsidR="007F0A81" w:rsidRPr="00973EA6">
        <w:rPr>
          <w:rFonts w:ascii="Arial" w:hAnsi="Arial" w:cs="Arial"/>
          <w:color w:val="000000" w:themeColor="text1"/>
          <w:sz w:val="20"/>
          <w:szCs w:val="20"/>
        </w:rPr>
        <w:t xml:space="preserve"> ode dne jejich doručení na adresu sídla kupujícího.</w:t>
      </w:r>
    </w:p>
    <w:p w14:paraId="0D62EC91" w14:textId="77777777" w:rsidR="00AB6C54" w:rsidRPr="00973EA6" w:rsidRDefault="00AB6C54" w:rsidP="005208EE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EA6">
        <w:rPr>
          <w:rFonts w:ascii="Arial" w:hAnsi="Arial" w:cs="Arial"/>
          <w:color w:val="000000" w:themeColor="text1"/>
          <w:sz w:val="20"/>
          <w:szCs w:val="20"/>
        </w:rPr>
        <w:t>Pokud faktura nebude obsahovat některé zákonné nebo v této smlouvě sjednané náležitosti, má kupující právo vrátit ji pět k opravě s tím, že prodávající vystaví novou bezch</w:t>
      </w:r>
      <w:r w:rsidR="007F0A81" w:rsidRPr="00973EA6">
        <w:rPr>
          <w:rFonts w:ascii="Arial" w:hAnsi="Arial" w:cs="Arial"/>
          <w:color w:val="000000" w:themeColor="text1"/>
          <w:sz w:val="20"/>
          <w:szCs w:val="20"/>
        </w:rPr>
        <w:t>ybnou fakturu, pro kterou poběží nová lhůta splatnosti.</w:t>
      </w:r>
    </w:p>
    <w:p w14:paraId="271A2103" w14:textId="77777777" w:rsidR="007F0A81" w:rsidRPr="00973EA6" w:rsidRDefault="007F0A81" w:rsidP="005208EE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EA6">
        <w:rPr>
          <w:rFonts w:ascii="Arial" w:hAnsi="Arial" w:cs="Arial"/>
          <w:color w:val="000000" w:themeColor="text1"/>
          <w:sz w:val="20"/>
          <w:szCs w:val="20"/>
        </w:rPr>
        <w:t>Záloha nebude poskytnuta.</w:t>
      </w:r>
    </w:p>
    <w:p w14:paraId="30713B9E" w14:textId="77777777" w:rsidR="005A649C" w:rsidRPr="00973EA6" w:rsidRDefault="005A649C" w:rsidP="005208EE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EA6">
        <w:rPr>
          <w:rFonts w:ascii="Arial" w:hAnsi="Arial" w:cs="Arial"/>
          <w:color w:val="000000" w:themeColor="text1"/>
          <w:sz w:val="20"/>
          <w:szCs w:val="20"/>
        </w:rPr>
        <w:t>Prodávající je povinen uchovávat veškeré originály účetních dokladů v souladu se zákonem č. 563/1991 Sb., o účetnictví, v platném znění, po dobu 10 let.</w:t>
      </w:r>
    </w:p>
    <w:p w14:paraId="0308F9D7" w14:textId="77777777" w:rsidR="00203C60" w:rsidRPr="005208EE" w:rsidRDefault="00203C60" w:rsidP="005208EE">
      <w:pPr>
        <w:pStyle w:val="Standard"/>
        <w:numPr>
          <w:ilvl w:val="0"/>
          <w:numId w:val="24"/>
        </w:numPr>
        <w:spacing w:before="240" w:after="24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208E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Termín </w:t>
      </w:r>
      <w:r w:rsidR="007F0A81" w:rsidRPr="005208EE">
        <w:rPr>
          <w:rFonts w:ascii="Arial" w:hAnsi="Arial" w:cs="Arial"/>
          <w:b/>
          <w:bCs/>
          <w:color w:val="000000" w:themeColor="text1"/>
          <w:sz w:val="20"/>
          <w:szCs w:val="20"/>
        </w:rPr>
        <w:t>a místo dodávky</w:t>
      </w:r>
    </w:p>
    <w:p w14:paraId="0A654DA1" w14:textId="161C6481" w:rsidR="00203C60" w:rsidRPr="005208EE" w:rsidRDefault="00203C60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208EE">
        <w:rPr>
          <w:rFonts w:ascii="Arial" w:hAnsi="Arial" w:cs="Arial"/>
          <w:color w:val="000000" w:themeColor="text1"/>
          <w:sz w:val="20"/>
          <w:szCs w:val="20"/>
        </w:rPr>
        <w:lastRenderedPageBreak/>
        <w:t>Prodávající se zavazuje dodat předmět koupě dle čl.</w:t>
      </w:r>
      <w:r w:rsidR="00AA6AA5" w:rsidRPr="005208E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208EE">
        <w:rPr>
          <w:rFonts w:ascii="Arial" w:hAnsi="Arial" w:cs="Arial"/>
          <w:color w:val="000000" w:themeColor="text1"/>
          <w:sz w:val="20"/>
          <w:szCs w:val="20"/>
        </w:rPr>
        <w:t xml:space="preserve">I. </w:t>
      </w:r>
      <w:r w:rsidR="009161DB" w:rsidRPr="005208EE">
        <w:rPr>
          <w:rFonts w:ascii="Arial" w:hAnsi="Arial" w:cs="Arial"/>
          <w:color w:val="000000" w:themeColor="text1"/>
          <w:sz w:val="20"/>
          <w:szCs w:val="20"/>
        </w:rPr>
        <w:t xml:space="preserve">této smlouvy </w:t>
      </w:r>
      <w:r w:rsidRPr="005208EE">
        <w:rPr>
          <w:rFonts w:ascii="Arial" w:hAnsi="Arial" w:cs="Arial"/>
          <w:color w:val="000000" w:themeColor="text1"/>
          <w:sz w:val="20"/>
          <w:szCs w:val="20"/>
        </w:rPr>
        <w:t xml:space="preserve">nejpozději </w:t>
      </w:r>
      <w:r w:rsidRPr="00D22CD3">
        <w:rPr>
          <w:rFonts w:ascii="Arial" w:hAnsi="Arial" w:cs="Arial"/>
          <w:b/>
          <w:bCs/>
          <w:color w:val="FF0000"/>
          <w:sz w:val="20"/>
          <w:szCs w:val="20"/>
        </w:rPr>
        <w:t>do</w:t>
      </w:r>
      <w:r w:rsidR="00E833B2" w:rsidRPr="00D22CD3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247093">
        <w:rPr>
          <w:rFonts w:ascii="Arial" w:hAnsi="Arial" w:cs="Arial"/>
          <w:b/>
          <w:bCs/>
          <w:color w:val="FF0000"/>
          <w:sz w:val="20"/>
          <w:szCs w:val="20"/>
        </w:rPr>
        <w:t>12</w:t>
      </w:r>
      <w:r w:rsidR="00917A02">
        <w:rPr>
          <w:rFonts w:ascii="Arial" w:hAnsi="Arial" w:cs="Arial"/>
          <w:b/>
          <w:bCs/>
          <w:color w:val="FF0000"/>
          <w:sz w:val="20"/>
          <w:szCs w:val="20"/>
        </w:rPr>
        <w:t xml:space="preserve"> měsíců ode dne, kdy smlouva nabyde účinnosti</w:t>
      </w:r>
      <w:r w:rsidR="00D22CD3" w:rsidRPr="00D22CD3">
        <w:rPr>
          <w:rFonts w:ascii="Arial" w:hAnsi="Arial" w:cs="Arial"/>
          <w:b/>
          <w:bCs/>
          <w:color w:val="FF0000"/>
          <w:sz w:val="20"/>
          <w:szCs w:val="20"/>
        </w:rPr>
        <w:t>.</w:t>
      </w:r>
    </w:p>
    <w:p w14:paraId="6B5FC685" w14:textId="418D23E3" w:rsidR="00203C60" w:rsidRPr="005208EE" w:rsidRDefault="005208EE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208EE">
        <w:rPr>
          <w:rFonts w:ascii="Arial" w:hAnsi="Arial" w:cs="Arial"/>
          <w:color w:val="000000" w:themeColor="text1"/>
          <w:sz w:val="20"/>
          <w:szCs w:val="20"/>
        </w:rPr>
        <w:t>Místem plnění je sportovní areál „</w:t>
      </w:r>
      <w:proofErr w:type="spellStart"/>
      <w:r w:rsidRPr="005208EE">
        <w:rPr>
          <w:rFonts w:ascii="Arial" w:hAnsi="Arial" w:cs="Arial"/>
          <w:color w:val="000000" w:themeColor="text1"/>
          <w:sz w:val="20"/>
          <w:szCs w:val="20"/>
        </w:rPr>
        <w:t>Freestylový</w:t>
      </w:r>
      <w:proofErr w:type="spellEnd"/>
      <w:r w:rsidRPr="005208EE">
        <w:rPr>
          <w:rFonts w:ascii="Arial" w:hAnsi="Arial" w:cs="Arial"/>
          <w:color w:val="000000" w:themeColor="text1"/>
          <w:sz w:val="20"/>
          <w:szCs w:val="20"/>
        </w:rPr>
        <w:t xml:space="preserve"> areál“ Boží Dar.</w:t>
      </w:r>
    </w:p>
    <w:p w14:paraId="544FD384" w14:textId="77777777" w:rsidR="00203C60" w:rsidRPr="005208EE" w:rsidRDefault="00203C60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208EE">
        <w:rPr>
          <w:rFonts w:ascii="Arial" w:hAnsi="Arial" w:cs="Arial"/>
          <w:color w:val="000000" w:themeColor="text1"/>
          <w:sz w:val="20"/>
          <w:szCs w:val="20"/>
        </w:rPr>
        <w:t>Převzetí předmětu koupě nastane po provedené kontrole sjednaných technických pod</w:t>
      </w:r>
      <w:r w:rsidR="00F62E73" w:rsidRPr="005208EE">
        <w:rPr>
          <w:rFonts w:ascii="Arial" w:hAnsi="Arial" w:cs="Arial"/>
          <w:color w:val="000000" w:themeColor="text1"/>
          <w:sz w:val="20"/>
          <w:szCs w:val="20"/>
        </w:rPr>
        <w:t>mínek dodávky, předvedení funkcionalit</w:t>
      </w:r>
      <w:r w:rsidRPr="005208EE">
        <w:rPr>
          <w:rFonts w:ascii="Arial" w:hAnsi="Arial" w:cs="Arial"/>
          <w:color w:val="000000" w:themeColor="text1"/>
          <w:sz w:val="20"/>
          <w:szCs w:val="20"/>
        </w:rPr>
        <w:t xml:space="preserve">, seznámení s obsluhou a </w:t>
      </w:r>
      <w:r w:rsidR="00F62E73" w:rsidRPr="005208EE">
        <w:rPr>
          <w:rFonts w:ascii="Arial" w:hAnsi="Arial" w:cs="Arial"/>
          <w:color w:val="000000" w:themeColor="text1"/>
          <w:sz w:val="20"/>
          <w:szCs w:val="20"/>
        </w:rPr>
        <w:t>budoucím provozem dodávaných přístrojů</w:t>
      </w:r>
      <w:r w:rsidRPr="005208EE">
        <w:rPr>
          <w:rFonts w:ascii="Arial" w:hAnsi="Arial" w:cs="Arial"/>
          <w:color w:val="000000" w:themeColor="text1"/>
          <w:sz w:val="20"/>
          <w:szCs w:val="20"/>
        </w:rPr>
        <w:t>, předání úplné dokumentace</w:t>
      </w:r>
      <w:r w:rsidR="001E3CCC" w:rsidRPr="005208E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208EE">
        <w:rPr>
          <w:rFonts w:ascii="Arial" w:hAnsi="Arial" w:cs="Arial"/>
          <w:color w:val="000000" w:themeColor="text1"/>
          <w:sz w:val="20"/>
          <w:szCs w:val="20"/>
        </w:rPr>
        <w:t>(</w:t>
      </w:r>
      <w:r w:rsidR="00F62E73" w:rsidRPr="005208EE">
        <w:rPr>
          <w:rFonts w:ascii="Arial" w:hAnsi="Arial" w:cs="Arial"/>
          <w:color w:val="000000" w:themeColor="text1"/>
          <w:sz w:val="20"/>
          <w:szCs w:val="20"/>
        </w:rPr>
        <w:t>dle zadávacích podmínek a t</w:t>
      </w:r>
      <w:r w:rsidR="001E3CCC" w:rsidRPr="005208EE">
        <w:rPr>
          <w:rFonts w:ascii="Arial" w:hAnsi="Arial" w:cs="Arial"/>
          <w:color w:val="000000" w:themeColor="text1"/>
          <w:sz w:val="20"/>
          <w:szCs w:val="20"/>
        </w:rPr>
        <w:t>echnické specifikace</w:t>
      </w:r>
      <w:r w:rsidR="00F62E73" w:rsidRPr="005208EE">
        <w:rPr>
          <w:rFonts w:ascii="Arial" w:hAnsi="Arial" w:cs="Arial"/>
          <w:color w:val="000000" w:themeColor="text1"/>
          <w:sz w:val="20"/>
          <w:szCs w:val="20"/>
        </w:rPr>
        <w:t>) v českém jazyce v tištěné i elektronické podobě.</w:t>
      </w:r>
    </w:p>
    <w:p w14:paraId="15725F93" w14:textId="77777777" w:rsidR="00203C60" w:rsidRPr="005208EE" w:rsidRDefault="00203C60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208EE">
        <w:rPr>
          <w:rFonts w:ascii="Arial" w:hAnsi="Arial" w:cs="Arial"/>
          <w:color w:val="000000" w:themeColor="text1"/>
          <w:sz w:val="20"/>
          <w:szCs w:val="20"/>
        </w:rPr>
        <w:t>Po předání předmětu koupě podepíší zástupci obou smluvních stran předávací protokol (vyhotoví prodávající), který bude podkladem pro vystavení faktury prodávajícím.</w:t>
      </w:r>
    </w:p>
    <w:p w14:paraId="5FC93E1A" w14:textId="77777777" w:rsidR="00203C60" w:rsidRPr="005208EE" w:rsidRDefault="00E57D21" w:rsidP="005208EE">
      <w:pPr>
        <w:pStyle w:val="Standard"/>
        <w:numPr>
          <w:ilvl w:val="0"/>
          <w:numId w:val="24"/>
        </w:numPr>
        <w:spacing w:before="240" w:after="24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208E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Záruka, </w:t>
      </w:r>
      <w:r w:rsidR="00E16090" w:rsidRPr="005208EE">
        <w:rPr>
          <w:rFonts w:ascii="Arial" w:hAnsi="Arial" w:cs="Arial"/>
          <w:b/>
          <w:bCs/>
          <w:color w:val="000000" w:themeColor="text1"/>
          <w:sz w:val="20"/>
          <w:szCs w:val="20"/>
        </w:rPr>
        <w:t>záruční podmínky</w:t>
      </w:r>
      <w:r w:rsidRPr="005208E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 servisní podmínky</w:t>
      </w:r>
    </w:p>
    <w:p w14:paraId="46605206" w14:textId="7AFBC2EA" w:rsidR="00E16090" w:rsidRPr="005208EE" w:rsidRDefault="00E16090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208EE">
        <w:rPr>
          <w:rFonts w:ascii="Arial" w:hAnsi="Arial" w:cs="Arial"/>
          <w:color w:val="000000" w:themeColor="text1"/>
          <w:sz w:val="20"/>
          <w:szCs w:val="20"/>
        </w:rPr>
        <w:t xml:space="preserve">Předmět koupě má vady, jestliže </w:t>
      </w:r>
      <w:r w:rsidR="005208EE">
        <w:rPr>
          <w:rFonts w:ascii="Arial" w:hAnsi="Arial" w:cs="Arial"/>
          <w:color w:val="000000" w:themeColor="text1"/>
          <w:sz w:val="20"/>
          <w:szCs w:val="20"/>
        </w:rPr>
        <w:t>nesplňuje parametry stanovené technickou specifikací.</w:t>
      </w:r>
      <w:r w:rsidRPr="005208E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8377D34" w14:textId="77777777" w:rsidR="00E16090" w:rsidRPr="005208EE" w:rsidRDefault="00E16090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208EE">
        <w:rPr>
          <w:rFonts w:ascii="Arial" w:hAnsi="Arial" w:cs="Arial"/>
          <w:color w:val="000000" w:themeColor="text1"/>
          <w:sz w:val="20"/>
          <w:szCs w:val="20"/>
        </w:rPr>
        <w:t>Prodávající odpovídá za vady, jež má předmět koupě v době jeho předání.</w:t>
      </w:r>
    </w:p>
    <w:p w14:paraId="03CB299B" w14:textId="77777777" w:rsidR="00E16090" w:rsidRPr="005208EE" w:rsidRDefault="00E16090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208EE">
        <w:rPr>
          <w:rFonts w:ascii="Arial" w:hAnsi="Arial" w:cs="Arial"/>
          <w:color w:val="000000" w:themeColor="text1"/>
          <w:sz w:val="20"/>
          <w:szCs w:val="20"/>
        </w:rPr>
        <w:t xml:space="preserve">Prodávající přejímá závazek (záruku za jakost), že předmět koupě bude po dobu záruční doby způsobilý pro použití k obvyklému účelu. </w:t>
      </w:r>
    </w:p>
    <w:p w14:paraId="2407E093" w14:textId="7C2E1034" w:rsidR="00F62E73" w:rsidRPr="00917A02" w:rsidRDefault="00F62E73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FF0000"/>
          <w:sz w:val="20"/>
          <w:szCs w:val="20"/>
        </w:rPr>
      </w:pPr>
      <w:r w:rsidRPr="00917A02">
        <w:rPr>
          <w:rFonts w:ascii="Arial" w:hAnsi="Arial" w:cs="Arial"/>
          <w:color w:val="FF0000"/>
          <w:sz w:val="20"/>
          <w:szCs w:val="20"/>
        </w:rPr>
        <w:t xml:space="preserve">Záruční lhůta se sjednává </w:t>
      </w:r>
      <w:r w:rsidRPr="00917A02">
        <w:rPr>
          <w:rFonts w:ascii="Arial" w:hAnsi="Arial" w:cs="Arial"/>
          <w:b/>
          <w:bCs/>
          <w:color w:val="FF0000"/>
          <w:sz w:val="20"/>
          <w:szCs w:val="20"/>
        </w:rPr>
        <w:t xml:space="preserve">na dobu </w:t>
      </w:r>
      <w:r w:rsidR="00A14065" w:rsidRPr="00917A02">
        <w:rPr>
          <w:rFonts w:ascii="Arial" w:hAnsi="Arial" w:cs="Arial"/>
          <w:b/>
          <w:bCs/>
          <w:color w:val="FF0000"/>
          <w:sz w:val="20"/>
          <w:szCs w:val="20"/>
        </w:rPr>
        <w:t>24</w:t>
      </w:r>
      <w:r w:rsidRPr="00917A02">
        <w:rPr>
          <w:rFonts w:ascii="Arial" w:hAnsi="Arial" w:cs="Arial"/>
          <w:b/>
          <w:bCs/>
          <w:color w:val="FF0000"/>
          <w:sz w:val="20"/>
          <w:szCs w:val="20"/>
        </w:rPr>
        <w:t xml:space="preserve"> měsíců</w:t>
      </w:r>
      <w:r w:rsidRPr="00917A02">
        <w:rPr>
          <w:rFonts w:ascii="Arial" w:hAnsi="Arial" w:cs="Arial"/>
          <w:color w:val="FF0000"/>
          <w:sz w:val="20"/>
          <w:szCs w:val="20"/>
        </w:rPr>
        <w:t xml:space="preserve"> od předání a převzetí předmětu </w:t>
      </w:r>
      <w:r w:rsidR="00260F99" w:rsidRPr="00917A02">
        <w:rPr>
          <w:rFonts w:ascii="Arial" w:hAnsi="Arial" w:cs="Arial"/>
          <w:color w:val="FF0000"/>
          <w:sz w:val="20"/>
          <w:szCs w:val="20"/>
        </w:rPr>
        <w:t>koupě</w:t>
      </w:r>
      <w:r w:rsidR="00A45950" w:rsidRPr="00917A02">
        <w:rPr>
          <w:rFonts w:ascii="Arial" w:hAnsi="Arial" w:cs="Arial"/>
          <w:color w:val="FF0000"/>
          <w:sz w:val="20"/>
          <w:szCs w:val="20"/>
        </w:rPr>
        <w:t xml:space="preserve">, není-li v technické specifikaci </w:t>
      </w:r>
      <w:r w:rsidR="006501CA" w:rsidRPr="00917A02">
        <w:rPr>
          <w:rFonts w:ascii="Arial" w:hAnsi="Arial" w:cs="Arial"/>
          <w:color w:val="FF0000"/>
          <w:sz w:val="20"/>
          <w:szCs w:val="20"/>
        </w:rPr>
        <w:t xml:space="preserve">výslovně </w:t>
      </w:r>
      <w:r w:rsidR="00A45950" w:rsidRPr="00917A02">
        <w:rPr>
          <w:rFonts w:ascii="Arial" w:hAnsi="Arial" w:cs="Arial"/>
          <w:color w:val="FF0000"/>
          <w:sz w:val="20"/>
          <w:szCs w:val="20"/>
        </w:rPr>
        <w:t>uvedena lhůta delší.</w:t>
      </w:r>
    </w:p>
    <w:p w14:paraId="5D3F22E5" w14:textId="17DA2EF1" w:rsidR="006B1441" w:rsidRPr="005208EE" w:rsidRDefault="006B1441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208EE">
        <w:rPr>
          <w:rFonts w:ascii="Arial" w:hAnsi="Arial" w:cs="Arial"/>
          <w:color w:val="000000" w:themeColor="text1"/>
          <w:sz w:val="20"/>
          <w:szCs w:val="20"/>
        </w:rPr>
        <w:t xml:space="preserve">Prodávající se zavazuje zahájit práce na odstranění eventuálních vad </w:t>
      </w:r>
      <w:r w:rsidR="005417D0" w:rsidRPr="005208EE">
        <w:rPr>
          <w:rFonts w:ascii="Arial" w:hAnsi="Arial" w:cs="Arial"/>
          <w:color w:val="000000" w:themeColor="text1"/>
          <w:sz w:val="20"/>
          <w:szCs w:val="20"/>
        </w:rPr>
        <w:t>z</w:t>
      </w:r>
      <w:r w:rsidRPr="005208EE">
        <w:rPr>
          <w:rFonts w:ascii="Arial" w:hAnsi="Arial" w:cs="Arial"/>
          <w:color w:val="000000" w:themeColor="text1"/>
          <w:sz w:val="20"/>
          <w:szCs w:val="20"/>
        </w:rPr>
        <w:t xml:space="preserve">boží v době trvání záruky </w:t>
      </w:r>
      <w:r w:rsidR="006501CA">
        <w:rPr>
          <w:rFonts w:ascii="Arial" w:hAnsi="Arial" w:cs="Arial"/>
          <w:color w:val="000000" w:themeColor="text1"/>
          <w:sz w:val="20"/>
          <w:szCs w:val="20"/>
        </w:rPr>
        <w:t>bezodkladně</w:t>
      </w:r>
      <w:r w:rsidRPr="005208EE">
        <w:rPr>
          <w:rFonts w:ascii="Arial" w:hAnsi="Arial" w:cs="Arial"/>
          <w:color w:val="000000" w:themeColor="text1"/>
          <w:sz w:val="20"/>
          <w:szCs w:val="20"/>
        </w:rPr>
        <w:t xml:space="preserve"> od okamžiku jejich oznámení prodávajícímu.</w:t>
      </w:r>
      <w:r w:rsidR="006501CA">
        <w:rPr>
          <w:rFonts w:ascii="Arial" w:hAnsi="Arial" w:cs="Arial"/>
          <w:color w:val="000000" w:themeColor="text1"/>
          <w:sz w:val="20"/>
          <w:szCs w:val="20"/>
        </w:rPr>
        <w:t xml:space="preserve"> V případě, že se jedná o vady, které ohrožují provoz areálu, započne prodávající s řešením vady do 24 hodin od nahlášení.</w:t>
      </w:r>
      <w:r w:rsidRPr="005208EE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</w:p>
    <w:p w14:paraId="5A2A8D92" w14:textId="77777777" w:rsidR="00D16911" w:rsidRPr="005208EE" w:rsidRDefault="00F62E73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208EE">
        <w:rPr>
          <w:rFonts w:ascii="Arial" w:hAnsi="Arial" w:cs="Arial"/>
          <w:color w:val="000000" w:themeColor="text1"/>
          <w:sz w:val="20"/>
          <w:szCs w:val="20"/>
        </w:rPr>
        <w:t>D</w:t>
      </w:r>
      <w:r w:rsidR="00E57D21" w:rsidRPr="005208EE">
        <w:rPr>
          <w:rFonts w:ascii="Arial" w:hAnsi="Arial" w:cs="Arial"/>
          <w:color w:val="000000" w:themeColor="text1"/>
          <w:sz w:val="20"/>
          <w:szCs w:val="20"/>
        </w:rPr>
        <w:t>o záruční lhůty se nezapočítává doba, po kterou není možno předmět koupě používat vlivem reklamované závady.</w:t>
      </w:r>
    </w:p>
    <w:p w14:paraId="2D8606D6" w14:textId="5E298D69" w:rsidR="00F90980" w:rsidRPr="005208EE" w:rsidRDefault="00F90980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208EE">
        <w:rPr>
          <w:rFonts w:ascii="Arial" w:hAnsi="Arial" w:cs="Arial"/>
          <w:color w:val="000000" w:themeColor="text1"/>
          <w:sz w:val="20"/>
          <w:szCs w:val="20"/>
        </w:rPr>
        <w:t xml:space="preserve">Záruka běží od okamžiku předání </w:t>
      </w:r>
      <w:r w:rsidR="00F62E73" w:rsidRPr="005208EE">
        <w:rPr>
          <w:rFonts w:ascii="Arial" w:hAnsi="Arial" w:cs="Arial"/>
          <w:color w:val="000000" w:themeColor="text1"/>
          <w:sz w:val="20"/>
          <w:szCs w:val="20"/>
        </w:rPr>
        <w:t xml:space="preserve">a převzetí každého </w:t>
      </w:r>
      <w:r w:rsidR="006501CA">
        <w:rPr>
          <w:rFonts w:ascii="Arial" w:hAnsi="Arial" w:cs="Arial"/>
          <w:color w:val="000000" w:themeColor="text1"/>
          <w:sz w:val="20"/>
          <w:szCs w:val="20"/>
        </w:rPr>
        <w:t>jednotlivé součástí předmětu koupě.</w:t>
      </w:r>
    </w:p>
    <w:p w14:paraId="09C10FB2" w14:textId="77777777" w:rsidR="00E57D21" w:rsidRPr="005208EE" w:rsidRDefault="00E57D21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208EE">
        <w:rPr>
          <w:rFonts w:ascii="Arial" w:hAnsi="Arial" w:cs="Arial"/>
          <w:color w:val="000000" w:themeColor="text1"/>
          <w:sz w:val="20"/>
          <w:szCs w:val="20"/>
        </w:rPr>
        <w:t>Záruka se vztahuje na prokazatelné výrobní, montážní a materiálové vady</w:t>
      </w:r>
      <w:r w:rsidR="009B3765" w:rsidRPr="005208EE">
        <w:rPr>
          <w:rFonts w:ascii="Arial" w:hAnsi="Arial" w:cs="Arial"/>
          <w:color w:val="000000" w:themeColor="text1"/>
          <w:sz w:val="20"/>
          <w:szCs w:val="20"/>
        </w:rPr>
        <w:t xml:space="preserve"> předmětu koupě.</w:t>
      </w:r>
    </w:p>
    <w:p w14:paraId="4E83CBDF" w14:textId="77777777" w:rsidR="00D16911" w:rsidRPr="005208EE" w:rsidRDefault="00D16911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208EE">
        <w:rPr>
          <w:rFonts w:ascii="Arial" w:hAnsi="Arial" w:cs="Arial"/>
          <w:color w:val="000000" w:themeColor="text1"/>
          <w:sz w:val="20"/>
          <w:szCs w:val="20"/>
        </w:rPr>
        <w:t>Veškeré vady předmětu koupě je kupující povinen uplatnit u prodávajícího bez zbytečného odkladu poté, kdy vadu zjistil, a to formou písemného oznámení (popř. faxem nebo e-mailem), které bude obsahovat co nejpodrobnější specifikaci zjištěné vady. Kupující bude vady předmětu koupě oznamovat na adresu</w:t>
      </w:r>
      <w:r w:rsidR="005417D0" w:rsidRPr="005208EE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5417D0" w:rsidRPr="006501CA">
        <w:rPr>
          <w:rFonts w:ascii="Arial" w:hAnsi="Arial" w:cs="Arial"/>
          <w:color w:val="000000" w:themeColor="text1"/>
          <w:sz w:val="20"/>
          <w:szCs w:val="20"/>
          <w:highlight w:val="cyan"/>
        </w:rPr>
        <w:t>[bude doplněno před uzavřením smlouvy</w:t>
      </w:r>
      <w:r w:rsidR="005417D0" w:rsidRPr="005208EE">
        <w:rPr>
          <w:rFonts w:ascii="Arial" w:hAnsi="Arial" w:cs="Arial"/>
          <w:color w:val="000000" w:themeColor="text1"/>
          <w:sz w:val="20"/>
          <w:szCs w:val="20"/>
        </w:rPr>
        <w:t>]</w:t>
      </w:r>
      <w:r w:rsidR="00F82882" w:rsidRPr="005208EE">
        <w:rPr>
          <w:rFonts w:ascii="Arial" w:hAnsi="Arial" w:cs="Arial"/>
          <w:color w:val="000000" w:themeColor="text1"/>
          <w:sz w:val="20"/>
          <w:szCs w:val="20"/>
        </w:rPr>
        <w:t xml:space="preserve"> (kontaktní místo pro řešení reklamací a záručních oprav na území </w:t>
      </w:r>
      <w:r w:rsidR="004F73C4" w:rsidRPr="005208EE">
        <w:rPr>
          <w:rFonts w:ascii="Arial" w:hAnsi="Arial" w:cs="Arial"/>
          <w:color w:val="000000" w:themeColor="text1"/>
          <w:sz w:val="20"/>
          <w:szCs w:val="20"/>
        </w:rPr>
        <w:t>České republiky</w:t>
      </w:r>
      <w:r w:rsidR="00F82882" w:rsidRPr="005208EE">
        <w:rPr>
          <w:rFonts w:ascii="Arial" w:hAnsi="Arial" w:cs="Arial"/>
          <w:color w:val="000000" w:themeColor="text1"/>
          <w:sz w:val="20"/>
          <w:szCs w:val="20"/>
        </w:rPr>
        <w:t>).</w:t>
      </w:r>
    </w:p>
    <w:p w14:paraId="31310A4C" w14:textId="77777777" w:rsidR="00E57D21" w:rsidRPr="005208EE" w:rsidRDefault="00E57D21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208EE">
        <w:rPr>
          <w:rFonts w:ascii="Arial" w:hAnsi="Arial" w:cs="Arial"/>
          <w:color w:val="000000" w:themeColor="text1"/>
          <w:sz w:val="20"/>
          <w:szCs w:val="20"/>
        </w:rPr>
        <w:t xml:space="preserve">Záruční oprava je prováděna zcela </w:t>
      </w:r>
      <w:proofErr w:type="gramStart"/>
      <w:r w:rsidRPr="005208EE">
        <w:rPr>
          <w:rFonts w:ascii="Arial" w:hAnsi="Arial" w:cs="Arial"/>
          <w:color w:val="000000" w:themeColor="text1"/>
          <w:sz w:val="20"/>
          <w:szCs w:val="20"/>
        </w:rPr>
        <w:t>bezplatně - kupujícímu</w:t>
      </w:r>
      <w:proofErr w:type="gramEnd"/>
      <w:r w:rsidRPr="005208EE">
        <w:rPr>
          <w:rFonts w:ascii="Arial" w:hAnsi="Arial" w:cs="Arial"/>
          <w:color w:val="000000" w:themeColor="text1"/>
          <w:sz w:val="20"/>
          <w:szCs w:val="20"/>
        </w:rPr>
        <w:t xml:space="preserve"> nebudou účtovány náklady na spotřebovaný materiál, dopravu ani práci servisního technika.</w:t>
      </w:r>
    </w:p>
    <w:p w14:paraId="4164C8BF" w14:textId="77777777" w:rsidR="00F82882" w:rsidRPr="005208EE" w:rsidRDefault="00F82882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208EE">
        <w:rPr>
          <w:rFonts w:ascii="Arial" w:hAnsi="Arial" w:cs="Arial"/>
          <w:color w:val="000000" w:themeColor="text1"/>
          <w:sz w:val="20"/>
          <w:szCs w:val="20"/>
        </w:rPr>
        <w:t xml:space="preserve">Doba vyřešení reklamace se stanovuje na </w:t>
      </w:r>
      <w:r w:rsidR="005417D0" w:rsidRPr="005208EE">
        <w:rPr>
          <w:rFonts w:ascii="Arial" w:hAnsi="Arial" w:cs="Arial"/>
          <w:color w:val="000000" w:themeColor="text1"/>
          <w:sz w:val="20"/>
          <w:szCs w:val="20"/>
        </w:rPr>
        <w:t xml:space="preserve">maximálně </w:t>
      </w:r>
      <w:r w:rsidRPr="005208EE">
        <w:rPr>
          <w:rFonts w:ascii="Arial" w:hAnsi="Arial" w:cs="Arial"/>
          <w:color w:val="000000" w:themeColor="text1"/>
          <w:sz w:val="20"/>
          <w:szCs w:val="20"/>
        </w:rPr>
        <w:t>30 kalendářních dnů.</w:t>
      </w:r>
    </w:p>
    <w:p w14:paraId="527617A2" w14:textId="77777777" w:rsidR="00203C60" w:rsidRPr="006501CA" w:rsidRDefault="00203C60" w:rsidP="006501CA">
      <w:pPr>
        <w:pStyle w:val="Standard"/>
        <w:numPr>
          <w:ilvl w:val="0"/>
          <w:numId w:val="24"/>
        </w:numPr>
        <w:spacing w:before="240" w:after="24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501CA">
        <w:rPr>
          <w:rFonts w:ascii="Arial" w:hAnsi="Arial" w:cs="Arial"/>
          <w:b/>
          <w:bCs/>
          <w:color w:val="000000" w:themeColor="text1"/>
          <w:sz w:val="20"/>
          <w:szCs w:val="20"/>
        </w:rPr>
        <w:t>Přechod vlastnického práva</w:t>
      </w:r>
    </w:p>
    <w:p w14:paraId="1775904C" w14:textId="77777777" w:rsidR="00203C60" w:rsidRPr="006501CA" w:rsidRDefault="00203C60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01CA">
        <w:rPr>
          <w:rFonts w:ascii="Arial" w:hAnsi="Arial" w:cs="Arial"/>
          <w:color w:val="000000" w:themeColor="text1"/>
          <w:sz w:val="20"/>
          <w:szCs w:val="20"/>
        </w:rPr>
        <w:t>Vlastnické právo přechází na kupujícího úhradou celkové kupní ceny</w:t>
      </w:r>
      <w:r w:rsidR="00E34041" w:rsidRPr="006501C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42D8369" w14:textId="77777777" w:rsidR="00203C60" w:rsidRPr="006501CA" w:rsidRDefault="00203C60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01CA">
        <w:rPr>
          <w:rFonts w:ascii="Arial" w:hAnsi="Arial" w:cs="Arial"/>
          <w:color w:val="000000" w:themeColor="text1"/>
          <w:sz w:val="20"/>
          <w:szCs w:val="20"/>
        </w:rPr>
        <w:lastRenderedPageBreak/>
        <w:t>Odpovědnost za škody na předmětu koupě a škody jím způsobené přechází na kupu</w:t>
      </w:r>
      <w:r w:rsidR="000C5A84" w:rsidRPr="006501CA">
        <w:rPr>
          <w:rFonts w:ascii="Arial" w:hAnsi="Arial" w:cs="Arial"/>
          <w:color w:val="000000" w:themeColor="text1"/>
          <w:sz w:val="20"/>
          <w:szCs w:val="20"/>
        </w:rPr>
        <w:t xml:space="preserve">jícího dnem fyzického převzetí </w:t>
      </w:r>
      <w:r w:rsidR="00D161C0" w:rsidRPr="006501CA">
        <w:rPr>
          <w:rFonts w:ascii="Arial" w:hAnsi="Arial" w:cs="Arial"/>
          <w:color w:val="000000" w:themeColor="text1"/>
          <w:sz w:val="20"/>
          <w:szCs w:val="20"/>
        </w:rPr>
        <w:t>předmětu dodávky</w:t>
      </w:r>
      <w:r w:rsidR="00F90980" w:rsidRPr="006501CA">
        <w:rPr>
          <w:rFonts w:ascii="Arial" w:hAnsi="Arial" w:cs="Arial"/>
          <w:color w:val="000000" w:themeColor="text1"/>
          <w:sz w:val="20"/>
          <w:szCs w:val="20"/>
        </w:rPr>
        <w:t xml:space="preserve"> nebo její části.</w:t>
      </w:r>
    </w:p>
    <w:p w14:paraId="311717C8" w14:textId="77777777" w:rsidR="00203C60" w:rsidRPr="006501CA" w:rsidRDefault="00203C60" w:rsidP="006501CA">
      <w:pPr>
        <w:pStyle w:val="Standard"/>
        <w:numPr>
          <w:ilvl w:val="0"/>
          <w:numId w:val="24"/>
        </w:numPr>
        <w:spacing w:before="240" w:after="24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501CA">
        <w:rPr>
          <w:rFonts w:ascii="Arial" w:hAnsi="Arial" w:cs="Arial"/>
          <w:b/>
          <w:bCs/>
          <w:color w:val="000000" w:themeColor="text1"/>
          <w:sz w:val="20"/>
          <w:szCs w:val="20"/>
        </w:rPr>
        <w:t>Smluvní pokuty</w:t>
      </w:r>
      <w:r w:rsidR="00A45950" w:rsidRPr="006501C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 ukončení smlouvy</w:t>
      </w:r>
    </w:p>
    <w:p w14:paraId="5DF815D1" w14:textId="6F08FD06" w:rsidR="00453F83" w:rsidRDefault="00D161C0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01CA">
        <w:rPr>
          <w:rFonts w:ascii="Arial" w:hAnsi="Arial" w:cs="Arial"/>
          <w:color w:val="000000" w:themeColor="text1"/>
          <w:sz w:val="20"/>
          <w:szCs w:val="20"/>
        </w:rPr>
        <w:t xml:space="preserve">Dostane-li se prodávající do prodlení se splněním dodací lhůty, </w:t>
      </w:r>
      <w:r w:rsidR="006501CA">
        <w:rPr>
          <w:rFonts w:ascii="Arial" w:hAnsi="Arial" w:cs="Arial"/>
          <w:color w:val="000000" w:themeColor="text1"/>
          <w:sz w:val="20"/>
          <w:szCs w:val="20"/>
        </w:rPr>
        <w:t xml:space="preserve">vzniká kupujícímu právo na zaplacení 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>smluvní pokut</w:t>
      </w:r>
      <w:r w:rsidR="006501CA">
        <w:rPr>
          <w:rFonts w:ascii="Arial" w:hAnsi="Arial" w:cs="Arial"/>
          <w:color w:val="000000" w:themeColor="text1"/>
          <w:sz w:val="20"/>
          <w:szCs w:val="20"/>
        </w:rPr>
        <w:t>y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 xml:space="preserve"> ve výši 0,05</w:t>
      </w:r>
      <w:r w:rsidR="00A45950" w:rsidRPr="006501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>% z</w:t>
      </w:r>
      <w:r w:rsidR="002E51C6" w:rsidRPr="006501CA">
        <w:rPr>
          <w:rFonts w:ascii="Arial" w:hAnsi="Arial" w:cs="Arial"/>
          <w:color w:val="000000" w:themeColor="text1"/>
          <w:sz w:val="20"/>
          <w:szCs w:val="20"/>
        </w:rPr>
        <w:t xml:space="preserve"> celkové 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>nabídkové ceny za každý i započatý den prodlení.</w:t>
      </w:r>
      <w:r w:rsidR="00453F83" w:rsidRPr="006501CA">
        <w:rPr>
          <w:rFonts w:ascii="Arial" w:hAnsi="Arial" w:cs="Arial"/>
          <w:color w:val="000000" w:themeColor="text1"/>
          <w:sz w:val="20"/>
          <w:szCs w:val="20"/>
        </w:rPr>
        <w:t xml:space="preserve"> Vznikem povinnosti hradit smluvní pokutu ani jejím zaplacením není dotčen nárok kupujícího na náhradu škody v plné výši ani</w:t>
      </w:r>
      <w:r w:rsidR="006501CA">
        <w:rPr>
          <w:rFonts w:ascii="Arial" w:hAnsi="Arial" w:cs="Arial"/>
          <w:color w:val="000000" w:themeColor="text1"/>
          <w:sz w:val="20"/>
          <w:szCs w:val="20"/>
        </w:rPr>
        <w:t xml:space="preserve"> právo</w:t>
      </w:r>
      <w:r w:rsidR="00453F83" w:rsidRPr="006501CA">
        <w:rPr>
          <w:rFonts w:ascii="Arial" w:hAnsi="Arial" w:cs="Arial"/>
          <w:color w:val="000000" w:themeColor="text1"/>
          <w:sz w:val="20"/>
          <w:szCs w:val="20"/>
        </w:rPr>
        <w:t xml:space="preserve"> na odstoupení od této smlouvy.</w:t>
      </w:r>
    </w:p>
    <w:p w14:paraId="0A455BC6" w14:textId="5AF09BBA" w:rsidR="006501CA" w:rsidRDefault="006501CA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V případě prodlení s řešením záruční vady prodávajícím vzniká kupujícímu právo na zaplacení 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>smluvní pokut</w:t>
      </w:r>
      <w:r>
        <w:rPr>
          <w:rFonts w:ascii="Arial" w:hAnsi="Arial" w:cs="Arial"/>
          <w:color w:val="000000" w:themeColor="text1"/>
          <w:sz w:val="20"/>
          <w:szCs w:val="20"/>
        </w:rPr>
        <w:t>y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 xml:space="preserve"> ve výši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5.000 Kč 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 xml:space="preserve">za každý i započatý den prodlení. </w:t>
      </w:r>
    </w:p>
    <w:p w14:paraId="1169DBAE" w14:textId="77777777" w:rsidR="00453F83" w:rsidRPr="006501CA" w:rsidRDefault="00453F83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01CA">
        <w:rPr>
          <w:rFonts w:ascii="Arial" w:hAnsi="Arial" w:cs="Arial"/>
          <w:color w:val="000000" w:themeColor="text1"/>
          <w:sz w:val="20"/>
          <w:szCs w:val="20"/>
        </w:rPr>
        <w:t>Při prodlení kupujícího se zaplacením kupní ceny se sjednává úrok z prodlení ve výši 0,0</w:t>
      </w:r>
      <w:r w:rsidR="002E51C6" w:rsidRPr="006501CA">
        <w:rPr>
          <w:rFonts w:ascii="Arial" w:hAnsi="Arial" w:cs="Arial"/>
          <w:color w:val="000000" w:themeColor="text1"/>
          <w:sz w:val="20"/>
          <w:szCs w:val="20"/>
        </w:rPr>
        <w:t>5</w:t>
      </w:r>
      <w:r w:rsidR="00A45950" w:rsidRPr="006501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>% z</w:t>
      </w:r>
      <w:r w:rsidR="002E51C6" w:rsidRPr="006501CA">
        <w:rPr>
          <w:rFonts w:ascii="Arial" w:hAnsi="Arial" w:cs="Arial"/>
          <w:color w:val="000000" w:themeColor="text1"/>
          <w:sz w:val="20"/>
          <w:szCs w:val="20"/>
        </w:rPr>
        <w:t> dlužné částky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 xml:space="preserve"> (bez DPH</w:t>
      </w:r>
      <w:r w:rsidR="002E51C6" w:rsidRPr="006501CA">
        <w:rPr>
          <w:rFonts w:ascii="Arial" w:hAnsi="Arial" w:cs="Arial"/>
          <w:color w:val="000000" w:themeColor="text1"/>
          <w:sz w:val="20"/>
          <w:szCs w:val="20"/>
        </w:rPr>
        <w:t>)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 xml:space="preserve"> za každý i započatý den prodlení.</w:t>
      </w:r>
    </w:p>
    <w:p w14:paraId="251D5324" w14:textId="46DFB109" w:rsidR="005417D0" w:rsidRDefault="005417D0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01CA">
        <w:rPr>
          <w:rFonts w:ascii="Arial" w:hAnsi="Arial" w:cs="Arial"/>
          <w:color w:val="000000" w:themeColor="text1"/>
          <w:sz w:val="20"/>
          <w:szCs w:val="20"/>
        </w:rPr>
        <w:t>Kupující je oprávněn odstoupit od smlouvy, pokud bude ze strany poskytovatele dotace zjištěno pochybení v dosavadním postupu zadavatele</w:t>
      </w:r>
      <w:r w:rsidR="00A45950" w:rsidRPr="006501CA">
        <w:rPr>
          <w:rFonts w:ascii="Arial" w:hAnsi="Arial" w:cs="Arial"/>
          <w:color w:val="000000" w:themeColor="text1"/>
          <w:sz w:val="20"/>
          <w:szCs w:val="20"/>
        </w:rPr>
        <w:t xml:space="preserve"> s vlivem na výši poskytnuté dotace. V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> takovém případě nelze uplatnit žádný nárok dodavatele na náhradu škody nebo ušlého zisku, ani nelze uplatnit smluvní sankce nebo pokuty vůči kupujícímu.</w:t>
      </w:r>
    </w:p>
    <w:p w14:paraId="6667F4D7" w14:textId="422C34BA" w:rsidR="006501CA" w:rsidRPr="006501CA" w:rsidRDefault="006501CA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Kupující je oprávněn odstoupit od smlouvy v případě, že bude prodávající v prodlení s dodáním předmětu koupě déle než 30 dnů.</w:t>
      </w:r>
    </w:p>
    <w:p w14:paraId="710B5701" w14:textId="77777777" w:rsidR="005417D0" w:rsidRPr="006501CA" w:rsidRDefault="005417D0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01CA">
        <w:rPr>
          <w:rFonts w:ascii="Arial" w:hAnsi="Arial" w:cs="Arial"/>
          <w:color w:val="000000" w:themeColor="text1"/>
          <w:sz w:val="20"/>
          <w:szCs w:val="20"/>
        </w:rPr>
        <w:t>Kupující si vyhrazuje právo odstoupit od smlouvy v případě, že dodaný předmět smlouvy nesplní některý z vymezených parametrů stanovených zadávací dokumentací a technickou specifikací. V tomto případě má kupující nárok na vrácení zaplacené kupní ceny.</w:t>
      </w:r>
    </w:p>
    <w:p w14:paraId="6A9EC137" w14:textId="77777777" w:rsidR="00203C60" w:rsidRPr="006501CA" w:rsidRDefault="00203C60" w:rsidP="006501CA">
      <w:pPr>
        <w:pStyle w:val="Standard"/>
        <w:numPr>
          <w:ilvl w:val="0"/>
          <w:numId w:val="24"/>
        </w:numPr>
        <w:spacing w:before="240" w:after="24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501CA">
        <w:rPr>
          <w:rFonts w:ascii="Arial" w:hAnsi="Arial" w:cs="Arial"/>
          <w:b/>
          <w:bCs/>
          <w:color w:val="000000" w:themeColor="text1"/>
          <w:sz w:val="20"/>
          <w:szCs w:val="20"/>
        </w:rPr>
        <w:t>Závěrečná ustanovení</w:t>
      </w:r>
    </w:p>
    <w:p w14:paraId="676758B5" w14:textId="77777777" w:rsidR="00A45950" w:rsidRPr="006501CA" w:rsidRDefault="00A45950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01CA">
        <w:rPr>
          <w:rFonts w:ascii="Arial" w:hAnsi="Arial" w:cs="Arial"/>
          <w:color w:val="000000" w:themeColor="text1"/>
          <w:sz w:val="20"/>
          <w:szCs w:val="20"/>
        </w:rPr>
        <w:t>Smluvní strany se výslovně dohodly, že právní vztahy založené touto smlouvou se řídí právním řádem České republiky.</w:t>
      </w:r>
    </w:p>
    <w:p w14:paraId="02C31005" w14:textId="6B843B0D" w:rsidR="00A45950" w:rsidRPr="006501CA" w:rsidRDefault="00A45950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01CA">
        <w:rPr>
          <w:rFonts w:ascii="Arial" w:hAnsi="Arial" w:cs="Arial"/>
          <w:color w:val="000000" w:themeColor="text1"/>
          <w:sz w:val="20"/>
          <w:szCs w:val="20"/>
        </w:rPr>
        <w:t xml:space="preserve">Smluvní strany se zavazují veškeré spory přednostně řešit smírnou cestou. Dále se smluvní strany výslovně dohodly, že příslušný k projednávání sporů, které se nepodařilo vyřešit smírně, bude místně příslušný obecní soud </w:t>
      </w:r>
      <w:r w:rsidR="009E60AB">
        <w:rPr>
          <w:rFonts w:ascii="Arial" w:hAnsi="Arial" w:cs="Arial"/>
          <w:color w:val="000000" w:themeColor="text1"/>
          <w:sz w:val="20"/>
          <w:szCs w:val="20"/>
        </w:rPr>
        <w:t>prodávajícího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04A3163" w14:textId="77777777" w:rsidR="00203C60" w:rsidRPr="006501CA" w:rsidRDefault="00453F83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01CA">
        <w:rPr>
          <w:rFonts w:ascii="Arial" w:hAnsi="Arial" w:cs="Arial"/>
          <w:color w:val="000000" w:themeColor="text1"/>
          <w:sz w:val="20"/>
          <w:szCs w:val="20"/>
        </w:rPr>
        <w:t>Práva a povinnosti touto smlouvou výslovně neupravené se řídí příslušnými ustanoveními NOZ a dále zákonem č. 13</w:t>
      </w:r>
      <w:r w:rsidR="005463CE" w:rsidRPr="006501CA">
        <w:rPr>
          <w:rFonts w:ascii="Arial" w:hAnsi="Arial" w:cs="Arial"/>
          <w:color w:val="000000" w:themeColor="text1"/>
          <w:sz w:val="20"/>
          <w:szCs w:val="20"/>
        </w:rPr>
        <w:t>4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>/20</w:t>
      </w:r>
      <w:r w:rsidR="005463CE" w:rsidRPr="006501CA">
        <w:rPr>
          <w:rFonts w:ascii="Arial" w:hAnsi="Arial" w:cs="Arial"/>
          <w:color w:val="000000" w:themeColor="text1"/>
          <w:sz w:val="20"/>
          <w:szCs w:val="20"/>
        </w:rPr>
        <w:t>1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 xml:space="preserve">6 Sb., o </w:t>
      </w:r>
      <w:r w:rsidR="00A45950" w:rsidRPr="006501CA">
        <w:rPr>
          <w:rFonts w:ascii="Arial" w:hAnsi="Arial" w:cs="Arial"/>
          <w:color w:val="000000" w:themeColor="text1"/>
          <w:sz w:val="20"/>
          <w:szCs w:val="20"/>
        </w:rPr>
        <w:t xml:space="preserve">zadávání 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>veřejných zakáz</w:t>
      </w:r>
      <w:r w:rsidR="00A45950" w:rsidRPr="006501CA">
        <w:rPr>
          <w:rFonts w:ascii="Arial" w:hAnsi="Arial" w:cs="Arial"/>
          <w:color w:val="000000" w:themeColor="text1"/>
          <w:sz w:val="20"/>
          <w:szCs w:val="20"/>
        </w:rPr>
        <w:t>e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>k, ve znění pozdějších předpisů</w:t>
      </w:r>
      <w:r w:rsidR="00203C60" w:rsidRPr="006501C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95564D5" w14:textId="77777777" w:rsidR="00260F99" w:rsidRPr="006501CA" w:rsidRDefault="00453F83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01CA">
        <w:rPr>
          <w:rFonts w:ascii="Arial" w:hAnsi="Arial" w:cs="Arial"/>
          <w:color w:val="000000" w:themeColor="text1"/>
          <w:sz w:val="20"/>
          <w:szCs w:val="20"/>
        </w:rPr>
        <w:t xml:space="preserve">Tuto smlouvu lze měnit a doplňovat pouze formou písemných vzestupně číslovaných dodatků podepsaných oběma smluvními stranami.  </w:t>
      </w:r>
    </w:p>
    <w:p w14:paraId="2C09FCE6" w14:textId="77777777" w:rsidR="005C2B3B" w:rsidRPr="006501CA" w:rsidRDefault="00453F83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01CA">
        <w:rPr>
          <w:rFonts w:ascii="Arial" w:hAnsi="Arial" w:cs="Arial"/>
          <w:color w:val="000000" w:themeColor="text1"/>
          <w:sz w:val="20"/>
          <w:szCs w:val="20"/>
        </w:rPr>
        <w:t>Smluv</w:t>
      </w:r>
      <w:r w:rsidR="009D5F70" w:rsidRPr="006501CA">
        <w:rPr>
          <w:rFonts w:ascii="Arial" w:hAnsi="Arial" w:cs="Arial"/>
          <w:color w:val="000000" w:themeColor="text1"/>
          <w:sz w:val="20"/>
          <w:szCs w:val="20"/>
        </w:rPr>
        <w:t>n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>í strany prohlašují, že skutečnosti uvedené v této smlouvě nepovažují za obchodní tajemství ve smyslu § 504 NOZ a udělují svolení k jejich užití a zveřejnění v plném rozsahu bez stanovení jakýchkoliv dalších podmínek.</w:t>
      </w:r>
    </w:p>
    <w:p w14:paraId="3F36F86B" w14:textId="6A853EED" w:rsidR="000F62F6" w:rsidRPr="006501CA" w:rsidRDefault="004A002E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01CA">
        <w:rPr>
          <w:rFonts w:ascii="Arial" w:hAnsi="Arial" w:cs="Arial"/>
          <w:color w:val="000000" w:themeColor="text1"/>
          <w:sz w:val="20"/>
          <w:szCs w:val="20"/>
        </w:rPr>
        <w:t>Tato smlouva nabývá platnosti dnem podpisu oběma smluvními stranami</w:t>
      </w:r>
      <w:r w:rsidR="00233871" w:rsidRPr="006501CA">
        <w:rPr>
          <w:rFonts w:ascii="Arial" w:hAnsi="Arial" w:cs="Arial"/>
          <w:color w:val="000000" w:themeColor="text1"/>
          <w:sz w:val="20"/>
          <w:szCs w:val="20"/>
        </w:rPr>
        <w:t xml:space="preserve"> a účinnosti dnem doručení výzvy k plnění kupujícím prodávajícímu.</w:t>
      </w:r>
    </w:p>
    <w:p w14:paraId="1637BBE7" w14:textId="28D24919" w:rsidR="004A002E" w:rsidRPr="006501CA" w:rsidRDefault="000F62F6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01CA">
        <w:rPr>
          <w:rFonts w:ascii="Arial" w:hAnsi="Arial" w:cs="Arial"/>
          <w:color w:val="000000" w:themeColor="text1"/>
          <w:sz w:val="20"/>
          <w:szCs w:val="20"/>
        </w:rPr>
        <w:t>Smluvní strany souhlasí s uveřejněním</w:t>
      </w:r>
      <w:r w:rsidR="004A002E" w:rsidRPr="006501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>smlouvy v plném rozsahu</w:t>
      </w:r>
      <w:r w:rsidR="004A002E" w:rsidRPr="006501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501CA">
        <w:rPr>
          <w:rFonts w:ascii="Arial" w:hAnsi="Arial" w:cs="Arial"/>
          <w:color w:val="000000" w:themeColor="text1"/>
          <w:sz w:val="20"/>
          <w:szCs w:val="20"/>
        </w:rPr>
        <w:t xml:space="preserve">dle zákona č. 134/2016 Sb., o zadávání veřejných zakázek a </w:t>
      </w:r>
      <w:r w:rsidR="004A002E" w:rsidRPr="006501CA">
        <w:rPr>
          <w:rFonts w:ascii="Arial" w:hAnsi="Arial" w:cs="Arial"/>
          <w:color w:val="000000" w:themeColor="text1"/>
          <w:sz w:val="20"/>
          <w:szCs w:val="20"/>
        </w:rPr>
        <w:t xml:space="preserve">v registru smluv v souladu se zákonem č. 340/2015 Sb., </w:t>
      </w:r>
      <w:r w:rsidR="004A002E" w:rsidRPr="006501CA">
        <w:rPr>
          <w:rFonts w:ascii="Arial" w:hAnsi="Arial" w:cs="Arial"/>
          <w:color w:val="000000" w:themeColor="text1"/>
          <w:sz w:val="20"/>
          <w:szCs w:val="20"/>
        </w:rPr>
        <w:lastRenderedPageBreak/>
        <w:t>o</w:t>
      </w:r>
      <w:r w:rsidR="006501CA">
        <w:rPr>
          <w:rFonts w:ascii="Arial" w:hAnsi="Arial" w:cs="Arial"/>
          <w:color w:val="000000" w:themeColor="text1"/>
          <w:sz w:val="20"/>
          <w:szCs w:val="20"/>
        </w:rPr>
        <w:t> </w:t>
      </w:r>
      <w:r w:rsidR="004A002E" w:rsidRPr="006501CA">
        <w:rPr>
          <w:rFonts w:ascii="Arial" w:hAnsi="Arial" w:cs="Arial"/>
          <w:color w:val="000000" w:themeColor="text1"/>
          <w:sz w:val="20"/>
          <w:szCs w:val="20"/>
        </w:rPr>
        <w:t xml:space="preserve">zvláštních podmínkách účinnosti některých smluv, uveřejňování těchto smluv a o registru smluv (zákon o registru smluv), v účinném znění. </w:t>
      </w:r>
    </w:p>
    <w:p w14:paraId="7330572B" w14:textId="77777777" w:rsidR="004A002E" w:rsidRPr="006501CA" w:rsidRDefault="00A45950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01CA">
        <w:rPr>
          <w:rFonts w:ascii="Arial" w:hAnsi="Arial" w:cs="Arial"/>
          <w:color w:val="000000" w:themeColor="text1"/>
          <w:sz w:val="20"/>
          <w:szCs w:val="20"/>
        </w:rPr>
        <w:t xml:space="preserve">Je-li tato smlouva uzavřena v listinné podobě, </w:t>
      </w:r>
      <w:r w:rsidR="004A002E" w:rsidRPr="006501CA">
        <w:rPr>
          <w:rFonts w:ascii="Arial" w:hAnsi="Arial" w:cs="Arial"/>
          <w:color w:val="000000" w:themeColor="text1"/>
          <w:sz w:val="20"/>
          <w:szCs w:val="20"/>
        </w:rPr>
        <w:t>je vyhotovena ve dvou stejnopisech s platností originálu, z nichž každá smluvní strana obdrží po jednom.</w:t>
      </w:r>
    </w:p>
    <w:p w14:paraId="208D0D0D" w14:textId="77777777" w:rsidR="007F2151" w:rsidRPr="006501CA" w:rsidRDefault="009D5F70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01CA">
        <w:rPr>
          <w:rFonts w:ascii="Arial" w:hAnsi="Arial" w:cs="Arial"/>
          <w:color w:val="000000" w:themeColor="text1"/>
          <w:sz w:val="20"/>
          <w:szCs w:val="20"/>
        </w:rPr>
        <w:t>Prodávající se zavazuje, že v souladu se zákonem č. 320/2001 Sb., o finanční kontrole ve veřejné správě a o změně některých zákonů, ve znění pozdějších pře</w:t>
      </w:r>
      <w:r w:rsidR="007F2151" w:rsidRPr="006501CA">
        <w:rPr>
          <w:rFonts w:ascii="Arial" w:hAnsi="Arial" w:cs="Arial"/>
          <w:color w:val="000000" w:themeColor="text1"/>
          <w:sz w:val="20"/>
          <w:szCs w:val="20"/>
        </w:rPr>
        <w:t>dpisů.</w:t>
      </w:r>
    </w:p>
    <w:p w14:paraId="5E3A6C16" w14:textId="77777777" w:rsidR="004E0ED6" w:rsidRPr="006501CA" w:rsidRDefault="005617AF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01CA">
        <w:rPr>
          <w:rFonts w:ascii="Arial" w:hAnsi="Arial" w:cs="Arial"/>
          <w:color w:val="000000" w:themeColor="text1"/>
          <w:sz w:val="20"/>
          <w:szCs w:val="20"/>
        </w:rPr>
        <w:t xml:space="preserve">Kupující je oprávněn odstoupit od smlouvy v případě, že </w:t>
      </w:r>
      <w:r w:rsidR="009D5F70" w:rsidRPr="006501CA">
        <w:rPr>
          <w:rFonts w:ascii="Arial" w:hAnsi="Arial" w:cs="Arial"/>
          <w:color w:val="000000" w:themeColor="text1"/>
          <w:sz w:val="20"/>
          <w:szCs w:val="20"/>
        </w:rPr>
        <w:t xml:space="preserve">prodávající 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>uvede v nabídce informace nebo doklady, které neodpovídají skutečnosti a měly nebo mohly mít vliv na výsledek zadávacího řízení.</w:t>
      </w:r>
    </w:p>
    <w:p w14:paraId="025162F6" w14:textId="77777777" w:rsidR="004E0ED6" w:rsidRPr="006501CA" w:rsidRDefault="004E0ED6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01CA">
        <w:rPr>
          <w:rFonts w:ascii="Arial" w:hAnsi="Arial" w:cs="Arial"/>
          <w:color w:val="000000" w:themeColor="text1"/>
          <w:sz w:val="20"/>
          <w:szCs w:val="20"/>
        </w:rPr>
        <w:t xml:space="preserve">V případě, že </w:t>
      </w:r>
      <w:r w:rsidR="009D5F70" w:rsidRPr="006501CA">
        <w:rPr>
          <w:rFonts w:ascii="Arial" w:hAnsi="Arial" w:cs="Arial"/>
          <w:color w:val="000000" w:themeColor="text1"/>
          <w:sz w:val="20"/>
          <w:szCs w:val="20"/>
        </w:rPr>
        <w:t xml:space="preserve">prodávající 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 xml:space="preserve">prokázal v souladu se zadávací dokumentací splnění části kvalifikace prostřednictvím </w:t>
      </w:r>
      <w:r w:rsidR="00993B05" w:rsidRPr="006501CA">
        <w:rPr>
          <w:rFonts w:ascii="Arial" w:hAnsi="Arial" w:cs="Arial"/>
          <w:color w:val="000000" w:themeColor="text1"/>
          <w:sz w:val="20"/>
          <w:szCs w:val="20"/>
        </w:rPr>
        <w:t>pod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 xml:space="preserve">dodavatele, musí tento </w:t>
      </w:r>
      <w:r w:rsidR="00993B05" w:rsidRPr="006501CA">
        <w:rPr>
          <w:rFonts w:ascii="Arial" w:hAnsi="Arial" w:cs="Arial"/>
          <w:color w:val="000000" w:themeColor="text1"/>
          <w:sz w:val="20"/>
          <w:szCs w:val="20"/>
        </w:rPr>
        <w:t>pod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>dodavatel i tomu</w:t>
      </w:r>
      <w:r w:rsidR="00102C45" w:rsidRPr="006501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>odpovídající část plnění posky</w:t>
      </w:r>
      <w:r w:rsidR="009D5F70" w:rsidRPr="006501CA">
        <w:rPr>
          <w:rFonts w:ascii="Arial" w:hAnsi="Arial" w:cs="Arial"/>
          <w:color w:val="000000" w:themeColor="text1"/>
          <w:sz w:val="20"/>
          <w:szCs w:val="20"/>
        </w:rPr>
        <w:t>tovat. Prodávající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 xml:space="preserve"> je oprávněn změnit </w:t>
      </w:r>
      <w:r w:rsidR="00993B05" w:rsidRPr="006501CA">
        <w:rPr>
          <w:rFonts w:ascii="Arial" w:hAnsi="Arial" w:cs="Arial"/>
          <w:color w:val="000000" w:themeColor="text1"/>
          <w:sz w:val="20"/>
          <w:szCs w:val="20"/>
        </w:rPr>
        <w:t>pod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 xml:space="preserve">dodavatele, pomocí kterého prokázal část splnění kvalifikace, jen ze závažných důvodů a s předchozím písemným souhlasem </w:t>
      </w:r>
      <w:r w:rsidR="009D5F70" w:rsidRPr="006501CA">
        <w:rPr>
          <w:rFonts w:ascii="Arial" w:hAnsi="Arial" w:cs="Arial"/>
          <w:color w:val="000000" w:themeColor="text1"/>
          <w:sz w:val="20"/>
          <w:szCs w:val="20"/>
        </w:rPr>
        <w:t>kupujícího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 xml:space="preserve">, přičemž nový </w:t>
      </w:r>
      <w:r w:rsidR="00993B05" w:rsidRPr="006501CA">
        <w:rPr>
          <w:rFonts w:ascii="Arial" w:hAnsi="Arial" w:cs="Arial"/>
          <w:color w:val="000000" w:themeColor="text1"/>
          <w:sz w:val="20"/>
          <w:szCs w:val="20"/>
        </w:rPr>
        <w:t>podd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 xml:space="preserve">odavatel musí disponovat minimálně stejnou kvalifikací, kterou původní </w:t>
      </w:r>
      <w:r w:rsidR="00993B05" w:rsidRPr="006501CA">
        <w:rPr>
          <w:rFonts w:ascii="Arial" w:hAnsi="Arial" w:cs="Arial"/>
          <w:color w:val="000000" w:themeColor="text1"/>
          <w:sz w:val="20"/>
          <w:szCs w:val="20"/>
        </w:rPr>
        <w:t>podd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 xml:space="preserve">odavatel prokázal za </w:t>
      </w:r>
      <w:r w:rsidR="009D5F70" w:rsidRPr="006501CA">
        <w:rPr>
          <w:rFonts w:ascii="Arial" w:hAnsi="Arial" w:cs="Arial"/>
          <w:color w:val="000000" w:themeColor="text1"/>
          <w:sz w:val="20"/>
          <w:szCs w:val="20"/>
        </w:rPr>
        <w:t>prodávajícího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9D5F70" w:rsidRPr="006501CA">
        <w:rPr>
          <w:rFonts w:ascii="Arial" w:hAnsi="Arial" w:cs="Arial"/>
          <w:color w:val="000000" w:themeColor="text1"/>
          <w:sz w:val="20"/>
          <w:szCs w:val="20"/>
        </w:rPr>
        <w:t>Kupující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 xml:space="preserve"> nesmí souhlas se změnou </w:t>
      </w:r>
      <w:r w:rsidR="00993B05" w:rsidRPr="006501CA">
        <w:rPr>
          <w:rFonts w:ascii="Arial" w:hAnsi="Arial" w:cs="Arial"/>
          <w:color w:val="000000" w:themeColor="text1"/>
          <w:sz w:val="20"/>
          <w:szCs w:val="20"/>
        </w:rPr>
        <w:t>podd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 xml:space="preserve">odavatele bez objektivních důvodů odmítnout, pokud mu budou příslušné doklady předloženy. Bude-li jakýkoliv </w:t>
      </w:r>
      <w:r w:rsidR="00993B05" w:rsidRPr="006501CA">
        <w:rPr>
          <w:rFonts w:ascii="Arial" w:hAnsi="Arial" w:cs="Arial"/>
          <w:color w:val="000000" w:themeColor="text1"/>
          <w:sz w:val="20"/>
          <w:szCs w:val="20"/>
        </w:rPr>
        <w:t>poddo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>davatel vykonávat činnost p</w:t>
      </w:r>
      <w:r w:rsidR="009D5F70" w:rsidRPr="006501CA">
        <w:rPr>
          <w:rFonts w:ascii="Arial" w:hAnsi="Arial" w:cs="Arial"/>
          <w:color w:val="000000" w:themeColor="text1"/>
          <w:sz w:val="20"/>
          <w:szCs w:val="20"/>
        </w:rPr>
        <w:t>ři plnění předmětu smlouvy, je prodávající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 xml:space="preserve"> povinen předem </w:t>
      </w:r>
      <w:r w:rsidR="009D5F70" w:rsidRPr="006501CA">
        <w:rPr>
          <w:rFonts w:ascii="Arial" w:hAnsi="Arial" w:cs="Arial"/>
          <w:color w:val="000000" w:themeColor="text1"/>
          <w:sz w:val="20"/>
          <w:szCs w:val="20"/>
        </w:rPr>
        <w:t xml:space="preserve">kupujícími </w:t>
      </w:r>
      <w:r w:rsidRPr="006501CA">
        <w:rPr>
          <w:rFonts w:ascii="Arial" w:hAnsi="Arial" w:cs="Arial"/>
          <w:color w:val="000000" w:themeColor="text1"/>
          <w:sz w:val="20"/>
          <w:szCs w:val="20"/>
        </w:rPr>
        <w:t xml:space="preserve">sdělit jejich jméno a příjmení, resp., název nebo obchodní firmu a další základní identifikační údaje, včetně základního určení rozsahu jejich </w:t>
      </w:r>
      <w:r w:rsidR="009D5F70" w:rsidRPr="006501CA">
        <w:rPr>
          <w:rFonts w:ascii="Arial" w:hAnsi="Arial" w:cs="Arial"/>
          <w:color w:val="000000" w:themeColor="text1"/>
          <w:sz w:val="20"/>
          <w:szCs w:val="20"/>
        </w:rPr>
        <w:t>činnosti.</w:t>
      </w:r>
    </w:p>
    <w:p w14:paraId="074E181D" w14:textId="77777777" w:rsidR="00203C60" w:rsidRPr="006501CA" w:rsidRDefault="00203C60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01CA">
        <w:rPr>
          <w:rFonts w:ascii="Arial" w:hAnsi="Arial" w:cs="Arial"/>
          <w:color w:val="000000" w:themeColor="text1"/>
          <w:sz w:val="20"/>
          <w:szCs w:val="20"/>
        </w:rPr>
        <w:t>Smluvní strany shodně prohlašují, že si tuto smlouvu před jejím podpisem přečetly a že byla uzavřena po vzájemném projednání podle jejich pravé a svobodné vůle určitě, vážně a srozumitelně, nikoliv v tísni nebo za nápadně nevýhodných podmínek, a že se dohodly o celém jejich obsahu, což stvrzují svými podpisy.</w:t>
      </w:r>
    </w:p>
    <w:p w14:paraId="59FFD279" w14:textId="77777777" w:rsidR="003B1454" w:rsidRPr="006501CA" w:rsidRDefault="003B1454" w:rsidP="006501CA">
      <w:pPr>
        <w:pStyle w:val="Standard"/>
        <w:numPr>
          <w:ilvl w:val="1"/>
          <w:numId w:val="24"/>
        </w:numPr>
        <w:spacing w:before="120" w:after="120"/>
        <w:ind w:left="578" w:hanging="5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01CA">
        <w:rPr>
          <w:rFonts w:ascii="Arial" w:hAnsi="Arial" w:cs="Arial"/>
          <w:color w:val="000000" w:themeColor="text1"/>
          <w:sz w:val="20"/>
          <w:szCs w:val="20"/>
        </w:rPr>
        <w:t>Smluvní strany berou na vědomí, že úplný text smlouvy bude zveřejněn v registru smluv (veřejném informačním systému). Povinnost zveřejnění splní kupující, a to do 30 dnů od podpisu dohody.</w:t>
      </w:r>
    </w:p>
    <w:p w14:paraId="463A56CC" w14:textId="77777777" w:rsidR="002A7E22" w:rsidRPr="00A45950" w:rsidRDefault="00A45950" w:rsidP="00A45950">
      <w:pPr>
        <w:spacing w:before="60" w:after="6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45950">
        <w:rPr>
          <w:rFonts w:ascii="Arial" w:hAnsi="Arial" w:cs="Arial"/>
          <w:b/>
          <w:sz w:val="20"/>
          <w:szCs w:val="20"/>
        </w:rPr>
        <w:t>Příloha</w:t>
      </w:r>
      <w:r w:rsidRPr="00A45950">
        <w:rPr>
          <w:rFonts w:ascii="Arial" w:hAnsi="Arial" w:cs="Arial"/>
          <w:b/>
          <w:sz w:val="20"/>
          <w:szCs w:val="20"/>
        </w:rPr>
        <w:tab/>
      </w:r>
      <w:r w:rsidRPr="00A45950">
        <w:rPr>
          <w:rFonts w:ascii="Arial" w:hAnsi="Arial" w:cs="Arial"/>
          <w:b/>
          <w:sz w:val="20"/>
          <w:szCs w:val="20"/>
        </w:rPr>
        <w:tab/>
        <w:t>č. 1</w:t>
      </w:r>
      <w:r w:rsidRPr="00A45950">
        <w:rPr>
          <w:rFonts w:ascii="Arial" w:hAnsi="Arial" w:cs="Arial"/>
          <w:b/>
          <w:sz w:val="20"/>
          <w:szCs w:val="20"/>
        </w:rPr>
        <w:tab/>
        <w:t>Technická specifikace</w:t>
      </w:r>
    </w:p>
    <w:p w14:paraId="765F9543" w14:textId="77777777" w:rsidR="006501CA" w:rsidRDefault="00A45950" w:rsidP="00A45950">
      <w:pPr>
        <w:spacing w:before="360" w:after="24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kupujícího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 prodávajícího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501CA" w14:paraId="0A5FAA0A" w14:textId="77777777" w:rsidTr="006501CA">
        <w:trPr>
          <w:trHeight w:val="1617"/>
        </w:trPr>
        <w:tc>
          <w:tcPr>
            <w:tcW w:w="4531" w:type="dxa"/>
          </w:tcPr>
          <w:p w14:paraId="742FC78F" w14:textId="77777777" w:rsidR="006501CA" w:rsidRDefault="006501CA" w:rsidP="00A45950">
            <w:pPr>
              <w:spacing w:before="360" w:after="2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807B2B5" w14:textId="77777777" w:rsidR="006501CA" w:rsidRDefault="006501CA" w:rsidP="00A45950">
            <w:pPr>
              <w:spacing w:before="360" w:after="2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F6FA0A" w14:textId="77D9B772" w:rsidR="00A45950" w:rsidRDefault="00A45950" w:rsidP="00A45950">
      <w:pPr>
        <w:spacing w:before="360" w:after="240" w:line="276" w:lineRule="auto"/>
        <w:rPr>
          <w:rFonts w:ascii="Arial" w:hAnsi="Arial" w:cs="Arial"/>
          <w:sz w:val="20"/>
          <w:szCs w:val="20"/>
        </w:rPr>
      </w:pPr>
    </w:p>
    <w:sectPr w:rsidR="00A45950" w:rsidSect="00445E91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E4A1E" w14:textId="77777777" w:rsidR="001F29C8" w:rsidRDefault="001F29C8" w:rsidP="00307EB2">
      <w:r>
        <w:separator/>
      </w:r>
    </w:p>
  </w:endnote>
  <w:endnote w:type="continuationSeparator" w:id="0">
    <w:p w14:paraId="0891FC57" w14:textId="77777777" w:rsidR="001F29C8" w:rsidRDefault="001F29C8" w:rsidP="0030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0003" w:usb1="BD261F6E" w:usb2="0587883E" w:usb3="2FB602FC" w:csb0="0000016F" w:csb1="016F1A1F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56FB5" w14:textId="77777777" w:rsidR="003D6544" w:rsidRPr="00445E91" w:rsidRDefault="003D6544">
    <w:pPr>
      <w:pStyle w:val="Zpat"/>
      <w:jc w:val="center"/>
      <w:rPr>
        <w:rFonts w:ascii="Arial" w:hAnsi="Arial" w:cs="Arial"/>
        <w:sz w:val="18"/>
      </w:rPr>
    </w:pPr>
    <w:r w:rsidRPr="00445E91">
      <w:rPr>
        <w:rFonts w:ascii="Arial" w:hAnsi="Arial" w:cs="Arial"/>
        <w:sz w:val="18"/>
      </w:rPr>
      <w:fldChar w:fldCharType="begin"/>
    </w:r>
    <w:r w:rsidRPr="00445E91">
      <w:rPr>
        <w:rFonts w:ascii="Arial" w:hAnsi="Arial" w:cs="Arial"/>
        <w:sz w:val="18"/>
      </w:rPr>
      <w:instrText>PAGE   \* MERGEFORMAT</w:instrText>
    </w:r>
    <w:r w:rsidRPr="00445E91">
      <w:rPr>
        <w:rFonts w:ascii="Arial" w:hAnsi="Arial" w:cs="Arial"/>
        <w:sz w:val="18"/>
      </w:rPr>
      <w:fldChar w:fldCharType="separate"/>
    </w:r>
    <w:r w:rsidR="00B63D98">
      <w:rPr>
        <w:rFonts w:ascii="Arial" w:hAnsi="Arial" w:cs="Arial"/>
        <w:noProof/>
        <w:sz w:val="18"/>
      </w:rPr>
      <w:t>6</w:t>
    </w:r>
    <w:r w:rsidRPr="00445E91">
      <w:rPr>
        <w:rFonts w:ascii="Arial" w:hAnsi="Arial" w:cs="Arial"/>
        <w:sz w:val="18"/>
      </w:rPr>
      <w:fldChar w:fldCharType="end"/>
    </w:r>
  </w:p>
  <w:p w14:paraId="48DB7B20" w14:textId="77777777" w:rsidR="003D6544" w:rsidRDefault="003D65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AB280" w14:textId="77777777" w:rsidR="001F29C8" w:rsidRDefault="001F29C8" w:rsidP="00307EB2">
      <w:r>
        <w:separator/>
      </w:r>
    </w:p>
  </w:footnote>
  <w:footnote w:type="continuationSeparator" w:id="0">
    <w:p w14:paraId="6F3162F7" w14:textId="77777777" w:rsidR="001F29C8" w:rsidRDefault="001F29C8" w:rsidP="00307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EEBC27B0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Mang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BA0D24"/>
    <w:multiLevelType w:val="hybridMultilevel"/>
    <w:tmpl w:val="C17A03AE"/>
    <w:lvl w:ilvl="0" w:tplc="CE3E9AF0">
      <w:start w:val="1"/>
      <w:numFmt w:val="decimal"/>
      <w:pStyle w:val="Podpisy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46E2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A06E8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EAEF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AA1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4CC7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64FC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0EBC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C0C4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F50DB2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11699F"/>
    <w:multiLevelType w:val="hybridMultilevel"/>
    <w:tmpl w:val="AC445B9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B5690A"/>
    <w:multiLevelType w:val="multilevel"/>
    <w:tmpl w:val="9CA2800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71"/>
        </w:tabs>
        <w:ind w:left="107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 w:tentative="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 w:tentative="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abstractNum w:abstractNumId="5" w15:restartNumberingAfterBreak="0">
    <w:nsid w:val="0D6514FA"/>
    <w:multiLevelType w:val="singleLevel"/>
    <w:tmpl w:val="C8F86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EB91250"/>
    <w:multiLevelType w:val="singleLevel"/>
    <w:tmpl w:val="E1924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FD80C51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A91324"/>
    <w:multiLevelType w:val="hybridMultilevel"/>
    <w:tmpl w:val="F1525858"/>
    <w:lvl w:ilvl="0" w:tplc="CDBE8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C31D4"/>
    <w:multiLevelType w:val="hybridMultilevel"/>
    <w:tmpl w:val="484E28A4"/>
    <w:lvl w:ilvl="0" w:tplc="649C4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E6F5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F6A3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5895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F013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D2BD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8241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98ED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2E70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105895"/>
    <w:multiLevelType w:val="hybridMultilevel"/>
    <w:tmpl w:val="4DE498D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B587D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277651"/>
    <w:multiLevelType w:val="hybridMultilevel"/>
    <w:tmpl w:val="AC445B9E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9C860B4"/>
    <w:multiLevelType w:val="hybridMultilevel"/>
    <w:tmpl w:val="45EAAB26"/>
    <w:lvl w:ilvl="0" w:tplc="55169C9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4B0BE0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4E26CA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0977C0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307442"/>
    <w:multiLevelType w:val="multilevel"/>
    <w:tmpl w:val="9CA2800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71"/>
        </w:tabs>
        <w:ind w:left="107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 w:tentative="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 w:tentative="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abstractNum w:abstractNumId="18" w15:restartNumberingAfterBreak="0">
    <w:nsid w:val="5D414274"/>
    <w:multiLevelType w:val="hybridMultilevel"/>
    <w:tmpl w:val="9506A05C"/>
    <w:lvl w:ilvl="0" w:tplc="12EA0BF6">
      <w:start w:val="1"/>
      <w:numFmt w:val="decimal"/>
      <w:pStyle w:val="NormlnOdsazen"/>
      <w:lvlText w:val="7.%1."/>
      <w:lvlJc w:val="left"/>
      <w:pPr>
        <w:tabs>
          <w:tab w:val="num" w:pos="927"/>
        </w:tabs>
        <w:ind w:left="927" w:hanging="567"/>
      </w:pPr>
      <w:rPr>
        <w:rFonts w:hint="default"/>
        <w:b w:val="0"/>
      </w:rPr>
    </w:lvl>
    <w:lvl w:ilvl="1" w:tplc="3678F674">
      <w:start w:val="1"/>
      <w:numFmt w:val="bullet"/>
      <w:lvlText w:val="-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2" w:tplc="4AFAAF0E">
      <w:start w:val="2"/>
      <w:numFmt w:val="upperLetter"/>
      <w:lvlText w:val="%3."/>
      <w:lvlJc w:val="left"/>
      <w:pPr>
        <w:tabs>
          <w:tab w:val="num" w:pos="2343"/>
        </w:tabs>
        <w:ind w:left="2343" w:hanging="360"/>
      </w:pPr>
      <w:rPr>
        <w:rFonts w:eastAsia="MS Mincho" w:hint="default"/>
        <w:b/>
      </w:rPr>
    </w:lvl>
    <w:lvl w:ilvl="3" w:tplc="41B4EEA8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 w:tplc="486846E6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56A8BCB2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9A40164E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FA8A3F62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E0A0DB30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9" w15:restartNumberingAfterBreak="0">
    <w:nsid w:val="689D1FAC"/>
    <w:multiLevelType w:val="multilevel"/>
    <w:tmpl w:val="A672F1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6B55632D"/>
    <w:multiLevelType w:val="hybridMultilevel"/>
    <w:tmpl w:val="F1107272"/>
    <w:lvl w:ilvl="0" w:tplc="0405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1" w15:restartNumberingAfterBreak="0">
    <w:nsid w:val="6D1D4E93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1028BE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3663B7"/>
    <w:multiLevelType w:val="multilevel"/>
    <w:tmpl w:val="9B3A74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B205108"/>
    <w:multiLevelType w:val="multilevel"/>
    <w:tmpl w:val="04050023"/>
    <w:lvl w:ilvl="0">
      <w:start w:val="1"/>
      <w:numFmt w:val="upperRoman"/>
      <w:pStyle w:val="Nadpis1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968587686">
    <w:abstractNumId w:val="24"/>
  </w:num>
  <w:num w:numId="2" w16cid:durableId="1255700239">
    <w:abstractNumId w:val="1"/>
    <w:lvlOverride w:ilvl="0">
      <w:startOverride w:val="1"/>
    </w:lvlOverride>
  </w:num>
  <w:num w:numId="3" w16cid:durableId="1725792078">
    <w:abstractNumId w:val="6"/>
  </w:num>
  <w:num w:numId="4" w16cid:durableId="738601904">
    <w:abstractNumId w:val="4"/>
  </w:num>
  <w:num w:numId="5" w16cid:durableId="376855210">
    <w:abstractNumId w:val="5"/>
  </w:num>
  <w:num w:numId="6" w16cid:durableId="2135176837">
    <w:abstractNumId w:val="9"/>
  </w:num>
  <w:num w:numId="7" w16cid:durableId="55668464">
    <w:abstractNumId w:val="18"/>
  </w:num>
  <w:num w:numId="8" w16cid:durableId="1538396251">
    <w:abstractNumId w:val="17"/>
  </w:num>
  <w:num w:numId="9" w16cid:durableId="1599676653">
    <w:abstractNumId w:val="10"/>
  </w:num>
  <w:num w:numId="10" w16cid:durableId="1841189742">
    <w:abstractNumId w:val="14"/>
  </w:num>
  <w:num w:numId="11" w16cid:durableId="655376294">
    <w:abstractNumId w:val="7"/>
  </w:num>
  <w:num w:numId="12" w16cid:durableId="528615670">
    <w:abstractNumId w:val="15"/>
  </w:num>
  <w:num w:numId="13" w16cid:durableId="332683034">
    <w:abstractNumId w:val="21"/>
  </w:num>
  <w:num w:numId="14" w16cid:durableId="785854933">
    <w:abstractNumId w:val="16"/>
  </w:num>
  <w:num w:numId="15" w16cid:durableId="992754361">
    <w:abstractNumId w:val="22"/>
  </w:num>
  <w:num w:numId="16" w16cid:durableId="1601374879">
    <w:abstractNumId w:val="11"/>
  </w:num>
  <w:num w:numId="17" w16cid:durableId="1300379516">
    <w:abstractNumId w:val="2"/>
  </w:num>
  <w:num w:numId="18" w16cid:durableId="1258635772">
    <w:abstractNumId w:val="8"/>
  </w:num>
  <w:num w:numId="19" w16cid:durableId="1219628995">
    <w:abstractNumId w:val="3"/>
  </w:num>
  <w:num w:numId="20" w16cid:durableId="6246252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66408603">
    <w:abstractNumId w:val="19"/>
  </w:num>
  <w:num w:numId="22" w16cid:durableId="1751655016">
    <w:abstractNumId w:val="20"/>
  </w:num>
  <w:num w:numId="23" w16cid:durableId="497614981">
    <w:abstractNumId w:val="12"/>
  </w:num>
  <w:num w:numId="24" w16cid:durableId="638417170">
    <w:abstractNumId w:val="23"/>
  </w:num>
  <w:num w:numId="25" w16cid:durableId="148303880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01217781">
    <w:abstractNumId w:val="20"/>
  </w:num>
  <w:num w:numId="27" w16cid:durableId="13031989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5970569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3FF"/>
    <w:rsid w:val="000070DD"/>
    <w:rsid w:val="00012362"/>
    <w:rsid w:val="00037DC1"/>
    <w:rsid w:val="00067BDB"/>
    <w:rsid w:val="00075E47"/>
    <w:rsid w:val="00083051"/>
    <w:rsid w:val="000863BA"/>
    <w:rsid w:val="000966F9"/>
    <w:rsid w:val="000C5A84"/>
    <w:rsid w:val="000D0BF9"/>
    <w:rsid w:val="000F19A2"/>
    <w:rsid w:val="000F62F6"/>
    <w:rsid w:val="00102C45"/>
    <w:rsid w:val="00143ECA"/>
    <w:rsid w:val="00153EB4"/>
    <w:rsid w:val="00175BC8"/>
    <w:rsid w:val="001825DA"/>
    <w:rsid w:val="00182F80"/>
    <w:rsid w:val="00191CF5"/>
    <w:rsid w:val="00196C2A"/>
    <w:rsid w:val="001A1BBC"/>
    <w:rsid w:val="001A5924"/>
    <w:rsid w:val="001B4FDD"/>
    <w:rsid w:val="001C21E0"/>
    <w:rsid w:val="001C24F2"/>
    <w:rsid w:val="001D1E01"/>
    <w:rsid w:val="001E3CCC"/>
    <w:rsid w:val="001F29C8"/>
    <w:rsid w:val="00203C60"/>
    <w:rsid w:val="002043A4"/>
    <w:rsid w:val="00205AD9"/>
    <w:rsid w:val="00225417"/>
    <w:rsid w:val="002274AD"/>
    <w:rsid w:val="00233871"/>
    <w:rsid w:val="00234D0A"/>
    <w:rsid w:val="00241887"/>
    <w:rsid w:val="00247093"/>
    <w:rsid w:val="00260F99"/>
    <w:rsid w:val="002669E2"/>
    <w:rsid w:val="002763F5"/>
    <w:rsid w:val="002777B8"/>
    <w:rsid w:val="00290606"/>
    <w:rsid w:val="002A3D82"/>
    <w:rsid w:val="002A7E22"/>
    <w:rsid w:val="002E2E1A"/>
    <w:rsid w:val="002E51C6"/>
    <w:rsid w:val="00307EB2"/>
    <w:rsid w:val="00315932"/>
    <w:rsid w:val="00346751"/>
    <w:rsid w:val="00360581"/>
    <w:rsid w:val="0036081A"/>
    <w:rsid w:val="00390CE2"/>
    <w:rsid w:val="0039158B"/>
    <w:rsid w:val="003A5568"/>
    <w:rsid w:val="003A67F6"/>
    <w:rsid w:val="003B1454"/>
    <w:rsid w:val="003D0CE1"/>
    <w:rsid w:val="003D6317"/>
    <w:rsid w:val="003D6544"/>
    <w:rsid w:val="003F4CEA"/>
    <w:rsid w:val="003F4E54"/>
    <w:rsid w:val="00401B07"/>
    <w:rsid w:val="00442E73"/>
    <w:rsid w:val="00445E91"/>
    <w:rsid w:val="0045171D"/>
    <w:rsid w:val="004530D9"/>
    <w:rsid w:val="00453F83"/>
    <w:rsid w:val="0045452A"/>
    <w:rsid w:val="004663BF"/>
    <w:rsid w:val="00481E48"/>
    <w:rsid w:val="004A002E"/>
    <w:rsid w:val="004B4BF5"/>
    <w:rsid w:val="004D3A76"/>
    <w:rsid w:val="004E0ED6"/>
    <w:rsid w:val="004E3F98"/>
    <w:rsid w:val="004F73C4"/>
    <w:rsid w:val="00505C1E"/>
    <w:rsid w:val="005208EE"/>
    <w:rsid w:val="005417D0"/>
    <w:rsid w:val="005463CE"/>
    <w:rsid w:val="005476DD"/>
    <w:rsid w:val="005565EF"/>
    <w:rsid w:val="00560CEB"/>
    <w:rsid w:val="00561195"/>
    <w:rsid w:val="005617AF"/>
    <w:rsid w:val="00565F5C"/>
    <w:rsid w:val="00567FED"/>
    <w:rsid w:val="005836D8"/>
    <w:rsid w:val="005A649C"/>
    <w:rsid w:val="005B08A6"/>
    <w:rsid w:val="005C2B3B"/>
    <w:rsid w:val="005C44F1"/>
    <w:rsid w:val="005C7F60"/>
    <w:rsid w:val="005D22DF"/>
    <w:rsid w:val="005F576F"/>
    <w:rsid w:val="00602A0B"/>
    <w:rsid w:val="006314A8"/>
    <w:rsid w:val="006501CA"/>
    <w:rsid w:val="00650AF9"/>
    <w:rsid w:val="00664A51"/>
    <w:rsid w:val="0067456B"/>
    <w:rsid w:val="00677102"/>
    <w:rsid w:val="00690725"/>
    <w:rsid w:val="00697A91"/>
    <w:rsid w:val="006B1441"/>
    <w:rsid w:val="006B19D5"/>
    <w:rsid w:val="006C358B"/>
    <w:rsid w:val="00710687"/>
    <w:rsid w:val="0071206A"/>
    <w:rsid w:val="00716405"/>
    <w:rsid w:val="007229FD"/>
    <w:rsid w:val="00741214"/>
    <w:rsid w:val="0074578A"/>
    <w:rsid w:val="00764A16"/>
    <w:rsid w:val="00765D7A"/>
    <w:rsid w:val="00780C58"/>
    <w:rsid w:val="007817F5"/>
    <w:rsid w:val="007877EE"/>
    <w:rsid w:val="0079389E"/>
    <w:rsid w:val="007A005F"/>
    <w:rsid w:val="007C6296"/>
    <w:rsid w:val="007D5E8D"/>
    <w:rsid w:val="007D70F7"/>
    <w:rsid w:val="007E0F85"/>
    <w:rsid w:val="007F0A81"/>
    <w:rsid w:val="007F2151"/>
    <w:rsid w:val="00803158"/>
    <w:rsid w:val="00821281"/>
    <w:rsid w:val="0082797C"/>
    <w:rsid w:val="008358D2"/>
    <w:rsid w:val="008362C5"/>
    <w:rsid w:val="00875531"/>
    <w:rsid w:val="00881A05"/>
    <w:rsid w:val="00885E8A"/>
    <w:rsid w:val="008A02F5"/>
    <w:rsid w:val="008B0216"/>
    <w:rsid w:val="008C4ECD"/>
    <w:rsid w:val="008D5550"/>
    <w:rsid w:val="00901D87"/>
    <w:rsid w:val="009161DB"/>
    <w:rsid w:val="00917A02"/>
    <w:rsid w:val="00920BA5"/>
    <w:rsid w:val="00920C38"/>
    <w:rsid w:val="009500CB"/>
    <w:rsid w:val="00953838"/>
    <w:rsid w:val="00973EA6"/>
    <w:rsid w:val="00980AFA"/>
    <w:rsid w:val="00982D40"/>
    <w:rsid w:val="00986225"/>
    <w:rsid w:val="00993B05"/>
    <w:rsid w:val="00994A45"/>
    <w:rsid w:val="009A4FEA"/>
    <w:rsid w:val="009B3765"/>
    <w:rsid w:val="009C577E"/>
    <w:rsid w:val="009D16AC"/>
    <w:rsid w:val="009D5F70"/>
    <w:rsid w:val="009E60AB"/>
    <w:rsid w:val="009E754D"/>
    <w:rsid w:val="00A00679"/>
    <w:rsid w:val="00A1402C"/>
    <w:rsid w:val="00A14065"/>
    <w:rsid w:val="00A14084"/>
    <w:rsid w:val="00A33CFC"/>
    <w:rsid w:val="00A33F66"/>
    <w:rsid w:val="00A36D94"/>
    <w:rsid w:val="00A45950"/>
    <w:rsid w:val="00A46E9A"/>
    <w:rsid w:val="00A563FF"/>
    <w:rsid w:val="00A5747E"/>
    <w:rsid w:val="00A63B7A"/>
    <w:rsid w:val="00A8393C"/>
    <w:rsid w:val="00AA6AA5"/>
    <w:rsid w:val="00AB6034"/>
    <w:rsid w:val="00AB6C54"/>
    <w:rsid w:val="00AD541D"/>
    <w:rsid w:val="00AE1B37"/>
    <w:rsid w:val="00AE77A8"/>
    <w:rsid w:val="00AE7A97"/>
    <w:rsid w:val="00AF2195"/>
    <w:rsid w:val="00B031E0"/>
    <w:rsid w:val="00B10298"/>
    <w:rsid w:val="00B247E5"/>
    <w:rsid w:val="00B314D4"/>
    <w:rsid w:val="00B4028A"/>
    <w:rsid w:val="00B46510"/>
    <w:rsid w:val="00B639C5"/>
    <w:rsid w:val="00B63D98"/>
    <w:rsid w:val="00B81CE0"/>
    <w:rsid w:val="00B859B0"/>
    <w:rsid w:val="00B91962"/>
    <w:rsid w:val="00B942E8"/>
    <w:rsid w:val="00BA5686"/>
    <w:rsid w:val="00BB3C5A"/>
    <w:rsid w:val="00BD6828"/>
    <w:rsid w:val="00BE624E"/>
    <w:rsid w:val="00BE7EEF"/>
    <w:rsid w:val="00BF0C26"/>
    <w:rsid w:val="00C06B45"/>
    <w:rsid w:val="00C07BFF"/>
    <w:rsid w:val="00C25058"/>
    <w:rsid w:val="00C252CD"/>
    <w:rsid w:val="00C35B6C"/>
    <w:rsid w:val="00C4052F"/>
    <w:rsid w:val="00C4249F"/>
    <w:rsid w:val="00C92521"/>
    <w:rsid w:val="00CA6C4C"/>
    <w:rsid w:val="00CB2393"/>
    <w:rsid w:val="00CC4E37"/>
    <w:rsid w:val="00CD2DDF"/>
    <w:rsid w:val="00CF1C6F"/>
    <w:rsid w:val="00D0053C"/>
    <w:rsid w:val="00D14A0C"/>
    <w:rsid w:val="00D161C0"/>
    <w:rsid w:val="00D16911"/>
    <w:rsid w:val="00D22CD3"/>
    <w:rsid w:val="00D23BCF"/>
    <w:rsid w:val="00D32FF9"/>
    <w:rsid w:val="00D33F07"/>
    <w:rsid w:val="00D35CDB"/>
    <w:rsid w:val="00D36C1F"/>
    <w:rsid w:val="00D752AA"/>
    <w:rsid w:val="00DA1820"/>
    <w:rsid w:val="00DB711F"/>
    <w:rsid w:val="00DF15CE"/>
    <w:rsid w:val="00DF5719"/>
    <w:rsid w:val="00DF5E65"/>
    <w:rsid w:val="00DF6814"/>
    <w:rsid w:val="00DF6C5C"/>
    <w:rsid w:val="00E0389F"/>
    <w:rsid w:val="00E16090"/>
    <w:rsid w:val="00E20E15"/>
    <w:rsid w:val="00E226FD"/>
    <w:rsid w:val="00E30441"/>
    <w:rsid w:val="00E34041"/>
    <w:rsid w:val="00E57D21"/>
    <w:rsid w:val="00E72690"/>
    <w:rsid w:val="00E811D4"/>
    <w:rsid w:val="00E82090"/>
    <w:rsid w:val="00E833B2"/>
    <w:rsid w:val="00EB58D2"/>
    <w:rsid w:val="00EC6F82"/>
    <w:rsid w:val="00EE1DD3"/>
    <w:rsid w:val="00EE7A93"/>
    <w:rsid w:val="00F028D6"/>
    <w:rsid w:val="00F0717B"/>
    <w:rsid w:val="00F1212A"/>
    <w:rsid w:val="00F276F5"/>
    <w:rsid w:val="00F31585"/>
    <w:rsid w:val="00F329EA"/>
    <w:rsid w:val="00F361B6"/>
    <w:rsid w:val="00F362C7"/>
    <w:rsid w:val="00F55CB5"/>
    <w:rsid w:val="00F62E73"/>
    <w:rsid w:val="00F72CD1"/>
    <w:rsid w:val="00F747A0"/>
    <w:rsid w:val="00F75947"/>
    <w:rsid w:val="00F82882"/>
    <w:rsid w:val="00F90980"/>
    <w:rsid w:val="00F93CFA"/>
    <w:rsid w:val="00F942A4"/>
    <w:rsid w:val="00F957A7"/>
    <w:rsid w:val="00F97B78"/>
    <w:rsid w:val="00FA3358"/>
    <w:rsid w:val="00FC548F"/>
    <w:rsid w:val="00FC7751"/>
    <w:rsid w:val="00FD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596EF1"/>
  <w15:chartTrackingRefBased/>
  <w15:docId w15:val="{DEE0BB82-95FE-4F9E-94E1-96BDC8BC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5947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bCs/>
      <w:sz w:val="28"/>
      <w:u w:val="single"/>
    </w:rPr>
  </w:style>
  <w:style w:type="paragraph" w:styleId="Nadpis4">
    <w:name w:val="heading 4"/>
    <w:basedOn w:val="Normln"/>
    <w:next w:val="Normln"/>
    <w:link w:val="Nadpis4Char"/>
    <w:qFormat/>
    <w:pPr>
      <w:keepNext/>
      <w:numPr>
        <w:ilvl w:val="3"/>
        <w:numId w:val="1"/>
      </w:numPr>
      <w:outlineLvl w:val="3"/>
    </w:pPr>
    <w:rPr>
      <w:b/>
      <w:bCs/>
      <w:u w:val="single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31">
    <w:name w:val="Základní text 31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i/>
      <w:sz w:val="20"/>
      <w:szCs w:val="20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semiHidden/>
    <w:pPr>
      <w:ind w:left="-142"/>
    </w:pPr>
    <w:rPr>
      <w:b/>
      <w:bCs/>
      <w:sz w:val="28"/>
      <w:szCs w:val="20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styleId="Zkladntextodsazen2">
    <w:name w:val="Body Text Indent 2"/>
    <w:basedOn w:val="Normln"/>
    <w:semiHidden/>
    <w:pPr>
      <w:ind w:left="720" w:hanging="360"/>
      <w:jc w:val="both"/>
    </w:pPr>
    <w:rPr>
      <w:sz w:val="20"/>
      <w:szCs w:val="22"/>
    </w:rPr>
  </w:style>
  <w:style w:type="character" w:customStyle="1" w:styleId="lscprp0">
    <w:name w:val="lscprp0"/>
    <w:semiHidden/>
    <w:rPr>
      <w:rFonts w:ascii="Arial" w:hAnsi="Arial" w:cs="Arial"/>
      <w:color w:val="auto"/>
      <w:sz w:val="20"/>
      <w:szCs w:val="20"/>
    </w:rPr>
  </w:style>
  <w:style w:type="paragraph" w:customStyle="1" w:styleId="Char">
    <w:name w:val="Char"/>
    <w:basedOn w:val="Normln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Textvbloku">
    <w:name w:val="Block Text"/>
    <w:basedOn w:val="Normln"/>
    <w:semiHidden/>
    <w:pPr>
      <w:tabs>
        <w:tab w:val="num" w:pos="530"/>
      </w:tabs>
      <w:ind w:left="530" w:right="110"/>
      <w:jc w:val="both"/>
    </w:pPr>
    <w:rPr>
      <w:rFonts w:ascii="Arial" w:hAnsi="Arial" w:cs="Arial"/>
      <w:sz w:val="20"/>
      <w:szCs w:val="20"/>
    </w:rPr>
  </w:style>
  <w:style w:type="paragraph" w:styleId="Zkladntext">
    <w:name w:val="Body Text"/>
    <w:basedOn w:val="Normln"/>
    <w:link w:val="ZkladntextChar"/>
    <w:semiHidden/>
    <w:pPr>
      <w:spacing w:after="120"/>
    </w:pPr>
  </w:style>
  <w:style w:type="paragraph" w:styleId="Zkladntext2">
    <w:name w:val="Body Text 2"/>
    <w:basedOn w:val="Normln"/>
    <w:semiHidden/>
    <w:pPr>
      <w:spacing w:after="120" w:line="480" w:lineRule="auto"/>
    </w:pPr>
  </w:style>
  <w:style w:type="paragraph" w:customStyle="1" w:styleId="Podpisy">
    <w:name w:val="Podpisy"/>
    <w:basedOn w:val="Normln"/>
    <w:pPr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2"/>
      <w:szCs w:val="22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  <w:lang w:val="en-US"/>
    </w:rPr>
  </w:style>
  <w:style w:type="paragraph" w:styleId="Odstavecseseznamem">
    <w:name w:val="List Paragraph"/>
    <w:basedOn w:val="Normln"/>
    <w:uiPriority w:val="34"/>
    <w:qFormat/>
    <w:pPr>
      <w:ind w:left="708"/>
    </w:pPr>
    <w:rPr>
      <w:sz w:val="20"/>
      <w:szCs w:val="20"/>
    </w:rPr>
  </w:style>
  <w:style w:type="paragraph" w:styleId="Bezmezer">
    <w:name w:val="No Spacing"/>
    <w:qFormat/>
    <w:rPr>
      <w:rFonts w:eastAsia="Calibri"/>
      <w:sz w:val="22"/>
      <w:szCs w:val="22"/>
      <w:lang w:eastAsia="en-US"/>
    </w:r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Pr>
      <w:rFonts w:ascii="Tahoma" w:hAnsi="Tahoma" w:cs="Tahoma"/>
      <w:sz w:val="16"/>
      <w:szCs w:val="16"/>
    </w:rPr>
  </w:style>
  <w:style w:type="paragraph" w:customStyle="1" w:styleId="NormlnOdsazen">
    <w:name w:val="Normální  + Odsazení"/>
    <w:basedOn w:val="Normln"/>
    <w:pPr>
      <w:numPr>
        <w:numId w:val="7"/>
      </w:numPr>
      <w:spacing w:after="120"/>
      <w:jc w:val="both"/>
    </w:pPr>
    <w:rPr>
      <w:rFonts w:ascii="Verdana" w:hAnsi="Verdana"/>
      <w:sz w:val="20"/>
    </w:rPr>
  </w:style>
  <w:style w:type="paragraph" w:customStyle="1" w:styleId="Normodsaz">
    <w:name w:val="Norm.odsaz."/>
    <w:basedOn w:val="Normln"/>
    <w:pPr>
      <w:jc w:val="both"/>
    </w:pPr>
    <w:rPr>
      <w:szCs w:val="20"/>
    </w:rPr>
  </w:style>
  <w:style w:type="character" w:styleId="Odkaznakoment">
    <w:name w:val="annotation reference"/>
    <w:semiHidden/>
    <w:rPr>
      <w:sz w:val="16"/>
    </w:rPr>
  </w:style>
  <w:style w:type="paragraph" w:styleId="Seznam">
    <w:name w:val="List"/>
    <w:basedOn w:val="Normln"/>
    <w:semiHidden/>
    <w:unhideWhenUsed/>
    <w:rsid w:val="005617AF"/>
    <w:pPr>
      <w:ind w:left="283" w:hanging="283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BFF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C07BFF"/>
  </w:style>
  <w:style w:type="character" w:customStyle="1" w:styleId="PedmtkomenteChar">
    <w:name w:val="Předmět komentáře Char"/>
    <w:link w:val="Pedmtkomente"/>
    <w:uiPriority w:val="99"/>
    <w:semiHidden/>
    <w:rsid w:val="00C07BFF"/>
    <w:rPr>
      <w:b/>
      <w:bCs/>
    </w:rPr>
  </w:style>
  <w:style w:type="character" w:customStyle="1" w:styleId="Nadpis4Char">
    <w:name w:val="Nadpis 4 Char"/>
    <w:link w:val="Nadpis4"/>
    <w:locked/>
    <w:rsid w:val="000070DD"/>
    <w:rPr>
      <w:b/>
      <w:bCs/>
      <w:sz w:val="24"/>
      <w:szCs w:val="24"/>
      <w:u w:val="single"/>
    </w:rPr>
  </w:style>
  <w:style w:type="paragraph" w:styleId="Revize">
    <w:name w:val="Revision"/>
    <w:hidden/>
    <w:uiPriority w:val="99"/>
    <w:semiHidden/>
    <w:rsid w:val="001D1E01"/>
    <w:rPr>
      <w:sz w:val="24"/>
      <w:szCs w:val="24"/>
    </w:rPr>
  </w:style>
  <w:style w:type="table" w:styleId="Mkatabulky">
    <w:name w:val="Table Grid"/>
    <w:basedOn w:val="Normlntabulka"/>
    <w:uiPriority w:val="59"/>
    <w:rsid w:val="00F97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07EB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07EB2"/>
    <w:rPr>
      <w:sz w:val="24"/>
      <w:szCs w:val="24"/>
    </w:rPr>
  </w:style>
  <w:style w:type="paragraph" w:customStyle="1" w:styleId="Normln11">
    <w:name w:val="Normální 11"/>
    <w:basedOn w:val="Normln"/>
    <w:rsid w:val="00143ECA"/>
    <w:pPr>
      <w:jc w:val="center"/>
    </w:pPr>
    <w:rPr>
      <w:rFonts w:ascii="Verdana" w:hAnsi="Verdana"/>
      <w:sz w:val="22"/>
    </w:rPr>
  </w:style>
  <w:style w:type="character" w:customStyle="1" w:styleId="ZpatChar">
    <w:name w:val="Zápatí Char"/>
    <w:link w:val="Zpat"/>
    <w:uiPriority w:val="99"/>
    <w:rsid w:val="003D6544"/>
    <w:rPr>
      <w:sz w:val="24"/>
      <w:szCs w:val="24"/>
    </w:rPr>
  </w:style>
  <w:style w:type="paragraph" w:customStyle="1" w:styleId="Odstavecseseznamem1">
    <w:name w:val="Odstavec se seznamem1"/>
    <w:basedOn w:val="Normln"/>
    <w:uiPriority w:val="99"/>
    <w:rsid w:val="006B1441"/>
    <w:pPr>
      <w:overflowPunct w:val="0"/>
      <w:autoSpaceDE w:val="0"/>
      <w:autoSpaceDN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45E9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45E91"/>
  </w:style>
  <w:style w:type="character" w:styleId="Znakapoznpodarou">
    <w:name w:val="footnote reference"/>
    <w:basedOn w:val="Standardnpsmoodstavce"/>
    <w:uiPriority w:val="99"/>
    <w:semiHidden/>
    <w:unhideWhenUsed/>
    <w:rsid w:val="00445E91"/>
    <w:rPr>
      <w:vertAlign w:val="superscript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45950"/>
    <w:rPr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F75947"/>
    <w:rPr>
      <w:sz w:val="24"/>
      <w:szCs w:val="24"/>
    </w:rPr>
  </w:style>
  <w:style w:type="paragraph" w:customStyle="1" w:styleId="Standard">
    <w:name w:val="Standard"/>
    <w:qFormat/>
    <w:rsid w:val="00973EA6"/>
    <w:pPr>
      <w:suppressAutoHyphens/>
      <w:spacing w:after="200" w:line="276" w:lineRule="auto"/>
      <w:textAlignment w:val="baseline"/>
    </w:pPr>
    <w:rPr>
      <w:rFonts w:ascii="Calibri" w:eastAsia="Calibri" w:hAnsi="Calibri" w:cs="Calibri"/>
      <w:color w:val="00000A"/>
      <w:kern w:val="2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CDE41-B308-4505-900E-27B880CBA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2128</Words>
  <Characters>12562</Characters>
  <Application>Microsoft Office Word</Application>
  <DocSecurity>0</DocSecurity>
  <Lines>104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Kupní smlouva</vt:lpstr>
      <vt:lpstr>KUPNÍ SMLOUVA - stroje</vt:lpstr>
    </vt:vector>
  </TitlesOfParts>
  <Manager>Košuilič Jiří</Manager>
  <Company>RTS a.s.</Company>
  <LinksUpToDate>false</LinksUpToDate>
  <CharactersWithSpaces>14661</CharactersWithSpaces>
  <SharedDoc>false</SharedDoc>
  <HLinks>
    <vt:vector size="6" baseType="variant">
      <vt:variant>
        <vt:i4>2490377</vt:i4>
      </vt:variant>
      <vt:variant>
        <vt:i4>0</vt:i4>
      </vt:variant>
      <vt:variant>
        <vt:i4>0</vt:i4>
      </vt:variant>
      <vt:variant>
        <vt:i4>5</vt:i4>
      </vt:variant>
      <vt:variant>
        <vt:lpwstr>mailto:truhlaran@zzskhk.cz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/>
  <cp:keywords/>
  <cp:lastModifiedBy>J B</cp:lastModifiedBy>
  <cp:revision>32</cp:revision>
  <cp:lastPrinted>2014-06-10T15:08:00Z</cp:lastPrinted>
  <dcterms:created xsi:type="dcterms:W3CDTF">2022-01-20T10:28:00Z</dcterms:created>
  <dcterms:modified xsi:type="dcterms:W3CDTF">2023-09-29T06:12:00Z</dcterms:modified>
  <cp:category>obchodní podmínky VZ</cp:category>
</cp:coreProperties>
</file>