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140C" w14:textId="77777777" w:rsidR="00310175" w:rsidRPr="00DD4828" w:rsidRDefault="00310175" w:rsidP="00310175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t>ČESTNÉ PROHLÁŠENÍ</w:t>
      </w:r>
    </w:p>
    <w:p w14:paraId="2AFE4DBA" w14:textId="5A3B1B9B" w:rsidR="00310175" w:rsidRPr="002A43E0" w:rsidRDefault="00E122BF" w:rsidP="00E122BF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A43E0">
        <w:rPr>
          <w:rFonts w:cstheme="minorHAnsi"/>
          <w:b/>
          <w:bCs/>
          <w:sz w:val="24"/>
          <w:szCs w:val="24"/>
        </w:rPr>
        <w:t>Pro splnění požadované kvalifikace pro plnění veřejné zakázky</w:t>
      </w:r>
    </w:p>
    <w:p w14:paraId="78F89722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2A43E0" w:rsidRPr="00DD4828" w14:paraId="467975A9" w14:textId="77777777" w:rsidTr="00B918AA">
        <w:tc>
          <w:tcPr>
            <w:tcW w:w="2488" w:type="dxa"/>
            <w:vAlign w:val="center"/>
          </w:tcPr>
          <w:p w14:paraId="73CAE6E3" w14:textId="73BE51F5" w:rsidR="002A43E0" w:rsidRPr="00630700" w:rsidRDefault="002A43E0" w:rsidP="002A43E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1A7DE8D6" w:rsidR="002A43E0" w:rsidRPr="008B1030" w:rsidRDefault="008B1030" w:rsidP="002A43E0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8B10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Oprava silnice a vybudování chodníku – ulice Poplužní, Budyně nad Ohří</w:t>
            </w:r>
          </w:p>
        </w:tc>
      </w:tr>
      <w:tr w:rsidR="002A43E0" w:rsidRPr="00DD4828" w14:paraId="78AB8B37" w14:textId="77777777" w:rsidTr="00B918AA">
        <w:tc>
          <w:tcPr>
            <w:tcW w:w="2488" w:type="dxa"/>
            <w:vAlign w:val="center"/>
          </w:tcPr>
          <w:p w14:paraId="3CA3AEC2" w14:textId="02377654" w:rsidR="002A43E0" w:rsidRPr="00630700" w:rsidRDefault="002A43E0" w:rsidP="002A43E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6BE543D6" w:rsidR="002A43E0" w:rsidRPr="00630700" w:rsidRDefault="002A43E0" w:rsidP="002A43E0">
            <w:pPr>
              <w:spacing w:before="120" w:after="120"/>
              <w:rPr>
                <w:rFonts w:cstheme="minorHAnsi"/>
              </w:rPr>
            </w:pPr>
            <w:r w:rsidRPr="00630700">
              <w:rPr>
                <w:bCs/>
                <w:color w:val="000000"/>
              </w:rPr>
              <w:t>Veřejná zakázka na stavební práce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624FF1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77777777" w:rsidR="00624FF1" w:rsidRPr="00630700" w:rsidRDefault="00624FF1" w:rsidP="00624FF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19DDBE52" w:rsidR="00624FF1" w:rsidRPr="00630700" w:rsidRDefault="00630700" w:rsidP="00624FF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624FF1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77777777" w:rsidR="00624FF1" w:rsidRPr="00630700" w:rsidRDefault="00624FF1" w:rsidP="00624FF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5A37DA49" w:rsidR="00624FF1" w:rsidRPr="00630700" w:rsidRDefault="00630700" w:rsidP="00624FF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E85D31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77777777" w:rsidR="00E85D31" w:rsidRPr="00630700" w:rsidRDefault="00E85D31" w:rsidP="00E85D3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8D505" w14:textId="77777777" w:rsidR="00630700" w:rsidRDefault="00630700" w:rsidP="00E85D3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6F50A95F" w14:textId="511AB399" w:rsidR="00E85D31" w:rsidRPr="00630700" w:rsidRDefault="00630700" w:rsidP="00E85D31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p w14:paraId="06FAF33B" w14:textId="77777777" w:rsidR="00310175" w:rsidRDefault="00310175" w:rsidP="00310175">
      <w:pPr>
        <w:tabs>
          <w:tab w:val="left" w:pos="3544"/>
        </w:tabs>
        <w:spacing w:line="240" w:lineRule="auto"/>
        <w:rPr>
          <w:rFonts w:cstheme="minorHAnsi"/>
        </w:rPr>
      </w:pPr>
    </w:p>
    <w:p w14:paraId="6451DA86" w14:textId="47B0F0BD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10175" w:rsidRPr="00DD4828" w14:paraId="22176479" w14:textId="77777777" w:rsidTr="00624FF1">
        <w:tc>
          <w:tcPr>
            <w:tcW w:w="2547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624FF1">
        <w:tc>
          <w:tcPr>
            <w:tcW w:w="2547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624FF1">
        <w:tc>
          <w:tcPr>
            <w:tcW w:w="2547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007C617C" w14:textId="77777777" w:rsidR="00310175" w:rsidRPr="00DD4828" w:rsidRDefault="00310175" w:rsidP="00310175">
      <w:pPr>
        <w:rPr>
          <w:rFonts w:cstheme="minorHAnsi"/>
        </w:rPr>
      </w:pPr>
    </w:p>
    <w:p w14:paraId="26F02A47" w14:textId="77777777" w:rsidR="008B1030" w:rsidRDefault="00310175" w:rsidP="002A43E0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 w:rsidR="002A43E0">
        <w:rPr>
          <w:rFonts w:cstheme="minorHAnsi"/>
        </w:rPr>
        <w:t>účastník</w:t>
      </w:r>
      <w:r w:rsidR="00624FF1" w:rsidRPr="002A43E0">
        <w:rPr>
          <w:rFonts w:cstheme="minorHAnsi"/>
        </w:rPr>
        <w:t xml:space="preserve"> o plnění veřejné zakázky</w:t>
      </w:r>
    </w:p>
    <w:p w14:paraId="3EB46F6B" w14:textId="3E56E731" w:rsidR="00310175" w:rsidRPr="002A43E0" w:rsidRDefault="00624FF1" w:rsidP="002A43E0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 </w:t>
      </w:r>
      <w:r w:rsidR="00310175" w:rsidRPr="002A43E0">
        <w:rPr>
          <w:rFonts w:cstheme="minorHAnsi"/>
        </w:rPr>
        <w:t>„</w:t>
      </w:r>
      <w:r w:rsidR="008B1030" w:rsidRPr="001F6DC6">
        <w:rPr>
          <w:rFonts w:cstheme="minorHAnsi"/>
          <w:b/>
          <w:bCs/>
          <w:color w:val="000000"/>
        </w:rPr>
        <w:t>Oprava silnice a vybudování chodníku – ulice Poplužní, Budyně nad Ohří</w:t>
      </w:r>
      <w:r w:rsidR="00310175" w:rsidRPr="002A43E0">
        <w:rPr>
          <w:rFonts w:cstheme="minorHAnsi"/>
        </w:rPr>
        <w:t>“, tímto</w:t>
      </w:r>
    </w:p>
    <w:p w14:paraId="2B233D81" w14:textId="77777777" w:rsidR="00310175" w:rsidRPr="00DD4828" w:rsidRDefault="00310175" w:rsidP="00310175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prohlašujeme,</w:t>
      </w:r>
    </w:p>
    <w:p w14:paraId="01FB56CF" w14:textId="77777777" w:rsidR="00310175" w:rsidRPr="00DD4828" w:rsidRDefault="00310175" w:rsidP="00310175">
      <w:pPr>
        <w:jc w:val="both"/>
        <w:rPr>
          <w:rFonts w:cstheme="minorHAnsi"/>
        </w:rPr>
      </w:pPr>
      <w:r w:rsidRPr="00DD4828">
        <w:rPr>
          <w:rFonts w:cstheme="minorHAnsi"/>
        </w:rPr>
        <w:t>že splňujeme níže uvedenou základní způsobilost požadovanou zadavatelem, tj. že jsme dodavatelem, který, resp. kterému:</w:t>
      </w:r>
    </w:p>
    <w:p w14:paraId="223DE79E" w14:textId="77777777" w:rsidR="00310175" w:rsidRPr="00DD4828" w:rsidRDefault="00310175" w:rsidP="00310175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nebo obdobný trestný čin podle právního řádu země sídla dodavatele; k zahlazeným odsouzením se nepřihlíží;</w:t>
      </w:r>
    </w:p>
    <w:p w14:paraId="3BEB5684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4E62E6AF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4338B485" w14:textId="77777777" w:rsidR="00310175" w:rsidRPr="00DD4828" w:rsidRDefault="00310175" w:rsidP="00310175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lastRenderedPageBreak/>
        <w:t>Účastní-li se zadávacího řízení pobočka závodu, musí být podmínka podle tohoto odstavce a) splněna v souladu s § 74 odst. 3 zákona č. 134/2016 Sb., o zadávání veřejných zakázek</w:t>
      </w:r>
      <w:r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. </w:t>
      </w:r>
    </w:p>
    <w:p w14:paraId="71723033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v evidenci daní zac</w:t>
      </w:r>
      <w:r>
        <w:rPr>
          <w:rFonts w:cstheme="minorHAnsi"/>
        </w:rPr>
        <w:t>hycen splatný daňový nedoplatek;</w:t>
      </w:r>
    </w:p>
    <w:p w14:paraId="44B00538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penále</w:t>
      </w:r>
      <w:r>
        <w:rPr>
          <w:rFonts w:cstheme="minorHAnsi"/>
        </w:rPr>
        <w:t xml:space="preserve"> na veřejné zdravotní pojištění;</w:t>
      </w:r>
    </w:p>
    <w:p w14:paraId="2FC51661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na penále na sociální zabezpečení a příspěvku n</w:t>
      </w:r>
      <w:r>
        <w:rPr>
          <w:rFonts w:cstheme="minorHAnsi"/>
        </w:rPr>
        <w:t>a státní politiku zaměstnanosti;</w:t>
      </w:r>
    </w:p>
    <w:p w14:paraId="36F84355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 xml:space="preserve">není v likvidaci, proti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bylo vydáno rozhodnutí o úpadku, vůči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byla nařízena nucená správa podle jiného právního předpisu nebo v obdobné situaci podle právního předpisu </w:t>
      </w:r>
      <w:r>
        <w:rPr>
          <w:rFonts w:cstheme="minorHAnsi"/>
        </w:rPr>
        <w:t>země sídla dodavatele.</w:t>
      </w:r>
    </w:p>
    <w:p w14:paraId="6D3BE147" w14:textId="77777777" w:rsidR="00310175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2D3E52FC" w14:textId="77777777" w:rsidR="00310175" w:rsidRPr="00DD4828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4B02607E" w14:textId="77777777" w:rsidR="00310175" w:rsidRPr="00DD4828" w:rsidRDefault="00310175" w:rsidP="00310175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53C9E8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</w:p>
    <w:p w14:paraId="719AC2A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64E4222D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EF1CAF7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92AC5E1" w14:textId="1F0005F8" w:rsidR="00310175" w:rsidRDefault="00310175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</w:p>
    <w:p w14:paraId="58F62593" w14:textId="77777777" w:rsidR="00310175" w:rsidRPr="00DD4828" w:rsidRDefault="00310175" w:rsidP="00310175">
      <w:pPr>
        <w:pStyle w:val="podpis1"/>
      </w:pPr>
    </w:p>
    <w:p w14:paraId="760C5443" w14:textId="33B07088" w:rsidR="00310175" w:rsidRPr="00DD4828" w:rsidRDefault="00310175" w:rsidP="00310175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="002A43E0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20982B4" w14:textId="18D765F3" w:rsidR="002A43E0" w:rsidRDefault="00310175" w:rsidP="00310175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A6ED679" w14:textId="77777777" w:rsidR="002A43E0" w:rsidRDefault="002A43E0">
      <w:pPr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65A1225D" w14:textId="6E143A2A" w:rsidR="00624FF1" w:rsidRPr="008F03A0" w:rsidRDefault="00624FF1" w:rsidP="008F03A0">
      <w:pPr>
        <w:shd w:val="clear" w:color="auto" w:fill="DEEAF6" w:themeFill="accent1" w:themeFillTint="33"/>
        <w:jc w:val="center"/>
        <w:rPr>
          <w:rFonts w:cstheme="minorHAnsi"/>
          <w:b/>
          <w:sz w:val="36"/>
          <w:szCs w:val="36"/>
        </w:rPr>
      </w:pPr>
      <w:r w:rsidRPr="009C0411">
        <w:rPr>
          <w:rFonts w:cstheme="minorHAnsi"/>
          <w:b/>
          <w:sz w:val="36"/>
          <w:szCs w:val="36"/>
        </w:rPr>
        <w:lastRenderedPageBreak/>
        <w:t xml:space="preserve">Seznam významných </w:t>
      </w:r>
      <w:r w:rsidR="00E85D31">
        <w:rPr>
          <w:rFonts w:cstheme="minorHAnsi"/>
          <w:b/>
          <w:sz w:val="36"/>
          <w:szCs w:val="36"/>
        </w:rPr>
        <w:t>staveb</w:t>
      </w:r>
      <w:r w:rsidRPr="009C0411">
        <w:rPr>
          <w:rFonts w:cstheme="minorHAnsi"/>
          <w:b/>
          <w:sz w:val="36"/>
          <w:szCs w:val="36"/>
        </w:rPr>
        <w:t xml:space="preserve"> – čestné prohlášení</w:t>
      </w:r>
    </w:p>
    <w:p w14:paraId="34023CBB" w14:textId="7D254D13" w:rsidR="00624FF1" w:rsidRDefault="00624FF1" w:rsidP="003B4558">
      <w:pPr>
        <w:spacing w:before="240"/>
        <w:jc w:val="center"/>
        <w:rPr>
          <w:rFonts w:cstheme="minorHAnsi"/>
        </w:rPr>
      </w:pPr>
      <w:r>
        <w:rPr>
          <w:rFonts w:cstheme="minorHAnsi"/>
        </w:rPr>
        <w:t xml:space="preserve">dále </w:t>
      </w:r>
      <w:r w:rsidRPr="009F45F9">
        <w:rPr>
          <w:rFonts w:cstheme="minorHAnsi"/>
        </w:rPr>
        <w:t>tímto</w:t>
      </w:r>
      <w:r w:rsidR="003B4558">
        <w:rPr>
          <w:rFonts w:cstheme="minorHAnsi"/>
        </w:rPr>
        <w:t xml:space="preserve"> čestně prohlašujeme, že jsme realizovali </w:t>
      </w:r>
      <w:r w:rsidRPr="009F45F9">
        <w:rPr>
          <w:rFonts w:cstheme="minorHAnsi"/>
        </w:rPr>
        <w:t>níže uveden</w:t>
      </w:r>
      <w:r w:rsidR="003B4558">
        <w:rPr>
          <w:rFonts w:cstheme="minorHAnsi"/>
        </w:rPr>
        <w:t>é</w:t>
      </w:r>
      <w:r w:rsidRPr="009F45F9">
        <w:rPr>
          <w:rFonts w:cstheme="minorHAnsi"/>
        </w:rPr>
        <w:t xml:space="preserve"> zakázk</w:t>
      </w:r>
      <w:r w:rsidR="003B4558">
        <w:rPr>
          <w:rFonts w:cstheme="minorHAnsi"/>
        </w:rPr>
        <w:t>y</w:t>
      </w:r>
      <w:r w:rsidRPr="009F45F9">
        <w:rPr>
          <w:rFonts w:cstheme="minorHAnsi"/>
        </w:rPr>
        <w:t xml:space="preserve"> obdobného charakteru</w:t>
      </w:r>
      <w:r w:rsidR="003B4558">
        <w:rPr>
          <w:rFonts w:cstheme="minorHAnsi"/>
        </w:rPr>
        <w:t>:</w:t>
      </w:r>
      <w:r w:rsidRPr="009F45F9">
        <w:rPr>
          <w:rFonts w:cstheme="minorHAnsi"/>
        </w:rPr>
        <w:t xml:space="preserve"> </w:t>
      </w:r>
    </w:p>
    <w:p w14:paraId="46116BCE" w14:textId="77777777" w:rsidR="00624FF1" w:rsidRPr="004C6FD3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494A23A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5619F3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2D26EC76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906D1B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C46FE7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A9CB63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1330C9CF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5A837B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316F3AD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13111B67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1BAC82A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059DD56B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1B0B3112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254F45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602F8B9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004E7CB6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76633C4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46DCB0D5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B78B1EC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1"/>
            </w:r>
          </w:p>
        </w:tc>
      </w:tr>
      <w:tr w:rsidR="00624FF1" w14:paraId="41309F13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E12FAA7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1926BCC7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E24D390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5D54122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1893BA8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0153810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B8AD82A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:rsidRPr="00625CCB" w14:paraId="31E8A7F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6685277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1B30959F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</w:p>
        </w:tc>
      </w:tr>
      <w:tr w:rsidR="00624FF1" w14:paraId="0C3DEBF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57F7E59" w14:textId="77777777" w:rsidR="00624FF1" w:rsidRPr="00465206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471F0635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3CE5E65B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ECB064D" w14:textId="0E7292A3" w:rsidR="00277A9C" w:rsidRPr="00E57393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0DBD9410" w14:textId="7B4E32B7" w:rsidR="00277A9C" w:rsidRPr="00277A9C" w:rsidRDefault="00277A9C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i/>
                <w:iCs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D9BF4E0" w14:textId="77777777" w:rsidR="003B4558" w:rsidRDefault="003B4558" w:rsidP="00624FF1">
      <w:pPr>
        <w:pStyle w:val="Odstavecseseznamem"/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</w:p>
    <w:p w14:paraId="6CC391CF" w14:textId="77777777" w:rsidR="00217E49" w:rsidRDefault="00217E49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222975DB" w14:textId="18A77F19" w:rsidR="00624FF1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lastRenderedPageBreak/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1E117399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2B9B059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753219B7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34DFFC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1E8C80A3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F2FAEB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0DFB0835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25ABE6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7E473CF9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2DEF1F7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72769485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4A2CA62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76B360C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9976815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5080C286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4689E92A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5A95754F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32C233A3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5F43C92F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2"/>
            </w:r>
          </w:p>
        </w:tc>
      </w:tr>
      <w:tr w:rsidR="00624FF1" w14:paraId="05DEBD94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3C2C8F9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52A4D4B1" w14:textId="77777777" w:rsidR="00624FF1" w:rsidRPr="00664071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18807B25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401030D" w14:textId="77777777" w:rsidR="00624FF1" w:rsidRPr="009F45F9" w:rsidRDefault="00624FF1" w:rsidP="00B918AA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24FF1" w14:paraId="5CDD569C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D1B7E8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32D2D25F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0F33B300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32507F2E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552BDFC0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61F2FCF4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D66D034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7C4E467C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6A9AB3E8" w14:textId="77777777" w:rsidTr="00B918AA">
        <w:trPr>
          <w:trHeight w:val="603"/>
        </w:trPr>
        <w:tc>
          <w:tcPr>
            <w:tcW w:w="2344" w:type="pct"/>
            <w:vAlign w:val="center"/>
          </w:tcPr>
          <w:p w14:paraId="49804BD1" w14:textId="698BB426" w:rsidR="00277A9C" w:rsidRPr="00E57393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59E96A2A" w14:textId="2F8B041A" w:rsidR="00277A9C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3AFBFAFE" w14:textId="2262EE0F" w:rsidR="00277A9C" w:rsidRDefault="00277A9C" w:rsidP="00277A9C">
      <w:pPr>
        <w:rPr>
          <w:rFonts w:cstheme="minorHAnsi"/>
          <w:b/>
          <w:sz w:val="24"/>
        </w:rPr>
      </w:pPr>
    </w:p>
    <w:p w14:paraId="77BFDE9D" w14:textId="77777777" w:rsidR="00217E49" w:rsidRDefault="00217E49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0C2EE455" w14:textId="25BDA717" w:rsidR="00650C27" w:rsidRDefault="00650C27" w:rsidP="00650C27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lastRenderedPageBreak/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50C27" w:rsidRPr="00217ADF" w14:paraId="23121BBC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DFA4DB8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2656" w:type="pct"/>
            <w:vAlign w:val="center"/>
          </w:tcPr>
          <w:p w14:paraId="06847892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:rsidRPr="00217ADF" w14:paraId="36550CC2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8BEB299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16D64D02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:rsidRPr="00217ADF" w14:paraId="7B307EAF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7D74FCE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1A1D902B" w14:textId="77777777" w:rsidR="00650C27" w:rsidRPr="00217ADF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50C27" w14:paraId="6F63E6C8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E790134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</w:tcPr>
          <w:p w14:paraId="532FE4A8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50C27" w14:paraId="6C546A10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6997A1E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</w:tcPr>
          <w:p w14:paraId="28EECDA8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50C27" w14:paraId="4997E624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7D75E550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2EEB37DB" w14:textId="77777777" w:rsidR="00650C27" w:rsidRPr="00625CCB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</w:tcPr>
          <w:p w14:paraId="10CAA7E6" w14:textId="77777777" w:rsidR="00650C27" w:rsidRPr="009F45F9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3"/>
            </w:r>
          </w:p>
        </w:tc>
      </w:tr>
      <w:tr w:rsidR="00650C27" w14:paraId="4F6D2B72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364C6C5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a rozsahu </w:t>
            </w:r>
            <w:r>
              <w:rPr>
                <w:rFonts w:cstheme="minorHAnsi"/>
                <w:b/>
              </w:rPr>
              <w:t>stavebních prací</w:t>
            </w:r>
          </w:p>
        </w:tc>
        <w:tc>
          <w:tcPr>
            <w:tcW w:w="2656" w:type="pct"/>
          </w:tcPr>
          <w:p w14:paraId="2C2A6FA6" w14:textId="77777777" w:rsidR="00650C27" w:rsidRPr="00664071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730A0559" w14:textId="77777777" w:rsidR="00650C27" w:rsidRPr="009F45F9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627C2390" w14:textId="77777777" w:rsidR="00650C27" w:rsidRPr="009F45F9" w:rsidRDefault="00650C27" w:rsidP="00A66B74">
            <w:pPr>
              <w:pStyle w:val="Cislovani2"/>
              <w:keepNext w:val="0"/>
              <w:numPr>
                <w:ilvl w:val="0"/>
                <w:numId w:val="12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 w:rsidRPr="009F45F9"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650C27" w14:paraId="3084BE65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2A288FFA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</w:tcPr>
          <w:p w14:paraId="7128424F" w14:textId="77777777" w:rsidR="00650C27" w:rsidRPr="000B7AEA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50C27" w14:paraId="5FBD662D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6F88FF88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625CCB"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2656" w:type="pct"/>
          </w:tcPr>
          <w:p w14:paraId="75BFF240" w14:textId="77777777" w:rsidR="00650C27" w:rsidRPr="000B7AEA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50C27" w14:paraId="2263C2F4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0005BFF7" w14:textId="77777777" w:rsidR="00650C27" w:rsidRPr="00E57393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>
              <w:rPr>
                <w:rFonts w:cstheme="minorHAnsi"/>
                <w:b/>
              </w:rPr>
              <w:t xml:space="preserve">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2656" w:type="pct"/>
          </w:tcPr>
          <w:p w14:paraId="77A2249E" w14:textId="77777777" w:rsidR="00650C27" w:rsidRDefault="00650C27" w:rsidP="00A66B74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277A9C" w14:paraId="672E86A6" w14:textId="77777777" w:rsidTr="00A66B74">
        <w:trPr>
          <w:trHeight w:val="603"/>
        </w:trPr>
        <w:tc>
          <w:tcPr>
            <w:tcW w:w="2344" w:type="pct"/>
            <w:vAlign w:val="center"/>
          </w:tcPr>
          <w:p w14:paraId="46D603BB" w14:textId="16658A43" w:rsidR="00277A9C" w:rsidRPr="00E57393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Přílohou dokládám osvědčení objednatele o řádném poskytnutí a dokončení prací</w:t>
            </w:r>
          </w:p>
        </w:tc>
        <w:tc>
          <w:tcPr>
            <w:tcW w:w="2656" w:type="pct"/>
          </w:tcPr>
          <w:p w14:paraId="1B5A02EA" w14:textId="5075DF5E" w:rsidR="00277A9C" w:rsidRDefault="00277A9C" w:rsidP="00277A9C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  <w:r w:rsidRPr="00277A9C">
              <w:rPr>
                <w:rFonts w:cstheme="minorHAnsi"/>
                <w:i/>
                <w:iCs/>
              </w:rPr>
              <w:t>Ano / ne</w:t>
            </w:r>
          </w:p>
        </w:tc>
      </w:tr>
    </w:tbl>
    <w:p w14:paraId="04CE70A1" w14:textId="77777777" w:rsidR="00277A9C" w:rsidRDefault="00277A9C" w:rsidP="00650C27">
      <w:pPr>
        <w:rPr>
          <w:rFonts w:cstheme="minorHAnsi"/>
        </w:rPr>
      </w:pPr>
    </w:p>
    <w:p w14:paraId="33037AE5" w14:textId="70303536" w:rsidR="00650C27" w:rsidRPr="00DD4828" w:rsidRDefault="00650C27" w:rsidP="00650C27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205F6D95" w14:textId="6AF387B0" w:rsidR="00650C27" w:rsidRDefault="00650C27" w:rsidP="00277A9C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1BA951D1" w14:textId="49B48189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2CDA50F8" w14:textId="77777777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5B3BECC1" w14:textId="21EF0DDC" w:rsidR="00650C27" w:rsidRPr="00DD4828" w:rsidRDefault="00277A9C" w:rsidP="00650C27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50C27"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1D4B6361" w14:textId="10423A5C" w:rsidR="00277A9C" w:rsidRPr="00B2087A" w:rsidRDefault="00650C27" w:rsidP="00B2087A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  <w:r w:rsidR="00277A9C">
        <w:rPr>
          <w:rFonts w:cstheme="minorHAnsi"/>
          <w:i/>
        </w:rPr>
        <w:br w:type="page"/>
      </w:r>
    </w:p>
    <w:p w14:paraId="1F65D77F" w14:textId="33FCFF26" w:rsidR="008A72AE" w:rsidRPr="00DD4828" w:rsidRDefault="008A72AE" w:rsidP="0014724B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lastRenderedPageBreak/>
        <w:t>ČESTNÉ PROHLÁŠENÍ</w:t>
      </w:r>
    </w:p>
    <w:p w14:paraId="2108E23B" w14:textId="6ABF0C70" w:rsidR="00BB02C2" w:rsidRPr="00DD4828" w:rsidRDefault="00BB02C2" w:rsidP="008A72AE">
      <w:pPr>
        <w:jc w:val="center"/>
        <w:rPr>
          <w:rFonts w:cstheme="minorHAnsi"/>
          <w:b/>
          <w:sz w:val="24"/>
        </w:rPr>
      </w:pPr>
      <w:r w:rsidRPr="00BB02C2">
        <w:rPr>
          <w:rFonts w:cstheme="minorHAnsi"/>
          <w:b/>
          <w:sz w:val="24"/>
        </w:rPr>
        <w:t>souhlas se zadáním</w:t>
      </w:r>
      <w:r w:rsidR="007C5765">
        <w:rPr>
          <w:rFonts w:cstheme="minorHAnsi"/>
          <w:b/>
          <w:sz w:val="24"/>
        </w:rPr>
        <w:t xml:space="preserve"> a podmínkami </w:t>
      </w:r>
      <w:r w:rsidR="004E7F80">
        <w:rPr>
          <w:rFonts w:cstheme="minorHAnsi"/>
          <w:b/>
          <w:sz w:val="24"/>
        </w:rPr>
        <w:t>výběrového</w:t>
      </w:r>
      <w:r w:rsidR="007C5765">
        <w:rPr>
          <w:rFonts w:cstheme="minorHAnsi"/>
          <w:b/>
          <w:sz w:val="24"/>
        </w:rPr>
        <w:t xml:space="preserve"> řízení</w:t>
      </w:r>
    </w:p>
    <w:p w14:paraId="40FC1432" w14:textId="77777777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4E7F80" w:rsidRPr="00DD4828" w14:paraId="01C672DB" w14:textId="77777777" w:rsidTr="008A6012">
        <w:tc>
          <w:tcPr>
            <w:tcW w:w="2488" w:type="dxa"/>
            <w:vAlign w:val="center"/>
          </w:tcPr>
          <w:p w14:paraId="219FA419" w14:textId="47863D99" w:rsidR="004E7F80" w:rsidRPr="00DD4828" w:rsidRDefault="004E7F80" w:rsidP="004E7F80">
            <w:pPr>
              <w:spacing w:before="120" w:after="120"/>
              <w:rPr>
                <w:rFonts w:cstheme="minorHAnsi"/>
              </w:rPr>
            </w:pPr>
            <w:bookmarkStart w:id="1" w:name="_Hlk13432880"/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4671612" w14:textId="13176394" w:rsidR="004E7F80" w:rsidRPr="008B1030" w:rsidRDefault="008B1030" w:rsidP="004E7F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8B10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Oprava silnice a vybudování chodníku – ulice Poplužní, Budyně nad Ohří</w:t>
            </w:r>
          </w:p>
        </w:tc>
      </w:tr>
      <w:tr w:rsidR="004E7F80" w:rsidRPr="00DD4828" w14:paraId="09826ED5" w14:textId="77777777" w:rsidTr="008A6012">
        <w:tc>
          <w:tcPr>
            <w:tcW w:w="2488" w:type="dxa"/>
            <w:vAlign w:val="center"/>
          </w:tcPr>
          <w:p w14:paraId="3530E585" w14:textId="4C2B7E4D" w:rsidR="004E7F80" w:rsidRPr="00DD4828" w:rsidRDefault="004E7F80" w:rsidP="004E7F8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FE1EE5F" w14:textId="7BA6FC19" w:rsidR="004E7F80" w:rsidRPr="00DD4828" w:rsidRDefault="004E7F80" w:rsidP="004E7F80">
            <w:pPr>
              <w:spacing w:before="120" w:after="120"/>
              <w:rPr>
                <w:rFonts w:cstheme="minorHAnsi"/>
              </w:rPr>
            </w:pPr>
            <w:r w:rsidRPr="00630700">
              <w:rPr>
                <w:bCs/>
                <w:color w:val="000000"/>
              </w:rPr>
              <w:t>Veřejná zakázka na stavební práce</w:t>
            </w:r>
          </w:p>
        </w:tc>
      </w:tr>
      <w:bookmarkEnd w:id="1"/>
    </w:tbl>
    <w:p w14:paraId="6BE29D52" w14:textId="77777777" w:rsidR="00BC19C6" w:rsidRPr="00DD4828" w:rsidRDefault="00BC19C6" w:rsidP="008A72AE">
      <w:pPr>
        <w:spacing w:before="40" w:after="40" w:line="240" w:lineRule="auto"/>
        <w:rPr>
          <w:rFonts w:cstheme="minorHAnsi"/>
        </w:rPr>
      </w:pPr>
    </w:p>
    <w:p w14:paraId="32945D61" w14:textId="77777777" w:rsidR="00060BFF" w:rsidRDefault="00060BFF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2" w:name="_Hlk70367193"/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630700" w14:paraId="66F1C36A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4E75CE" w14:textId="365CA3DF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A3722" w14:textId="09F062D1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630700" w14:paraId="36E8EC73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E2BA92" w14:textId="69A0E50D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C5B58" w14:textId="36600147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630700" w14:paraId="0A3FF79C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C3DB6F" w14:textId="3E0EE4E8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472766" w14:textId="77777777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14C5FB22" w14:textId="24BF5BAF" w:rsidR="00630700" w:rsidRDefault="00630700" w:rsidP="0063070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bookmarkEnd w:id="2"/>
    <w:p w14:paraId="4AF5BA68" w14:textId="3195CD81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047A00">
        <w:rPr>
          <w:rFonts w:cstheme="minorHAnsi"/>
          <w:b/>
        </w:rPr>
        <w:t>účastníka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8A6012" w:rsidRPr="00EE4B16" w14:paraId="576521DD" w14:textId="77777777" w:rsidTr="001D4F21">
        <w:trPr>
          <w:trHeight w:val="450"/>
        </w:trPr>
        <w:tc>
          <w:tcPr>
            <w:tcW w:w="3469" w:type="dxa"/>
            <w:vAlign w:val="center"/>
          </w:tcPr>
          <w:p w14:paraId="4FFD1613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5593" w:type="dxa"/>
            <w:vAlign w:val="center"/>
          </w:tcPr>
          <w:p w14:paraId="3B44BF21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8A6012" w:rsidRPr="00EE4B16" w14:paraId="65E692A9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DD1030F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 w:rsidR="00BC19C6">
              <w:rPr>
                <w:rFonts w:cstheme="minorHAnsi"/>
              </w:rPr>
              <w:t>/DIČ</w:t>
            </w:r>
          </w:p>
        </w:tc>
        <w:tc>
          <w:tcPr>
            <w:tcW w:w="5593" w:type="dxa"/>
            <w:vAlign w:val="center"/>
          </w:tcPr>
          <w:p w14:paraId="366F463E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</w:tbl>
    <w:p w14:paraId="59954AF0" w14:textId="77777777" w:rsidR="008A6012" w:rsidRPr="001D4F21" w:rsidRDefault="008A6012" w:rsidP="008A6012">
      <w:pPr>
        <w:rPr>
          <w:rFonts w:cstheme="minorHAnsi"/>
          <w:sz w:val="16"/>
          <w:szCs w:val="16"/>
        </w:rPr>
      </w:pPr>
    </w:p>
    <w:p w14:paraId="79D1593F" w14:textId="77777777" w:rsidR="008B1030" w:rsidRDefault="0014724B" w:rsidP="0014724B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2A43E0">
        <w:rPr>
          <w:rFonts w:cstheme="minorHAnsi"/>
        </w:rPr>
        <w:t xml:space="preserve"> o plnění veřejné zakázky </w:t>
      </w:r>
    </w:p>
    <w:p w14:paraId="4F68C875" w14:textId="77FB2BEF" w:rsidR="00DB7B36" w:rsidRPr="0014724B" w:rsidRDefault="0014724B" w:rsidP="0014724B">
      <w:pPr>
        <w:jc w:val="center"/>
        <w:rPr>
          <w:rFonts w:cstheme="minorHAnsi"/>
        </w:rPr>
      </w:pPr>
      <w:r w:rsidRPr="002A43E0">
        <w:rPr>
          <w:rFonts w:cstheme="minorHAnsi"/>
        </w:rPr>
        <w:t>„</w:t>
      </w:r>
      <w:r w:rsidR="008B1030" w:rsidRPr="001F6DC6">
        <w:rPr>
          <w:rFonts w:cstheme="minorHAnsi"/>
          <w:b/>
          <w:bCs/>
          <w:color w:val="000000"/>
        </w:rPr>
        <w:t>Oprava silnice a vybudování chodníku – ulice Poplužní, Budyně nad Ohří</w:t>
      </w:r>
      <w:r w:rsidRPr="002A43E0">
        <w:rPr>
          <w:rFonts w:cstheme="minorHAnsi"/>
        </w:rPr>
        <w:t>“, tímto</w:t>
      </w:r>
    </w:p>
    <w:p w14:paraId="63189519" w14:textId="687E0A99" w:rsidR="00BB02C2" w:rsidRPr="00653469" w:rsidRDefault="00DB7B36" w:rsidP="00653469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</w:t>
      </w:r>
      <w:r w:rsidR="0014653F" w:rsidRPr="00DD4828">
        <w:rPr>
          <w:rFonts w:cstheme="minorHAnsi"/>
          <w:b/>
          <w:sz w:val="28"/>
        </w:rPr>
        <w:t>,</w:t>
      </w:r>
    </w:p>
    <w:p w14:paraId="411CCCBB" w14:textId="77777777" w:rsidR="00836D7B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</w:t>
      </w:r>
      <w:r w:rsidR="00836D7B">
        <w:rPr>
          <w:szCs w:val="20"/>
        </w:rPr>
        <w:t xml:space="preserve"> a souhlasíme s nimi</w:t>
      </w:r>
      <w:r>
        <w:rPr>
          <w:szCs w:val="20"/>
        </w:rPr>
        <w:t xml:space="preserve"> a</w:t>
      </w:r>
    </w:p>
    <w:p w14:paraId="08E6FAF4" w14:textId="77777777" w:rsid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1E7414BA" w14:textId="5A526CE6" w:rsidR="0014724B" w:rsidRDefault="0052021A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na základě své pr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avé, vážné a svobodné vůle a js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si vědom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i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všech následků plynoucích z uvedení nepravdivých údajů.</w:t>
      </w:r>
      <w:bookmarkStart w:id="3" w:name="_Hlk13499638"/>
    </w:p>
    <w:p w14:paraId="6A0EF06C" w14:textId="77777777" w:rsidR="00653469" w:rsidRDefault="00653469" w:rsidP="00DD4828">
      <w:pPr>
        <w:rPr>
          <w:rFonts w:eastAsia="Calibri" w:cstheme="minorHAnsi"/>
        </w:rPr>
      </w:pPr>
    </w:p>
    <w:p w14:paraId="1F4D643D" w14:textId="5429FE55" w:rsidR="00DD4828" w:rsidRPr="009E593E" w:rsidRDefault="00DD4828" w:rsidP="00DD4828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02EC3CF6" w14:textId="0394D58E" w:rsidR="0052021A" w:rsidRPr="009E593E" w:rsidRDefault="00DD4828" w:rsidP="00630700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 w:rsidR="00047A00"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3BEB605D" w14:textId="77777777" w:rsidR="00DD4828" w:rsidRDefault="00DD4828" w:rsidP="00EE4B16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4127A97" w14:textId="77777777" w:rsidR="00653469" w:rsidRPr="00653469" w:rsidRDefault="00653469" w:rsidP="00653469">
      <w:pPr>
        <w:pStyle w:val="podpis1"/>
        <w:rPr>
          <w:rFonts w:eastAsia="Calibri"/>
          <w:lang w:eastAsia="en-US"/>
        </w:rPr>
      </w:pPr>
    </w:p>
    <w:p w14:paraId="4FDCB610" w14:textId="7A1894C8" w:rsidR="00DD4828" w:rsidRPr="009E593E" w:rsidRDefault="00DD4828" w:rsidP="0052021A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4724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61417254" w14:textId="5125B7F1" w:rsidR="008A4DD0" w:rsidRDefault="0014724B" w:rsidP="0014724B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4828"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bookmarkEnd w:id="3"/>
      <w:r w:rsidR="00047A00"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2F0E6BF3" w14:textId="77777777" w:rsidR="008A4DD0" w:rsidRDefault="008A4DD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927A65B" w14:textId="01F387BF" w:rsidR="00DD4828" w:rsidRPr="00F1776D" w:rsidRDefault="00C009AA" w:rsidP="00F1776D">
      <w:pPr>
        <w:jc w:val="center"/>
        <w:rPr>
          <w:b/>
          <w:bCs/>
          <w:sz w:val="24"/>
          <w:szCs w:val="24"/>
        </w:rPr>
      </w:pPr>
      <w:r w:rsidRPr="00F1776D">
        <w:rPr>
          <w:b/>
          <w:bCs/>
          <w:sz w:val="24"/>
          <w:szCs w:val="24"/>
        </w:rPr>
        <w:lastRenderedPageBreak/>
        <w:t>ČESTNÉ PROHLÁŠENÍ</w:t>
      </w:r>
    </w:p>
    <w:p w14:paraId="26AA1F8F" w14:textId="454E271D" w:rsidR="00C009AA" w:rsidRDefault="00C009AA" w:rsidP="00F1776D">
      <w:pPr>
        <w:jc w:val="center"/>
        <w:rPr>
          <w:b/>
          <w:bCs/>
          <w:sz w:val="24"/>
          <w:szCs w:val="24"/>
          <w:lang w:eastAsia="cs-CZ"/>
        </w:rPr>
      </w:pPr>
      <w:r w:rsidRPr="00F1776D">
        <w:rPr>
          <w:b/>
          <w:bCs/>
          <w:sz w:val="24"/>
          <w:szCs w:val="24"/>
          <w:lang w:eastAsia="cs-CZ"/>
        </w:rPr>
        <w:t>K vyloučení střetu zájmu</w:t>
      </w:r>
    </w:p>
    <w:p w14:paraId="4C0FF588" w14:textId="77777777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1776D" w:rsidRPr="00DD4828" w14:paraId="543A84ED" w14:textId="77777777" w:rsidTr="00B35A24">
        <w:tc>
          <w:tcPr>
            <w:tcW w:w="2488" w:type="dxa"/>
            <w:vAlign w:val="center"/>
          </w:tcPr>
          <w:p w14:paraId="1B4B344E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2F225C45" w14:textId="5F98CE8D" w:rsidR="00F1776D" w:rsidRPr="008B1030" w:rsidRDefault="008B1030" w:rsidP="00B35A24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8B10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Oprava silnice a vybudování chodníku – ulice Poplužní, Budyně nad Ohří</w:t>
            </w:r>
          </w:p>
        </w:tc>
      </w:tr>
      <w:tr w:rsidR="00F1776D" w:rsidRPr="00DD4828" w14:paraId="59BB4B3F" w14:textId="77777777" w:rsidTr="00B35A24">
        <w:tc>
          <w:tcPr>
            <w:tcW w:w="2488" w:type="dxa"/>
            <w:vAlign w:val="center"/>
          </w:tcPr>
          <w:p w14:paraId="640A6B56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EC4AA04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bCs/>
                <w:color w:val="000000"/>
              </w:rPr>
              <w:t>Veřejná zakázka na stavební práce</w:t>
            </w:r>
          </w:p>
        </w:tc>
      </w:tr>
    </w:tbl>
    <w:p w14:paraId="01428A08" w14:textId="77777777" w:rsidR="00F1776D" w:rsidRPr="00DD4828" w:rsidRDefault="00F1776D" w:rsidP="00F1776D">
      <w:pPr>
        <w:spacing w:before="40" w:after="40" w:line="240" w:lineRule="auto"/>
        <w:rPr>
          <w:rFonts w:cstheme="minorHAnsi"/>
        </w:rPr>
      </w:pPr>
    </w:p>
    <w:p w14:paraId="70B5F5B9" w14:textId="77777777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1776D" w14:paraId="0D917EFC" w14:textId="77777777" w:rsidTr="00B35A24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A0A97B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288A9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F1776D" w14:paraId="5386F98D" w14:textId="77777777" w:rsidTr="00B35A24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C136E1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32B76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F1776D" w14:paraId="08C2310B" w14:textId="77777777" w:rsidTr="00B35A24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206C16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F8E58" w14:textId="77777777" w:rsidR="00F1776D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55646D4E" w14:textId="77777777" w:rsidR="00F1776D" w:rsidRPr="00630700" w:rsidRDefault="00F1776D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p w14:paraId="1CE0261A" w14:textId="77777777" w:rsidR="00F1776D" w:rsidRDefault="00F1776D" w:rsidP="00F1776D">
      <w:pPr>
        <w:tabs>
          <w:tab w:val="left" w:pos="3544"/>
        </w:tabs>
        <w:spacing w:line="240" w:lineRule="auto"/>
        <w:rPr>
          <w:rFonts w:cstheme="minorHAnsi"/>
        </w:rPr>
      </w:pPr>
    </w:p>
    <w:p w14:paraId="5E226246" w14:textId="49A485E1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1776D" w:rsidRPr="00DD4828" w14:paraId="254A31A4" w14:textId="77777777" w:rsidTr="00B35A24">
        <w:tc>
          <w:tcPr>
            <w:tcW w:w="2547" w:type="dxa"/>
            <w:vAlign w:val="center"/>
          </w:tcPr>
          <w:p w14:paraId="6821056C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55D9F2F3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F1776D" w:rsidRPr="00DD4828" w14:paraId="0A644BB8" w14:textId="77777777" w:rsidTr="00B35A24">
        <w:tc>
          <w:tcPr>
            <w:tcW w:w="2547" w:type="dxa"/>
            <w:vAlign w:val="center"/>
          </w:tcPr>
          <w:p w14:paraId="2A5F207E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1E6E594B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F1776D" w:rsidRPr="00DD4828" w14:paraId="0BEF3070" w14:textId="77777777" w:rsidTr="00B35A24">
        <w:tc>
          <w:tcPr>
            <w:tcW w:w="2547" w:type="dxa"/>
            <w:vAlign w:val="center"/>
          </w:tcPr>
          <w:p w14:paraId="44B99188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E10F762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</w:tbl>
    <w:p w14:paraId="39F02032" w14:textId="77777777" w:rsidR="00F1776D" w:rsidRDefault="00F1776D" w:rsidP="00F1776D">
      <w:pPr>
        <w:jc w:val="center"/>
        <w:rPr>
          <w:b/>
          <w:bCs/>
          <w:sz w:val="24"/>
          <w:szCs w:val="24"/>
          <w:lang w:eastAsia="cs-CZ"/>
        </w:rPr>
      </w:pPr>
    </w:p>
    <w:p w14:paraId="49263056" w14:textId="2417F360" w:rsidR="00634400" w:rsidRPr="008D3066" w:rsidRDefault="00634400" w:rsidP="00634400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34400" w:rsidRPr="008D3066" w14:paraId="2694718C" w14:textId="77777777" w:rsidTr="00B35A24">
        <w:tc>
          <w:tcPr>
            <w:tcW w:w="3024" w:type="dxa"/>
            <w:vAlign w:val="center"/>
          </w:tcPr>
          <w:p w14:paraId="591925E3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34CF5CB8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224BDDD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634400" w:rsidRPr="008D3066" w14:paraId="2F898283" w14:textId="77777777" w:rsidTr="00B35A24">
        <w:tc>
          <w:tcPr>
            <w:tcW w:w="3024" w:type="dxa"/>
          </w:tcPr>
          <w:p w14:paraId="27D4CC6C" w14:textId="1165328E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29B3066E" w14:textId="4018C5B3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540A7078" w14:textId="1A801E58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  <w:tr w:rsidR="00634400" w:rsidRPr="008D3066" w14:paraId="0F2917EE" w14:textId="77777777" w:rsidTr="00B35A24">
        <w:tc>
          <w:tcPr>
            <w:tcW w:w="3024" w:type="dxa"/>
          </w:tcPr>
          <w:p w14:paraId="4960AA0A" w14:textId="39739278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1C68224B" w14:textId="301890B1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61F856DC" w14:textId="725132D9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</w:tbl>
    <w:p w14:paraId="3687CF6B" w14:textId="77777777" w:rsidR="00634400" w:rsidRPr="008D3066" w:rsidRDefault="00634400" w:rsidP="00634400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34400" w:rsidRPr="008D3066" w14:paraId="1B073D56" w14:textId="77777777" w:rsidTr="00B35A24">
        <w:tc>
          <w:tcPr>
            <w:tcW w:w="3024" w:type="dxa"/>
            <w:vAlign w:val="center"/>
          </w:tcPr>
          <w:p w14:paraId="132CFA11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F820883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8D551D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634400" w:rsidRPr="008D3066" w14:paraId="290FEEA8" w14:textId="77777777" w:rsidTr="00B35A24">
        <w:tc>
          <w:tcPr>
            <w:tcW w:w="3024" w:type="dxa"/>
          </w:tcPr>
          <w:p w14:paraId="7FC8D332" w14:textId="1AABBC03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565B25E4" w14:textId="64A4A06F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1C97812" w14:textId="21C6D9F7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  <w:tr w:rsidR="00634400" w:rsidRPr="008D3066" w14:paraId="27BAD1C1" w14:textId="77777777" w:rsidTr="00B35A24">
        <w:tc>
          <w:tcPr>
            <w:tcW w:w="3024" w:type="dxa"/>
          </w:tcPr>
          <w:p w14:paraId="63436BA3" w14:textId="15D73E99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2C853D6F" w14:textId="6118F761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E929069" w14:textId="495871F7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</w:tbl>
    <w:p w14:paraId="450DA923" w14:textId="77777777" w:rsidR="00634400" w:rsidRPr="008D3066" w:rsidRDefault="00634400" w:rsidP="00634400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381E7D41" w14:textId="77777777" w:rsidR="00634400" w:rsidRDefault="00634400" w:rsidP="00634400">
      <w:pPr>
        <w:spacing w:before="240" w:after="120"/>
        <w:rPr>
          <w:rFonts w:cs="Segoe UI"/>
        </w:rPr>
      </w:pPr>
      <w:r w:rsidRPr="008D3066">
        <w:rPr>
          <w:rFonts w:cs="Segoe UI"/>
        </w:rPr>
        <w:lastRenderedPageBreak/>
        <w:t>Dodavatel tímto v souladu s</w:t>
      </w:r>
      <w:r>
        <w:rPr>
          <w:rFonts w:cs="Segoe UI"/>
        </w:rPr>
        <w:t xml:space="preserve"> ust.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4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79ABA6AD" w14:textId="77777777" w:rsidR="00634400" w:rsidRDefault="00634400" w:rsidP="00634400">
      <w:pPr>
        <w:rPr>
          <w:b/>
          <w:bCs/>
          <w:sz w:val="24"/>
          <w:szCs w:val="24"/>
          <w:lang w:eastAsia="cs-CZ"/>
        </w:rPr>
      </w:pPr>
    </w:p>
    <w:p w14:paraId="3B010874" w14:textId="77777777" w:rsidR="00CF2B63" w:rsidRPr="009E593E" w:rsidRDefault="00CF2B63" w:rsidP="00CF2B63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31AE1140" w14:textId="77777777" w:rsidR="00CF2B63" w:rsidRPr="009E593E" w:rsidRDefault="00CF2B63" w:rsidP="00CF2B63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7DD8862F" w14:textId="77777777" w:rsidR="00CF2B63" w:rsidRDefault="00CF2B63" w:rsidP="00CF2B63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6A0B347" w14:textId="77777777" w:rsidR="00CF2B63" w:rsidRPr="00653469" w:rsidRDefault="00CF2B63" w:rsidP="00CF2B63">
      <w:pPr>
        <w:pStyle w:val="podpis1"/>
        <w:rPr>
          <w:rFonts w:eastAsia="Calibri"/>
          <w:lang w:eastAsia="en-US"/>
        </w:rPr>
      </w:pPr>
    </w:p>
    <w:p w14:paraId="0E0AB4E4" w14:textId="77777777" w:rsidR="00CF2B63" w:rsidRPr="009E593E" w:rsidRDefault="00CF2B63" w:rsidP="00CF2B63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4BCA3950" w14:textId="00CB38B1" w:rsidR="00001301" w:rsidRDefault="00CF2B63" w:rsidP="00CF2B63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0F4A89FD" w14:textId="77777777" w:rsidR="00001301" w:rsidRDefault="0000130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E9CCF59" w14:textId="77777777" w:rsidR="00CF2B63" w:rsidRDefault="00CF2B63" w:rsidP="00CF2B63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B2302D" w14:textId="77777777" w:rsidR="00001301" w:rsidRPr="00F1776D" w:rsidRDefault="00001301" w:rsidP="00001301">
      <w:pPr>
        <w:jc w:val="center"/>
        <w:rPr>
          <w:b/>
          <w:bCs/>
          <w:sz w:val="24"/>
          <w:szCs w:val="24"/>
        </w:rPr>
      </w:pPr>
      <w:r w:rsidRPr="00F1776D">
        <w:rPr>
          <w:b/>
          <w:bCs/>
          <w:sz w:val="24"/>
          <w:szCs w:val="24"/>
        </w:rPr>
        <w:t>ČESTNÉ PROHLÁŠENÍ</w:t>
      </w:r>
    </w:p>
    <w:p w14:paraId="73EF1692" w14:textId="4CCE1ED8" w:rsidR="00001301" w:rsidRDefault="00C553E2" w:rsidP="00001301">
      <w:pPr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Ve vztahu k Ruským / Běloruským subjektům</w:t>
      </w:r>
    </w:p>
    <w:p w14:paraId="3641D248" w14:textId="77777777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001301" w:rsidRPr="00DD4828" w14:paraId="65F3A883" w14:textId="77777777" w:rsidTr="00B35A24">
        <w:tc>
          <w:tcPr>
            <w:tcW w:w="2488" w:type="dxa"/>
            <w:vAlign w:val="center"/>
          </w:tcPr>
          <w:p w14:paraId="162CD5B9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510FCB36" w14:textId="3C2EF176" w:rsidR="00001301" w:rsidRPr="008B1030" w:rsidRDefault="008B1030" w:rsidP="00B35A24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8B103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Oprava silnice a vybudování chodníku – ulice Poplužní, Budyně nad Ohří</w:t>
            </w:r>
          </w:p>
        </w:tc>
      </w:tr>
      <w:tr w:rsidR="00001301" w:rsidRPr="00DD4828" w14:paraId="44A0E064" w14:textId="77777777" w:rsidTr="00B35A24">
        <w:tc>
          <w:tcPr>
            <w:tcW w:w="2488" w:type="dxa"/>
            <w:vAlign w:val="center"/>
          </w:tcPr>
          <w:p w14:paraId="4F9497E2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1293A154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bCs/>
                <w:color w:val="000000"/>
              </w:rPr>
              <w:t>Veřejná zakázka na stavební práce</w:t>
            </w:r>
          </w:p>
        </w:tc>
      </w:tr>
    </w:tbl>
    <w:p w14:paraId="6ACD441A" w14:textId="77777777" w:rsidR="00001301" w:rsidRPr="00DD4828" w:rsidRDefault="00001301" w:rsidP="00001301">
      <w:pPr>
        <w:spacing w:before="40" w:after="40" w:line="240" w:lineRule="auto"/>
        <w:rPr>
          <w:rFonts w:cstheme="minorHAnsi"/>
        </w:rPr>
      </w:pPr>
    </w:p>
    <w:p w14:paraId="5FBA893D" w14:textId="77777777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001301" w14:paraId="16654F70" w14:textId="77777777" w:rsidTr="00B35A24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FC34D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42827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  <w:color w:val="000000"/>
              </w:rPr>
              <w:t>Město Budyně nad Ohří</w:t>
            </w:r>
          </w:p>
        </w:tc>
      </w:tr>
      <w:tr w:rsidR="00001301" w14:paraId="726087A1" w14:textId="77777777" w:rsidTr="00B35A24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A54B69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ADF2D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00263427 / CZ00263427</w:t>
            </w:r>
          </w:p>
        </w:tc>
      </w:tr>
      <w:tr w:rsidR="00001301" w14:paraId="09F10758" w14:textId="77777777" w:rsidTr="00B35A24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4013DC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6E02C" w14:textId="77777777" w:rsidR="00001301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 xml:space="preserve">Městský úřad Budyně nad Ohří, Mírové náměstí 65, </w:t>
            </w:r>
          </w:p>
          <w:p w14:paraId="5712DE8F" w14:textId="77777777" w:rsidR="00001301" w:rsidRPr="00630700" w:rsidRDefault="00001301" w:rsidP="00B35A24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411 18 Budyně nad Ohří</w:t>
            </w:r>
          </w:p>
        </w:tc>
      </w:tr>
    </w:tbl>
    <w:p w14:paraId="7EB363F3" w14:textId="77777777" w:rsidR="00001301" w:rsidRDefault="00001301" w:rsidP="00001301">
      <w:pPr>
        <w:tabs>
          <w:tab w:val="left" w:pos="3544"/>
        </w:tabs>
        <w:spacing w:line="240" w:lineRule="auto"/>
        <w:rPr>
          <w:rFonts w:cstheme="minorHAnsi"/>
        </w:rPr>
      </w:pPr>
    </w:p>
    <w:p w14:paraId="430E6F31" w14:textId="6848BDC1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001301" w:rsidRPr="00DD4828" w14:paraId="361863E4" w14:textId="77777777" w:rsidTr="00B35A24">
        <w:tc>
          <w:tcPr>
            <w:tcW w:w="2547" w:type="dxa"/>
            <w:vAlign w:val="center"/>
          </w:tcPr>
          <w:p w14:paraId="1BCC85D7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1037572F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001301" w:rsidRPr="00DD4828" w14:paraId="1CF75F57" w14:textId="77777777" w:rsidTr="00B35A24">
        <w:tc>
          <w:tcPr>
            <w:tcW w:w="2547" w:type="dxa"/>
            <w:vAlign w:val="center"/>
          </w:tcPr>
          <w:p w14:paraId="60BCF60C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4C380A7E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001301" w:rsidRPr="00DD4828" w14:paraId="7866EC54" w14:textId="77777777" w:rsidTr="00B35A24">
        <w:tc>
          <w:tcPr>
            <w:tcW w:w="2547" w:type="dxa"/>
            <w:vAlign w:val="center"/>
          </w:tcPr>
          <w:p w14:paraId="59113EBB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05A079A2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</w:tbl>
    <w:p w14:paraId="61D171A1" w14:textId="77777777" w:rsidR="00CF2B63" w:rsidRDefault="00CF2B63" w:rsidP="00634400">
      <w:pPr>
        <w:rPr>
          <w:b/>
          <w:bCs/>
          <w:sz w:val="24"/>
          <w:szCs w:val="24"/>
          <w:lang w:eastAsia="cs-CZ"/>
        </w:rPr>
      </w:pPr>
    </w:p>
    <w:p w14:paraId="6A69D5D9" w14:textId="30D77499" w:rsidR="00F0262B" w:rsidRDefault="00F0262B" w:rsidP="00F0262B">
      <w:pPr>
        <w:pStyle w:val="Podnadpis"/>
        <w:spacing w:before="240" w:after="120"/>
        <w:jc w:val="center"/>
        <w:rPr>
          <w:rStyle w:val="fontstyle01"/>
          <w:rFonts w:cs="Segoe UI"/>
          <w:b w:val="0"/>
          <w:szCs w:val="20"/>
        </w:rPr>
      </w:pPr>
      <w:r>
        <w:rPr>
          <w:rStyle w:val="fontstyle01"/>
          <w:rFonts w:cs="Segoe UI"/>
          <w:b w:val="0"/>
          <w:szCs w:val="20"/>
        </w:rPr>
        <w:t>Jakožto</w:t>
      </w:r>
    </w:p>
    <w:p w14:paraId="59918815" w14:textId="5B6477AC" w:rsidR="00AD2283" w:rsidRPr="0020373D" w:rsidRDefault="008B1030" w:rsidP="00AD2283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>
        <w:rPr>
          <w:rStyle w:val="fontstyle01"/>
          <w:rFonts w:cs="Segoe UI"/>
          <w:b w:val="0"/>
          <w:szCs w:val="20"/>
        </w:rPr>
        <w:t>potencionální</w:t>
      </w:r>
      <w:r w:rsidR="00AD2283" w:rsidRPr="0020373D">
        <w:rPr>
          <w:rStyle w:val="fontstyle01"/>
          <w:rFonts w:cs="Segoe UI"/>
          <w:b w:val="0"/>
          <w:szCs w:val="20"/>
        </w:rPr>
        <w:t xml:space="preserve"> dodavatel tímto</w:t>
      </w:r>
      <w:r>
        <w:rPr>
          <w:rStyle w:val="fontstyle01"/>
          <w:rFonts w:cs="Segoe UI"/>
          <w:b w:val="0"/>
          <w:szCs w:val="20"/>
        </w:rPr>
        <w:t>,</w:t>
      </w:r>
      <w:r w:rsidR="00AD2283" w:rsidRPr="0020373D">
        <w:rPr>
          <w:rStyle w:val="fontstyle01"/>
          <w:rFonts w:cs="Segoe UI"/>
          <w:b w:val="0"/>
          <w:szCs w:val="20"/>
        </w:rPr>
        <w:t xml:space="preserve"> ve vztahu k výše </w:t>
      </w:r>
      <w:r>
        <w:rPr>
          <w:rStyle w:val="fontstyle01"/>
          <w:rFonts w:cs="Segoe UI"/>
          <w:b w:val="0"/>
          <w:szCs w:val="20"/>
        </w:rPr>
        <w:t>uvedené</w:t>
      </w:r>
      <w:r w:rsidR="00AD2283">
        <w:rPr>
          <w:rStyle w:val="fontstyle01"/>
          <w:rFonts w:cs="Segoe UI"/>
          <w:b w:val="0"/>
          <w:szCs w:val="20"/>
        </w:rPr>
        <w:t xml:space="preserve"> zakázce </w:t>
      </w:r>
      <w:r w:rsidR="00AD2283" w:rsidRPr="0020373D">
        <w:rPr>
          <w:rStyle w:val="fontstyle01"/>
          <w:rFonts w:cs="Segoe UI"/>
          <w:b w:val="0"/>
          <w:szCs w:val="20"/>
        </w:rPr>
        <w:t>prohlašuje</w:t>
      </w:r>
      <w:r>
        <w:rPr>
          <w:rStyle w:val="fontstyle01"/>
          <w:rFonts w:cs="Segoe UI"/>
          <w:b w:val="0"/>
          <w:szCs w:val="20"/>
        </w:rPr>
        <w:t>me</w:t>
      </w:r>
      <w:r w:rsidR="00AD2283" w:rsidRPr="0020373D">
        <w:rPr>
          <w:rStyle w:val="fontstyle01"/>
          <w:rFonts w:cs="Segoe UI"/>
          <w:b w:val="0"/>
          <w:szCs w:val="20"/>
        </w:rPr>
        <w:t>, že:</w:t>
      </w:r>
    </w:p>
    <w:p w14:paraId="3F1E6957" w14:textId="77777777" w:rsidR="00AD2283" w:rsidRPr="00916B3D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</w:t>
      </w:r>
      <w:bookmarkStart w:id="4" w:name="_Hlk135729894"/>
      <w:r w:rsidRPr="00916B3D">
        <w:rPr>
          <w:rFonts w:cs="Segoe UI"/>
          <w:color w:val="000000"/>
        </w:rPr>
        <w:t xml:space="preserve">ani (i) kterýkoli </w:t>
      </w:r>
      <w:bookmarkEnd w:id="4"/>
      <w:r w:rsidRPr="00916B3D">
        <w:rPr>
          <w:rFonts w:cs="Segoe UI"/>
          <w:color w:val="000000"/>
        </w:rPr>
        <w:t xml:space="preserve">z jeho poddodavatelů </w:t>
      </w:r>
      <w:bookmarkStart w:id="5" w:name="_Hlk135729925"/>
      <w:r w:rsidRPr="00916B3D">
        <w:rPr>
          <w:rFonts w:cs="Segoe UI"/>
          <w:color w:val="000000"/>
        </w:rPr>
        <w:t xml:space="preserve">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0CBC1509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267FB95C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0CF6D604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747D17E3" w14:textId="77777777" w:rsidR="00AD2283" w:rsidRPr="00916B3D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 nebo nařízení </w:t>
      </w:r>
      <w:r w:rsidRPr="00916B3D">
        <w:rPr>
          <w:rFonts w:cs="Segoe UI"/>
          <w:color w:val="000000"/>
        </w:rPr>
        <w:lastRenderedPageBreak/>
        <w:t>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5"/>
      </w:r>
      <w:r w:rsidRPr="00916B3D">
        <w:rPr>
          <w:rFonts w:cs="Segoe UI"/>
          <w:color w:val="000000"/>
        </w:rPr>
        <w:t>;</w:t>
      </w:r>
    </w:p>
    <w:p w14:paraId="7E0A67C2" w14:textId="77777777" w:rsidR="00AD2283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0C6BC7D5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p w14:paraId="5021AEAA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p w14:paraId="13380B2B" w14:textId="77777777" w:rsidR="00DB4CA0" w:rsidRPr="009E593E" w:rsidRDefault="00DB4CA0" w:rsidP="00DB4CA0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68111961" w14:textId="77777777" w:rsidR="00DB4CA0" w:rsidRPr="009E593E" w:rsidRDefault="00DB4CA0" w:rsidP="00DB4CA0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7307973F" w14:textId="77777777" w:rsidR="00DB4CA0" w:rsidRDefault="00DB4CA0" w:rsidP="00DB4CA0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5423324" w14:textId="77777777" w:rsidR="00DB4CA0" w:rsidRPr="00653469" w:rsidRDefault="00DB4CA0" w:rsidP="00DB4CA0">
      <w:pPr>
        <w:pStyle w:val="podpis1"/>
        <w:rPr>
          <w:rFonts w:eastAsia="Calibri"/>
          <w:lang w:eastAsia="en-US"/>
        </w:rPr>
      </w:pPr>
    </w:p>
    <w:p w14:paraId="57B0AB3E" w14:textId="77777777" w:rsidR="00DB4CA0" w:rsidRPr="009E593E" w:rsidRDefault="00DB4CA0" w:rsidP="00DB4CA0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2FA64816" w14:textId="77777777" w:rsidR="00DB4CA0" w:rsidRDefault="00DB4CA0" w:rsidP="00DB4CA0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60DE0B13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bookmarkEnd w:id="5"/>
    <w:p w14:paraId="0CAB7CEC" w14:textId="77777777" w:rsidR="002C0040" w:rsidRPr="00F1776D" w:rsidRDefault="002C0040" w:rsidP="00634400">
      <w:pPr>
        <w:rPr>
          <w:b/>
          <w:bCs/>
          <w:sz w:val="24"/>
          <w:szCs w:val="24"/>
          <w:lang w:eastAsia="cs-CZ"/>
        </w:rPr>
      </w:pPr>
    </w:p>
    <w:sectPr w:rsidR="002C0040" w:rsidRPr="00F1776D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0C9B" w14:textId="77777777" w:rsidR="00A122C8" w:rsidRDefault="00A122C8" w:rsidP="008A72AE">
      <w:pPr>
        <w:spacing w:after="0" w:line="240" w:lineRule="auto"/>
      </w:pPr>
      <w:r>
        <w:separator/>
      </w:r>
    </w:p>
  </w:endnote>
  <w:endnote w:type="continuationSeparator" w:id="0">
    <w:p w14:paraId="4AAA0B34" w14:textId="77777777" w:rsidR="00A122C8" w:rsidRDefault="00A122C8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5B7B" w14:textId="77777777" w:rsidR="00A122C8" w:rsidRDefault="00A122C8" w:rsidP="008A72AE">
      <w:pPr>
        <w:spacing w:after="0" w:line="240" w:lineRule="auto"/>
      </w:pPr>
      <w:r>
        <w:separator/>
      </w:r>
    </w:p>
  </w:footnote>
  <w:footnote w:type="continuationSeparator" w:id="0">
    <w:p w14:paraId="26DFB727" w14:textId="77777777" w:rsidR="00A122C8" w:rsidRDefault="00A122C8" w:rsidP="008A72AE">
      <w:pPr>
        <w:spacing w:after="0" w:line="240" w:lineRule="auto"/>
      </w:pPr>
      <w:r>
        <w:continuationSeparator/>
      </w:r>
    </w:p>
  </w:footnote>
  <w:footnote w:id="1">
    <w:p w14:paraId="251BA132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2">
    <w:p w14:paraId="3003BC5A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3">
    <w:p w14:paraId="2387956A" w14:textId="77777777" w:rsidR="00650C27" w:rsidRDefault="00650C27" w:rsidP="00650C27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4">
    <w:p w14:paraId="04B802C7" w14:textId="77777777" w:rsidR="00634400" w:rsidRPr="00C843CC" w:rsidRDefault="00634400" w:rsidP="00634400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5">
    <w:p w14:paraId="703B66E6" w14:textId="77777777" w:rsidR="00AD2283" w:rsidRPr="000434E0" w:rsidRDefault="00AD2283" w:rsidP="00AD2283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29BB4A0D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2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24F2E"/>
    <w:multiLevelType w:val="multilevel"/>
    <w:tmpl w:val="3A3EE9D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Segoe UI" w:hAnsi="Segoe UI" w:hint="default"/>
        <w:b w:val="0"/>
        <w:i w:val="0"/>
        <w:sz w:val="20"/>
      </w:rPr>
    </w:lvl>
    <w:lvl w:ilvl="2">
      <w:start w:val="1"/>
      <w:numFmt w:val="decimal"/>
      <w:pStyle w:val="Odrky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52B4019A"/>
    <w:multiLevelType w:val="hybridMultilevel"/>
    <w:tmpl w:val="5756E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11"/>
  </w:num>
  <w:num w:numId="2" w16cid:durableId="519468555">
    <w:abstractNumId w:val="0"/>
  </w:num>
  <w:num w:numId="3" w16cid:durableId="1035733249">
    <w:abstractNumId w:val="8"/>
  </w:num>
  <w:num w:numId="4" w16cid:durableId="267011881">
    <w:abstractNumId w:val="12"/>
  </w:num>
  <w:num w:numId="5" w16cid:durableId="1694185641">
    <w:abstractNumId w:val="9"/>
  </w:num>
  <w:num w:numId="6" w16cid:durableId="474490559">
    <w:abstractNumId w:val="4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13"/>
  </w:num>
  <w:num w:numId="10" w16cid:durableId="842672762">
    <w:abstractNumId w:val="2"/>
  </w:num>
  <w:num w:numId="11" w16cid:durableId="2008559139">
    <w:abstractNumId w:val="5"/>
  </w:num>
  <w:num w:numId="12" w16cid:durableId="1046639501">
    <w:abstractNumId w:val="1"/>
  </w:num>
  <w:num w:numId="13" w16cid:durableId="426658542">
    <w:abstractNumId w:val="10"/>
  </w:num>
  <w:num w:numId="14" w16cid:durableId="580454596">
    <w:abstractNumId w:val="7"/>
  </w:num>
  <w:num w:numId="15" w16cid:durableId="1694307665">
    <w:abstractNumId w:val="3"/>
  </w:num>
  <w:num w:numId="16" w16cid:durableId="101719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01301"/>
    <w:rsid w:val="00047A00"/>
    <w:rsid w:val="00060BFF"/>
    <w:rsid w:val="000703B1"/>
    <w:rsid w:val="0012748A"/>
    <w:rsid w:val="0014653F"/>
    <w:rsid w:val="0014724B"/>
    <w:rsid w:val="001673AC"/>
    <w:rsid w:val="00171864"/>
    <w:rsid w:val="001B0708"/>
    <w:rsid w:val="001D0217"/>
    <w:rsid w:val="001D4F21"/>
    <w:rsid w:val="00217E49"/>
    <w:rsid w:val="002756E5"/>
    <w:rsid w:val="00277737"/>
    <w:rsid w:val="00277A9C"/>
    <w:rsid w:val="002A43E0"/>
    <w:rsid w:val="002C0040"/>
    <w:rsid w:val="00310175"/>
    <w:rsid w:val="003B4558"/>
    <w:rsid w:val="003E2730"/>
    <w:rsid w:val="0043095C"/>
    <w:rsid w:val="004E7F80"/>
    <w:rsid w:val="0052021A"/>
    <w:rsid w:val="0053520E"/>
    <w:rsid w:val="0055068C"/>
    <w:rsid w:val="005E2355"/>
    <w:rsid w:val="005F4B6A"/>
    <w:rsid w:val="005F6362"/>
    <w:rsid w:val="00624FF1"/>
    <w:rsid w:val="00630700"/>
    <w:rsid w:val="00634400"/>
    <w:rsid w:val="00650C27"/>
    <w:rsid w:val="00653469"/>
    <w:rsid w:val="00653B51"/>
    <w:rsid w:val="00662651"/>
    <w:rsid w:val="00674B03"/>
    <w:rsid w:val="00681B57"/>
    <w:rsid w:val="00692D1F"/>
    <w:rsid w:val="006D4C70"/>
    <w:rsid w:val="0073688B"/>
    <w:rsid w:val="00754C70"/>
    <w:rsid w:val="007619CC"/>
    <w:rsid w:val="00796707"/>
    <w:rsid w:val="007C5765"/>
    <w:rsid w:val="00801AC9"/>
    <w:rsid w:val="00826237"/>
    <w:rsid w:val="00836D7B"/>
    <w:rsid w:val="008957BD"/>
    <w:rsid w:val="008A4DD0"/>
    <w:rsid w:val="008A6012"/>
    <w:rsid w:val="008A72AE"/>
    <w:rsid w:val="008B1030"/>
    <w:rsid w:val="008B2516"/>
    <w:rsid w:val="008F03A0"/>
    <w:rsid w:val="00903C47"/>
    <w:rsid w:val="00910136"/>
    <w:rsid w:val="009514BA"/>
    <w:rsid w:val="00965D76"/>
    <w:rsid w:val="00990619"/>
    <w:rsid w:val="009C0411"/>
    <w:rsid w:val="009E593E"/>
    <w:rsid w:val="00A122C8"/>
    <w:rsid w:val="00A26FD6"/>
    <w:rsid w:val="00A33CD5"/>
    <w:rsid w:val="00A37C6A"/>
    <w:rsid w:val="00A458DC"/>
    <w:rsid w:val="00A6424E"/>
    <w:rsid w:val="00AD2283"/>
    <w:rsid w:val="00B2087A"/>
    <w:rsid w:val="00B22B57"/>
    <w:rsid w:val="00B273E1"/>
    <w:rsid w:val="00B40EF4"/>
    <w:rsid w:val="00B43AF7"/>
    <w:rsid w:val="00B67937"/>
    <w:rsid w:val="00B87B3A"/>
    <w:rsid w:val="00B97368"/>
    <w:rsid w:val="00BB02C2"/>
    <w:rsid w:val="00BC19C6"/>
    <w:rsid w:val="00C009AA"/>
    <w:rsid w:val="00C504BE"/>
    <w:rsid w:val="00C553E2"/>
    <w:rsid w:val="00C66238"/>
    <w:rsid w:val="00C74AC2"/>
    <w:rsid w:val="00CA4A64"/>
    <w:rsid w:val="00CB7F26"/>
    <w:rsid w:val="00CC5421"/>
    <w:rsid w:val="00CE6FE0"/>
    <w:rsid w:val="00CF2B63"/>
    <w:rsid w:val="00D03A03"/>
    <w:rsid w:val="00D275BD"/>
    <w:rsid w:val="00D62849"/>
    <w:rsid w:val="00DB4CA0"/>
    <w:rsid w:val="00DB7B36"/>
    <w:rsid w:val="00DD4828"/>
    <w:rsid w:val="00E0028D"/>
    <w:rsid w:val="00E0029C"/>
    <w:rsid w:val="00E0071E"/>
    <w:rsid w:val="00E06160"/>
    <w:rsid w:val="00E122BF"/>
    <w:rsid w:val="00E535D0"/>
    <w:rsid w:val="00E74FA8"/>
    <w:rsid w:val="00E84838"/>
    <w:rsid w:val="00E85D31"/>
    <w:rsid w:val="00E8768C"/>
    <w:rsid w:val="00E955B0"/>
    <w:rsid w:val="00ED5C7C"/>
    <w:rsid w:val="00EE10D6"/>
    <w:rsid w:val="00EE4B16"/>
    <w:rsid w:val="00F0262B"/>
    <w:rsid w:val="00F066CD"/>
    <w:rsid w:val="00F1776D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5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table" w:customStyle="1" w:styleId="Mkatabulky4">
    <w:name w:val="Mřížka tabulky4"/>
    <w:basedOn w:val="Normlntabulka"/>
    <w:next w:val="Mkatabulky"/>
    <w:uiPriority w:val="59"/>
    <w:rsid w:val="006344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421"/>
    <w:rPr>
      <w:color w:val="0563C1" w:themeColor="hyperlink"/>
      <w:u w:val="single"/>
    </w:rPr>
  </w:style>
  <w:style w:type="paragraph" w:customStyle="1" w:styleId="podpisra">
    <w:name w:val="podpis čára"/>
    <w:basedOn w:val="Normln"/>
    <w:rsid w:val="00CC5421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AD2283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AD2283"/>
    <w:rPr>
      <w:rFonts w:ascii="Segoe UI" w:eastAsiaTheme="minorEastAsia" w:hAnsi="Segoe UI"/>
      <w:b/>
      <w:sz w:val="20"/>
    </w:rPr>
  </w:style>
  <w:style w:type="paragraph" w:customStyle="1" w:styleId="Odrkya">
    <w:name w:val="Odrážky_a)"/>
    <w:basedOn w:val="Odstavecseseznamem"/>
    <w:next w:val="Normln"/>
    <w:rsid w:val="00AD2283"/>
    <w:pPr>
      <w:numPr>
        <w:ilvl w:val="2"/>
        <w:numId w:val="16"/>
      </w:numPr>
      <w:spacing w:before="120" w:after="120" w:line="360" w:lineRule="auto"/>
      <w:ind w:left="2860" w:hanging="180"/>
      <w:contextualSpacing w:val="0"/>
      <w:jc w:val="both"/>
    </w:pPr>
    <w:rPr>
      <w:rFonts w:ascii="Segoe UI" w:hAnsi="Segoe UI" w:cs="Arial"/>
      <w:sz w:val="20"/>
      <w:szCs w:val="20"/>
    </w:rPr>
  </w:style>
  <w:style w:type="character" w:customStyle="1" w:styleId="fontstyle01">
    <w:name w:val="fontstyle01"/>
    <w:basedOn w:val="Standardnpsmoodstavce"/>
    <w:rsid w:val="00AD2283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1615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2023-10-26T15:50:00Z</dcterms:created>
  <dcterms:modified xsi:type="dcterms:W3CDTF">2023-10-26T15:50:00Z</dcterms:modified>
</cp:coreProperties>
</file>