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top w:val="none" w:color="000000" w:sz="4" w:space="0"/>
          <w:left w:val="none" w:color="000000" w:sz="4" w:space="0"/>
          <w:bottom w:val="none" w:color="000000" w:sz="4" w:space="0"/>
          <w:right w:val="none" w:color="000000" w:sz="4" w:space="0"/>
          <w:between w:val="none" w:color="000000" w:sz="4" w:space="0"/>
        </w:pBdr>
        <w:tabs>
          <w:tab w:val="left" w:leader="none" w:pos="0"/>
          <w:tab w:val="left" w:leader="none" w:pos="2970"/>
          <w:tab w:val="center" w:leader="none" w:pos="4394"/>
        </w:tabs>
        <w:spacing w:after="120"/>
        <w:ind/>
        <w:jc w:val="center"/>
        <w:rPr>
          <w:rFonts w:ascii="Times New Roman" w:hAnsi="Times New Roman" w:eastAsia="Calibri" w:cs="Times New Roman"/>
          <w:b/>
          <w:sz w:val="32"/>
          <w:szCs w:val="32"/>
        </w:rPr>
      </w:pPr>
      <w:r>
        <w:rPr>
          <w:rFonts w:ascii="Times New Roman" w:hAnsi="Times New Roman" w:eastAsia="Calibri" w:cs="Times New Roman"/>
          <w:b/>
          <w:sz w:val="32"/>
          <w:szCs w:val="32"/>
        </w:rPr>
        <w:t xml:space="preserve">SMLOUVA O DÍLO</w:t>
      </w:r>
      <w:r>
        <w:rPr>
          <w:rFonts w:ascii="Times New Roman" w:hAnsi="Times New Roman" w:eastAsia="Calibri" w:cs="Times New Roman"/>
          <w:b/>
          <w:sz w:val="32"/>
          <w:szCs w:val="32"/>
        </w:rPr>
      </w:r>
      <w:r>
        <w:rPr>
          <w:rFonts w:ascii="Times New Roman" w:hAnsi="Times New Roman" w:eastAsia="Calibri" w:cs="Times New Roman"/>
          <w:b/>
          <w:sz w:val="32"/>
          <w:szCs w:val="32"/>
        </w:rPr>
      </w:r>
    </w:p>
    <w:p>
      <w:pPr>
        <w:pBdr>
          <w:top w:val="none" w:color="000000" w:sz="4" w:space="0"/>
          <w:left w:val="none" w:color="000000" w:sz="4" w:space="0"/>
          <w:bottom w:val="none" w:color="000000" w:sz="4" w:space="0"/>
          <w:right w:val="none" w:color="000000" w:sz="4" w:space="0"/>
          <w:between w:val="none" w:color="000000" w:sz="4" w:space="0"/>
        </w:pBdr>
        <w:tabs>
          <w:tab w:val="left" w:leader="none" w:pos="0"/>
          <w:tab w:val="left" w:leader="none" w:pos="2970"/>
          <w:tab w:val="center" w:leader="none" w:pos="4394"/>
        </w:tabs>
        <w:spacing w:after="120"/>
        <w:ind/>
        <w:jc w:val="center"/>
        <w:rPr>
          <w:rFonts w:ascii="Times New Roman" w:hAnsi="Times New Roman" w:eastAsia="Calibri" w:cs="Times New Roman"/>
          <w:b/>
          <w:sz w:val="32"/>
          <w:szCs w:val="32"/>
        </w:rPr>
      </w:pPr>
      <w:r>
        <w:rPr>
          <w:rFonts w:ascii="Times New Roman" w:hAnsi="Times New Roman" w:eastAsia="Calibri" w:cs="Times New Roman"/>
          <w:b/>
          <w:sz w:val="32"/>
          <w:szCs w:val="32"/>
        </w:rPr>
      </w:r>
      <w:r>
        <w:rPr>
          <w:rFonts w:ascii="Times New Roman" w:hAnsi="Times New Roman" w:eastAsia="Calibri" w:cs="Times New Roman"/>
          <w:b/>
          <w:sz w:val="32"/>
          <w:szCs w:val="32"/>
        </w:rPr>
      </w:r>
      <w:r>
        <w:rPr>
          <w:rFonts w:ascii="Times New Roman" w:hAnsi="Times New Roman" w:eastAsia="Calibri" w:cs="Times New Roman"/>
          <w:b/>
          <w:sz w:val="32"/>
          <w:szCs w:val="32"/>
        </w:rPr>
      </w:r>
    </w:p>
    <w:p>
      <w:pPr>
        <w:pBdr>
          <w:top w:val="none" w:color="000000" w:sz="4" w:space="0"/>
          <w:left w:val="none" w:color="000000" w:sz="4" w:space="0"/>
          <w:bottom w:val="none" w:color="000000" w:sz="4" w:space="0"/>
          <w:right w:val="none" w:color="000000" w:sz="4" w:space="0"/>
          <w:between w:val="none" w:color="000000" w:sz="4" w:space="0"/>
        </w:pBdr>
        <w:tabs>
          <w:tab w:val="left" w:leader="none" w:pos="0"/>
          <w:tab w:val="left" w:leader="none" w:pos="2970"/>
          <w:tab w:val="center" w:leader="none" w:pos="4394"/>
        </w:tabs>
        <w:spacing w:after="120"/>
        <w:ind/>
        <w:jc w:val="center"/>
        <w:rPr>
          <w:rFonts w:ascii="Times New Roman" w:hAnsi="Times New Roman" w:eastAsia="Calibri" w:cs="Times New Roman"/>
          <w:sz w:val="22"/>
          <w:szCs w:val="22"/>
        </w:rPr>
      </w:pPr>
      <w:r>
        <w:rPr>
          <w:rFonts w:ascii="Times New Roman" w:hAnsi="Times New Roman" w:eastAsia="Calibri" w:cs="Times New Roman"/>
          <w:sz w:val="22"/>
          <w:szCs w:val="22"/>
        </w:rPr>
        <w:t xml:space="preserve">č.j.: </w:t>
      </w:r>
      <w:r>
        <w:rPr>
          <w:rFonts w:ascii="Times New Roman" w:hAnsi="Times New Roman" w:eastAsia="Calibri" w:cs="Times New Roman"/>
          <w:sz w:val="22"/>
          <w:szCs w:val="22"/>
          <w:highlight w:val="green"/>
        </w:rPr>
        <w:t xml:space="preserve">BUDE DOPLNĚNO PŘED PODPISEM SMLOUVY</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op w:val="none" w:color="000000" w:sz="4" w:space="0"/>
          <w:left w:val="none" w:color="000000" w:sz="4" w:space="0"/>
          <w:bottom w:val="none" w:color="000000" w:sz="4" w:space="0"/>
          <w:right w:val="none" w:color="000000" w:sz="4" w:space="0"/>
          <w:between w:val="none" w:color="000000" w:sz="4" w:space="0"/>
        </w:pBdr>
        <w:tabs>
          <w:tab w:val="left" w:leader="none" w:pos="0"/>
          <w:tab w:val="left" w:leader="none" w:pos="2970"/>
          <w:tab w:val="center" w:leader="none" w:pos="4394"/>
        </w:tabs>
        <w:spacing w:after="120"/>
        <w:ind/>
        <w:jc w:val="center"/>
        <w:rPr>
          <w:rFonts w:ascii="Times New Roman" w:hAnsi="Times New Roman" w:eastAsia="Calibri" w:cs="Times New Roman"/>
          <w:sz w:val="22"/>
          <w:szCs w:val="22"/>
        </w:rPr>
      </w:pPr>
      <w:r>
        <w:rPr>
          <w:rFonts w:ascii="Times New Roman" w:hAnsi="Times New Roman" w:eastAsia="Calibri" w:cs="Times New Roman"/>
          <w:sz w:val="22"/>
          <w:szCs w:val="22"/>
        </w:rPr>
      </w:r>
      <w:r>
        <w:rPr>
          <w:rFonts w:ascii="Times New Roman" w:hAnsi="Times New Roman" w:eastAsia="Calibri" w:cs="Times New Roman"/>
          <w:sz w:val="22"/>
          <w:szCs w:val="22"/>
        </w:rPr>
      </w:r>
      <w:r>
        <w:rPr>
          <w:rFonts w:ascii="Times New Roman" w:hAnsi="Times New Roman" w:eastAsia="Calibri" w:cs="Times New Roman"/>
          <w:sz w:val="22"/>
          <w:szCs w:val="22"/>
        </w:rPr>
      </w:r>
    </w:p>
    <w:p>
      <w:pPr>
        <w:pBdr>
          <w:top w:val="none" w:color="000000" w:sz="4" w:space="0"/>
          <w:left w:val="none" w:color="000000" w:sz="4" w:space="0"/>
          <w:bottom w:val="none" w:color="000000" w:sz="4" w:space="0"/>
          <w:right w:val="none" w:color="000000" w:sz="4" w:space="0"/>
          <w:between w:val="none" w:color="000000" w:sz="4" w:space="0"/>
        </w:pBdr>
        <w:tabs>
          <w:tab w:val="left" w:leader="none" w:pos="0"/>
        </w:tabs>
        <w:spacing w:after="120"/>
        <w:ind/>
        <w:jc w:val="center"/>
        <w:rPr>
          <w:rFonts w:ascii="Times New Roman" w:hAnsi="Times New Roman" w:eastAsia="Calibri" w:cs="Times New Roman"/>
          <w:b/>
          <w:sz w:val="22"/>
          <w:szCs w:val="22"/>
        </w:rPr>
      </w:pPr>
      <w:r>
        <w:rPr>
          <w:rFonts w:ascii="Times New Roman" w:hAnsi="Times New Roman" w:eastAsia="Calibri" w:cs="Times New Roman"/>
          <w:sz w:val="22"/>
          <w:szCs w:val="22"/>
        </w:rPr>
        <w:t xml:space="preserve">(dále jen „Smlouva“)</w:t>
      </w:r>
      <w:r>
        <w:rPr>
          <w:rFonts w:ascii="Times New Roman" w:hAnsi="Times New Roman" w:eastAsia="Calibri" w:cs="Times New Roman"/>
          <w:b/>
          <w:sz w:val="22"/>
          <w:szCs w:val="22"/>
        </w:rPr>
      </w:r>
      <w:r>
        <w:rPr>
          <w:rFonts w:ascii="Times New Roman" w:hAnsi="Times New Roman" w:eastAsia="Calibri" w:cs="Times New Roman"/>
          <w:b/>
          <w:sz w:val="22"/>
          <w:szCs w:val="22"/>
        </w:rPr>
      </w:r>
    </w:p>
    <w:p>
      <w:pPr>
        <w:pBdr>
          <w:top w:val="none" w:color="000000" w:sz="4" w:space="0"/>
          <w:left w:val="none" w:color="000000" w:sz="4" w:space="0"/>
          <w:bottom w:val="none" w:color="000000" w:sz="4" w:space="0"/>
          <w:right w:val="none" w:color="000000" w:sz="4" w:space="0"/>
          <w:between w:val="none" w:color="000000" w:sz="4" w:space="0"/>
        </w:pBdr>
        <w:tabs>
          <w:tab w:val="left" w:leader="none" w:pos="0"/>
          <w:tab w:val="left" w:leader="none" w:pos="2970"/>
          <w:tab w:val="center" w:leader="none" w:pos="4394"/>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r>
      <w:r>
        <w:rPr>
          <w:rFonts w:ascii="Times New Roman" w:hAnsi="Times New Roman" w:eastAsia="Calibri" w:cs="Times New Roman"/>
          <w:sz w:val="22"/>
          <w:szCs w:val="22"/>
        </w:rPr>
      </w:r>
      <w:r>
        <w:rPr>
          <w:rFonts w:ascii="Times New Roman" w:hAnsi="Times New Roman" w:eastAsia="Calibri" w:cs="Times New Roman"/>
          <w:sz w:val="22"/>
          <w:szCs w:val="22"/>
        </w:rPr>
      </w:r>
    </w:p>
    <w:p>
      <w:pPr>
        <w:pBdr>
          <w:top w:val="none" w:color="000000" w:sz="4" w:space="0"/>
          <w:left w:val="none" w:color="000000" w:sz="4" w:space="0"/>
          <w:bottom w:val="none" w:color="000000" w:sz="4" w:space="0"/>
          <w:right w:val="none" w:color="000000" w:sz="4" w:space="0"/>
          <w:between w:val="none" w:color="000000" w:sz="4" w:space="0"/>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uzavřen</w:t>
      </w:r>
      <w:r>
        <w:rPr>
          <w:rFonts w:ascii="Times New Roman" w:hAnsi="Times New Roman" w:eastAsia="Calibri" w:cs="Times New Roman"/>
          <w:sz w:val="22"/>
          <w:szCs w:val="22"/>
        </w:rPr>
        <w:t xml:space="preserve">á níže uvedeného dne, měsíce a roku podle § 2586 a § 2623 a následujících a souvisejících zákona č. 89/2012 Sb., občanský zákoník (dále jen „občanský zákoník“) a příslušných ustanovení zákona č. 134/2016 Sb., o zadávání veřejných zakázek (dále jen „ZZVZ“),</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Bdr>
          <w:top w:val="none" w:color="000000" w:sz="4" w:space="0"/>
          <w:left w:val="none" w:color="000000" w:sz="4" w:space="0"/>
          <w:bottom w:val="none" w:color="000000" w:sz="4" w:space="0"/>
          <w:right w:val="none" w:color="000000" w:sz="4" w:space="0"/>
          <w:between w:val="none" w:color="000000" w:sz="4" w:space="0"/>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mezi smluvními stranami:</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op w:val="none" w:color="000000" w:sz="4" w:space="0"/>
          <w:left w:val="none" w:color="000000" w:sz="4" w:space="0"/>
          <w:bottom w:val="none" w:color="000000" w:sz="4" w:space="0"/>
          <w:right w:val="none" w:color="000000" w:sz="4" w:space="0"/>
          <w:between w:val="none" w:color="000000" w:sz="4" w:space="0"/>
        </w:pBdr>
        <w:tabs>
          <w:tab w:val="left" w:leader="none" w:pos="0"/>
        </w:tabs>
        <w:spacing w:after="120"/>
        <w:ind/>
        <w:jc w:val="both"/>
        <w:rPr>
          <w:rFonts w:ascii="Times New Roman" w:hAnsi="Times New Roman" w:eastAsia="Calibri" w:cs="Times New Roman"/>
          <w:b/>
          <w:bCs/>
          <w:sz w:val="22"/>
          <w:szCs w:val="22"/>
        </w:rPr>
      </w:pPr>
      <w:r>
        <w:rPr>
          <w:rFonts w:ascii="Times New Roman" w:hAnsi="Times New Roman" w:eastAsia="Calibri" w:cs="Times New Roman"/>
          <w:b/>
          <w:bCs/>
          <w:sz w:val="22"/>
          <w:szCs w:val="22"/>
        </w:rPr>
        <w:t xml:space="preserve">Objednatel:</w:t>
      </w:r>
      <w:r>
        <w:rPr>
          <w:rFonts w:ascii="Times New Roman" w:hAnsi="Times New Roman" w:eastAsia="Calibri" w:cs="Times New Roman"/>
          <w:b/>
          <w:bCs/>
          <w:sz w:val="22"/>
          <w:szCs w:val="22"/>
        </w:rPr>
      </w:r>
      <w:r>
        <w:rPr>
          <w:rFonts w:ascii="Times New Roman" w:hAnsi="Times New Roman" w:eastAsia="Calibri" w:cs="Times New Roman"/>
          <w:b/>
          <w:bCs/>
          <w:sz w:val="22"/>
          <w:szCs w:val="22"/>
        </w:rPr>
      </w:r>
    </w:p>
    <w:tbl>
      <w:tblPr>
        <w:tblW w:w="9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397"/>
        <w:gridCol w:w="5932"/>
      </w:tblGrid>
      <w:tr>
        <w:trPr/>
        <w:tc>
          <w:tcPr>
            <w:shd w:val="clear" w:color="auto" w:fill="d0cece"/>
            <w:tcBorders/>
            <w:tcW w:w="3397" w:type="dxa"/>
            <w:vAlign w:val="center"/>
            <w:textDirection w:val="lrTb"/>
            <w:noWrap w:val="false"/>
          </w:tcPr>
          <w:p>
            <w:pPr>
              <w:pBdr/>
              <w:tabs>
                <w:tab w:val="left" w:leader="none" w:pos="0"/>
                <w:tab w:val="left" w:leader="none" w:pos="2694"/>
                <w:tab w:val="left" w:leader="none" w:pos="4536"/>
              </w:tabs>
              <w:spacing w:after="120"/>
              <w:ind/>
              <w:jc w:val="both"/>
              <w:rPr>
                <w:rFonts w:ascii="Times New Roman" w:hAnsi="Times New Roman" w:eastAsia="Calibri" w:cs="Times New Roman"/>
                <w:b/>
                <w:sz w:val="22"/>
                <w:szCs w:val="22"/>
              </w:rPr>
            </w:pPr>
            <w:r>
              <w:rPr>
                <w:rFonts w:ascii="Times New Roman" w:hAnsi="Times New Roman" w:eastAsia="Calibri" w:cs="Times New Roman"/>
                <w:b/>
                <w:sz w:val="22"/>
                <w:szCs w:val="22"/>
              </w:rPr>
              <w:t xml:space="preserve">Název:</w:t>
            </w:r>
            <w:r>
              <w:rPr>
                <w:rFonts w:ascii="Times New Roman" w:hAnsi="Times New Roman" w:eastAsia="Calibri" w:cs="Times New Roman"/>
                <w:b/>
                <w:sz w:val="22"/>
                <w:szCs w:val="22"/>
              </w:rPr>
            </w:r>
            <w:r>
              <w:rPr>
                <w:rFonts w:ascii="Times New Roman" w:hAnsi="Times New Roman" w:eastAsia="Calibri" w:cs="Times New Roman"/>
                <w:b/>
                <w:sz w:val="22"/>
                <w:szCs w:val="22"/>
              </w:rPr>
            </w:r>
          </w:p>
        </w:tc>
        <w:tc>
          <w:tcPr>
            <w:tcBorders/>
            <w:tcW w:w="5932" w:type="dxa"/>
            <w:vAlign w:val="center"/>
            <w:textDirection w:val="lrTb"/>
            <w:noWrap w:val="false"/>
          </w:tcPr>
          <w:p>
            <w:pPr>
              <w:pBdr/>
              <w:tabs>
                <w:tab w:val="left" w:leader="none" w:pos="0"/>
                <w:tab w:val="left" w:leader="none" w:pos="2694"/>
                <w:tab w:val="left" w:leader="none" w:pos="4536"/>
              </w:tabs>
              <w:spacing w:after="120"/>
              <w:ind/>
              <w:jc w:val="both"/>
              <w:rPr>
                <w:rFonts w:ascii="Times New Roman" w:hAnsi="Times New Roman" w:eastAsia="Calibri" w:cs="Times New Roman"/>
                <w:b/>
                <w:sz w:val="22"/>
                <w:szCs w:val="22"/>
              </w:rPr>
            </w:pPr>
            <w:r>
              <w:rPr>
                <w:rFonts w:ascii="Times New Roman" w:hAnsi="Times New Roman" w:eastAsia="Calibri" w:cs="Times New Roman"/>
                <w:b/>
                <w:sz w:val="22"/>
                <w:szCs w:val="22"/>
              </w:rPr>
              <w:t xml:space="preserve">Tělovýchovná zařízení města Tábora s.r.o.</w:t>
            </w:r>
            <w:r>
              <w:rPr>
                <w:rFonts w:ascii="Times New Roman" w:hAnsi="Times New Roman" w:eastAsia="Calibri" w:cs="Times New Roman"/>
                <w:b/>
                <w:sz w:val="22"/>
                <w:szCs w:val="22"/>
              </w:rPr>
            </w:r>
            <w:r>
              <w:rPr>
                <w:rFonts w:ascii="Times New Roman" w:hAnsi="Times New Roman" w:eastAsia="Calibri" w:cs="Times New Roman"/>
                <w:b/>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sídlo:</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vAlign w:val="center"/>
            <w:textDirection w:val="lrTb"/>
            <w:noWrap w:val="false"/>
          </w:tcPr>
          <w:p>
            <w:pPr>
              <w:pBdr/>
              <w:tabs>
                <w:tab w:val="left" w:leader="none" w:pos="0"/>
                <w:tab w:val="left" w:leader="none" w:pos="284"/>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Václava Soumara 2300, 390 03 Tábor</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567"/>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Osoba oprávněná jednat za </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vAlign w:val="center"/>
            <w:textDirection w:val="lrTb"/>
            <w:noWrap w:val="false"/>
          </w:tcPr>
          <w:p>
            <w:pPr>
              <w:pBdr/>
              <w:tabs>
                <w:tab w:val="left" w:leader="none" w:pos="0"/>
                <w:tab w:val="left" w:leader="none" w:pos="284"/>
                <w:tab w:val="left" w:leader="none" w:pos="567"/>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Mgr. Jan Benda, MBA, jednatel</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IČO, DIČ:</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vAlign w:val="center"/>
            <w:textDirection w:val="lrTb"/>
            <w:noWrap w:val="false"/>
          </w:tcPr>
          <w:p>
            <w:pPr>
              <w:pBdr/>
              <w:tabs>
                <w:tab w:val="left" w:leader="none" w:pos="0"/>
                <w:tab w:val="left" w:leader="none" w:pos="284"/>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25171127, CZ25171127</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ID datové schránky:</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vAlign w:val="center"/>
            <w:textDirection w:val="lrTb"/>
            <w:noWrap w:val="false"/>
          </w:tcPr>
          <w:p>
            <w:pPr>
              <w:pBdr/>
              <w:tabs>
                <w:tab w:val="left" w:leader="none" w:pos="0"/>
                <w:tab w:val="left" w:leader="none" w:pos="284"/>
                <w:tab w:val="left" w:leader="none" w:pos="2694"/>
                <w:tab w:val="left" w:leader="none" w:pos="4536"/>
              </w:tabs>
              <w:spacing w:after="120"/>
              <w:ind/>
              <w:jc w:val="both"/>
              <w:rPr>
                <w:rFonts w:ascii="Times New Roman" w:hAnsi="Times New Roman" w:eastAsia="Calibri" w:cs="Times New Roman"/>
                <w:bCs/>
                <w:sz w:val="22"/>
                <w:szCs w:val="22"/>
              </w:rPr>
            </w:pPr>
            <w:r>
              <w:rPr>
                <w:rFonts w:ascii="Times New Roman" w:hAnsi="Times New Roman" w:eastAsia="Calibri" w:cs="Times New Roman"/>
                <w:bCs/>
                <w:sz w:val="22"/>
                <w:szCs w:val="22"/>
              </w:rPr>
              <w:t xml:space="preserve">zh66rer</w:t>
            </w:r>
            <w:r>
              <w:rPr>
                <w:rFonts w:ascii="Times New Roman" w:hAnsi="Times New Roman" w:eastAsia="Calibri" w:cs="Times New Roman"/>
                <w:bCs/>
                <w:sz w:val="22"/>
                <w:szCs w:val="22"/>
              </w:rPr>
            </w:r>
            <w:r>
              <w:rPr>
                <w:rFonts w:ascii="Times New Roman" w:hAnsi="Times New Roman" w:eastAsia="Calibri" w:cs="Times New Roman"/>
                <w:bCs/>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bankovní spojení, číslo účtu:</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vAlign w:val="center"/>
            <w:textDirection w:val="lrTb"/>
            <w:noWrap w:val="false"/>
          </w:tcPr>
          <w:p>
            <w:pPr>
              <w:pBdr/>
              <w:tabs>
                <w:tab w:val="left" w:leader="none" w:pos="0"/>
                <w:tab w:val="left" w:leader="none" w:pos="284"/>
                <w:tab w:val="left" w:leader="none" w:pos="567"/>
                <w:tab w:val="left" w:leader="none" w:pos="2694"/>
                <w:tab w:val="left" w:leader="none" w:pos="4536"/>
              </w:tabs>
              <w:spacing w:after="120"/>
              <w:ind/>
              <w:jc w:val="both"/>
              <w:rPr>
                <w:rFonts w:ascii="Times New Roman" w:hAnsi="Times New Roman" w:eastAsia="Calibri" w:cs="Times New Roman"/>
                <w:sz w:val="22"/>
                <w:szCs w:val="22"/>
                <w:highlight w:val="green"/>
              </w:rPr>
            </w:pPr>
            <w:r>
              <w:rPr>
                <w:rFonts w:ascii="Times New Roman" w:hAnsi="Times New Roman" w:eastAsia="Calibri" w:cs="Times New Roman"/>
                <w:sz w:val="22"/>
                <w:szCs w:val="22"/>
                <w:highlight w:val="green"/>
              </w:rPr>
              <w:t xml:space="preserve">BUDE DOPLNĚNO PŘED PODPISEM SMLOUVY</w:t>
            </w:r>
            <w:r>
              <w:rPr>
                <w:rFonts w:ascii="Times New Roman" w:hAnsi="Times New Roman" w:eastAsia="Calibri" w:cs="Times New Roman"/>
                <w:sz w:val="22"/>
                <w:szCs w:val="22"/>
                <w:highlight w:val="green"/>
              </w:rPr>
            </w:r>
            <w:r>
              <w:rPr>
                <w:rFonts w:ascii="Times New Roman" w:hAnsi="Times New Roman" w:eastAsia="Calibri" w:cs="Times New Roman"/>
                <w:sz w:val="22"/>
                <w:szCs w:val="22"/>
                <w:highlight w:val="green"/>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567"/>
                <w:tab w:val="left" w:leader="none" w:pos="2694"/>
                <w:tab w:val="left" w:leader="none" w:pos="4536"/>
                <w:tab w:val="right" w:leader="none" w:pos="907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osoba oprávněná jednat ve věcech technických:</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vAlign w:val="center"/>
            <w:textDirection w:val="lrTb"/>
            <w:noWrap w:val="false"/>
          </w:tcPr>
          <w:p>
            <w:pPr>
              <w:pBdr/>
              <w:tabs>
                <w:tab w:val="left" w:leader="none" w:pos="0"/>
                <w:tab w:val="left" w:leader="none" w:pos="284"/>
                <w:tab w:val="left" w:leader="none" w:pos="567"/>
                <w:tab w:val="left" w:leader="none" w:pos="2694"/>
                <w:tab w:val="left" w:leader="none" w:pos="4536"/>
                <w:tab w:val="right" w:leader="none" w:pos="9070"/>
              </w:tabs>
              <w:spacing w:after="120"/>
              <w:ind/>
              <w:jc w:val="both"/>
              <w:rPr>
                <w:rFonts w:ascii="Times New Roman" w:hAnsi="Times New Roman" w:eastAsia="Calibri" w:cs="Times New Roman"/>
                <w:sz w:val="22"/>
                <w:szCs w:val="22"/>
                <w:highlight w:val="green"/>
              </w:rPr>
            </w:pPr>
            <w:r>
              <w:rPr>
                <w:rFonts w:ascii="Times New Roman" w:hAnsi="Times New Roman" w:eastAsia="Calibri" w:cs="Times New Roman"/>
                <w:sz w:val="22"/>
                <w:szCs w:val="22"/>
                <w:highlight w:val="green"/>
              </w:rPr>
              <w:t xml:space="preserve">BUDE DOPLNĚNO PŘED PODPISEM SMLOUVY</w:t>
            </w:r>
            <w:r>
              <w:rPr>
                <w:rFonts w:ascii="Times New Roman" w:hAnsi="Times New Roman" w:eastAsia="Calibri" w:cs="Times New Roman"/>
                <w:sz w:val="22"/>
                <w:szCs w:val="22"/>
                <w:highlight w:val="green"/>
              </w:rPr>
            </w:r>
            <w:r>
              <w:rPr>
                <w:rFonts w:ascii="Times New Roman" w:hAnsi="Times New Roman" w:eastAsia="Calibri" w:cs="Times New Roman"/>
                <w:sz w:val="22"/>
                <w:szCs w:val="22"/>
                <w:highlight w:val="green"/>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567"/>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osoba oprávněná jednat ve věcech smluvních:</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vAlign w:val="center"/>
            <w:textDirection w:val="lrTb"/>
            <w:noWrap w:val="false"/>
          </w:tcPr>
          <w:p>
            <w:pPr>
              <w:pBdr/>
              <w:tabs>
                <w:tab w:val="left" w:leader="none" w:pos="0"/>
                <w:tab w:val="left" w:leader="none" w:pos="284"/>
                <w:tab w:val="left" w:leader="none" w:pos="567"/>
                <w:tab w:val="left" w:leader="none" w:pos="2694"/>
                <w:tab w:val="left" w:leader="none" w:pos="4536"/>
              </w:tabs>
              <w:spacing w:after="120"/>
              <w:ind/>
              <w:jc w:val="both"/>
              <w:rPr>
                <w:rFonts w:ascii="Times New Roman" w:hAnsi="Times New Roman" w:eastAsia="Calibri" w:cs="Times New Roman"/>
                <w:sz w:val="22"/>
                <w:szCs w:val="22"/>
                <w:highlight w:val="green"/>
              </w:rPr>
            </w:pPr>
            <w:r>
              <w:rPr>
                <w:rFonts w:ascii="Times New Roman" w:hAnsi="Times New Roman" w:eastAsia="Calibri" w:cs="Times New Roman"/>
                <w:sz w:val="22"/>
                <w:szCs w:val="22"/>
                <w:highlight w:val="green"/>
              </w:rPr>
              <w:t xml:space="preserve">BUDE DOPLNĚNO PŘED PODPISEM SMLOUVY</w:t>
            </w:r>
            <w:r>
              <w:rPr>
                <w:rFonts w:ascii="Times New Roman" w:hAnsi="Times New Roman" w:eastAsia="Calibri" w:cs="Times New Roman"/>
                <w:sz w:val="22"/>
                <w:szCs w:val="22"/>
                <w:highlight w:val="green"/>
              </w:rPr>
            </w:r>
            <w:r>
              <w:rPr>
                <w:rFonts w:ascii="Times New Roman" w:hAnsi="Times New Roman" w:eastAsia="Calibri" w:cs="Times New Roman"/>
                <w:sz w:val="22"/>
                <w:szCs w:val="22"/>
                <w:highlight w:val="green"/>
              </w:rPr>
            </w:r>
          </w:p>
        </w:tc>
      </w:tr>
    </w:tbl>
    <w:p>
      <w:pPr>
        <w:pBdr/>
        <w:tabs>
          <w:tab w:val="left" w:leader="none" w:pos="0"/>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dále jen „Objednatel,“ na straně jedné</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 w:val="left" w:leader="none" w:pos="4536"/>
        </w:tabs>
        <w:spacing w:after="120"/>
        <w:ind/>
        <w:jc w:val="both"/>
        <w:rPr>
          <w:rFonts w:ascii="Times New Roman" w:hAnsi="Times New Roman" w:eastAsia="Calibri" w:cs="Times New Roman"/>
          <w:b/>
          <w:sz w:val="22"/>
          <w:szCs w:val="22"/>
        </w:rPr>
      </w:pPr>
      <w:r>
        <w:rPr>
          <w:rFonts w:ascii="Times New Roman" w:hAnsi="Times New Roman" w:eastAsia="Calibri" w:cs="Times New Roman"/>
          <w:b/>
          <w:sz w:val="22"/>
          <w:szCs w:val="22"/>
        </w:rPr>
        <w:t xml:space="preserve">a</w:t>
      </w:r>
      <w:r>
        <w:rPr>
          <w:rFonts w:ascii="Times New Roman" w:hAnsi="Times New Roman" w:eastAsia="Calibri" w:cs="Times New Roman"/>
          <w:b/>
          <w:sz w:val="22"/>
          <w:szCs w:val="22"/>
        </w:rPr>
      </w:r>
      <w:r>
        <w:rPr>
          <w:rFonts w:ascii="Times New Roman" w:hAnsi="Times New Roman" w:eastAsia="Calibri" w:cs="Times New Roman"/>
          <w:b/>
          <w:sz w:val="22"/>
          <w:szCs w:val="22"/>
        </w:rPr>
      </w:r>
    </w:p>
    <w:p>
      <w:pPr>
        <w:pBdr/>
        <w:tabs>
          <w:tab w:val="left" w:leader="none" w:pos="0"/>
          <w:tab w:val="left" w:leader="none" w:pos="4536"/>
        </w:tabs>
        <w:spacing w:after="120"/>
        <w:ind/>
        <w:jc w:val="both"/>
        <w:rPr>
          <w:rFonts w:ascii="Times New Roman" w:hAnsi="Times New Roman" w:eastAsia="Calibri" w:cs="Times New Roman"/>
          <w:b/>
          <w:sz w:val="22"/>
          <w:szCs w:val="22"/>
        </w:rPr>
      </w:pPr>
      <w:r>
        <w:rPr>
          <w:rFonts w:ascii="Times New Roman" w:hAnsi="Times New Roman" w:eastAsia="Calibri" w:cs="Times New Roman"/>
          <w:b/>
          <w:sz w:val="22"/>
          <w:szCs w:val="22"/>
        </w:rPr>
        <w:t xml:space="preserve">Zhotovitel:</w:t>
      </w:r>
      <w:r>
        <w:rPr>
          <w:rFonts w:ascii="Times New Roman" w:hAnsi="Times New Roman" w:eastAsia="Calibri" w:cs="Times New Roman"/>
          <w:b/>
          <w:sz w:val="22"/>
          <w:szCs w:val="22"/>
        </w:rPr>
      </w:r>
      <w:r>
        <w:rPr>
          <w:rFonts w:ascii="Times New Roman" w:hAnsi="Times New Roman" w:eastAsia="Calibri" w:cs="Times New Roman"/>
          <w:b/>
          <w:sz w:val="22"/>
          <w:szCs w:val="22"/>
        </w:rPr>
      </w:r>
    </w:p>
    <w:tbl>
      <w:tblPr>
        <w:tblW w:w="9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397"/>
        <w:gridCol w:w="5932"/>
      </w:tblGrid>
      <w:tr>
        <w:trPr/>
        <w:tc>
          <w:tcPr>
            <w:shd w:val="clear" w:color="auto" w:fill="d0cece"/>
            <w:tcBorders/>
            <w:tcW w:w="3397" w:type="dxa"/>
            <w:vAlign w:val="center"/>
            <w:textDirection w:val="lrTb"/>
            <w:noWrap w:val="false"/>
          </w:tcPr>
          <w:p>
            <w:pPr>
              <w:pBdr/>
              <w:tabs>
                <w:tab w:val="left" w:leader="none" w:pos="0"/>
              </w:tabs>
              <w:spacing w:after="120"/>
              <w:ind/>
              <w:jc w:val="both"/>
              <w:rPr>
                <w:rFonts w:ascii="Times New Roman" w:hAnsi="Times New Roman" w:eastAsia="Calibri" w:cs="Times New Roman"/>
                <w:b/>
                <w:sz w:val="22"/>
                <w:szCs w:val="22"/>
              </w:rPr>
            </w:pPr>
            <w:r>
              <w:rPr>
                <w:rFonts w:ascii="Times New Roman" w:hAnsi="Times New Roman" w:eastAsia="Calibri" w:cs="Times New Roman"/>
                <w:b/>
                <w:sz w:val="22"/>
                <w:szCs w:val="22"/>
              </w:rPr>
              <w:t xml:space="preserve">Název, firma:</w:t>
            </w:r>
            <w:r>
              <w:rPr>
                <w:rFonts w:ascii="Times New Roman" w:hAnsi="Times New Roman" w:eastAsia="Calibri" w:cs="Times New Roman"/>
                <w:b/>
                <w:sz w:val="22"/>
                <w:szCs w:val="22"/>
              </w:rPr>
            </w:r>
            <w:r>
              <w:rPr>
                <w:rFonts w:ascii="Times New Roman" w:hAnsi="Times New Roman" w:eastAsia="Calibri" w:cs="Times New Roman"/>
                <w:b/>
                <w:sz w:val="22"/>
                <w:szCs w:val="22"/>
              </w:rPr>
            </w:r>
          </w:p>
        </w:tc>
        <w:tc>
          <w:tcPr>
            <w:tcBorders/>
            <w:tcW w:w="5932" w:type="dxa"/>
            <w:textDirection w:val="lrTb"/>
            <w:noWrap w:val="false"/>
          </w:tcPr>
          <w:p>
            <w:pPr>
              <w:pBdr/>
              <w:tabs>
                <w:tab w:val="left" w:leader="none" w:pos="0"/>
              </w:tabs>
              <w:spacing w:after="120"/>
              <w:ind/>
              <w:jc w:val="both"/>
              <w:rPr>
                <w:rFonts w:ascii="Times New Roman" w:hAnsi="Times New Roman" w:eastAsia="Calibri" w:cs="Times New Roman"/>
                <w:b/>
                <w:sz w:val="22"/>
                <w:szCs w:val="22"/>
              </w:rPr>
            </w:pPr>
            <w:r>
              <w:rPr>
                <w:rFonts w:ascii="Times New Roman" w:hAnsi="Times New Roman" w:eastAsia="Calibri" w:cs="Times New Roman"/>
                <w:b/>
                <w:sz w:val="22"/>
                <w:szCs w:val="22"/>
                <w:highlight w:val="yellow"/>
              </w:rPr>
              <w:t xml:space="preserve">VŠE DOPLNÍ ÚČASTNÍK</w:t>
            </w:r>
            <w:r>
              <w:rPr>
                <w:rFonts w:ascii="Times New Roman" w:hAnsi="Times New Roman" w:eastAsia="Calibri" w:cs="Times New Roman"/>
                <w:sz w:val="22"/>
                <w:szCs w:val="22"/>
              </w:rPr>
              <w:t xml:space="preserve"> </w:t>
            </w:r>
            <w:r>
              <w:rPr>
                <w:rFonts w:ascii="Times New Roman" w:hAnsi="Times New Roman" w:eastAsia="Calibri" w:cs="Times New Roman"/>
                <w:b/>
                <w:sz w:val="22"/>
                <w:szCs w:val="22"/>
              </w:rPr>
            </w:r>
            <w:r>
              <w:rPr>
                <w:rFonts w:ascii="Times New Roman" w:hAnsi="Times New Roman" w:eastAsia="Calibri" w:cs="Times New Roman"/>
                <w:b/>
                <w:sz w:val="22"/>
                <w:szCs w:val="22"/>
              </w:rPr>
            </w:r>
          </w:p>
        </w:tc>
      </w:tr>
      <w:tr>
        <w:trPr/>
        <w:tc>
          <w:tcPr>
            <w:shd w:val="clear" w:color="auto" w:fill="d0cece"/>
            <w:tcBorders/>
            <w:tcW w:w="3397" w:type="dxa"/>
            <w:vAlign w:val="center"/>
            <w:textDirection w:val="lrTb"/>
            <w:noWrap w:val="false"/>
          </w:tcPr>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sídlo:</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textDirection w:val="lrTb"/>
            <w:noWrap w:val="false"/>
          </w:tcPr>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b/>
                <w:sz w:val="22"/>
                <w:szCs w:val="22"/>
                <w:highlight w:val="yellow"/>
              </w:rPr>
              <w:t xml:space="preserve">VŠE DOPLNÍ ÚČASTNÍK</w:t>
            </w:r>
            <w:r>
              <w:rPr>
                <w:rFonts w:ascii="Times New Roman" w:hAnsi="Times New Roman" w:eastAsia="Calibri" w:cs="Times New Roman"/>
                <w:sz w:val="22"/>
                <w:szCs w:val="22"/>
              </w:rPr>
              <w:t xml:space="preserve"> </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567"/>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zastoupený:</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textDirection w:val="lrTb"/>
            <w:noWrap w:val="false"/>
          </w:tcPr>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b/>
                <w:sz w:val="22"/>
                <w:szCs w:val="22"/>
                <w:highlight w:val="yellow"/>
              </w:rPr>
              <w:t xml:space="preserve">VŠE DOPLNÍ ÚČASTNÍK</w:t>
            </w:r>
            <w:r>
              <w:rPr>
                <w:rFonts w:ascii="Times New Roman" w:hAnsi="Times New Roman" w:eastAsia="Calibri" w:cs="Times New Roman"/>
                <w:sz w:val="22"/>
                <w:szCs w:val="22"/>
              </w:rPr>
              <w:t xml:space="preserve"> </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s>
              <w:spacing w:after="120"/>
              <w:ind/>
              <w:jc w:val="both"/>
              <w:rPr>
                <w:rFonts w:ascii="Times New Roman" w:hAnsi="Times New Roman" w:eastAsia="Calibri" w:cs="Times New Roman"/>
                <w:b/>
                <w:sz w:val="22"/>
                <w:szCs w:val="22"/>
              </w:rPr>
            </w:pPr>
            <w:r>
              <w:rPr>
                <w:rFonts w:ascii="Times New Roman" w:hAnsi="Times New Roman" w:eastAsia="Calibri" w:cs="Times New Roman"/>
                <w:sz w:val="22"/>
                <w:szCs w:val="22"/>
              </w:rPr>
              <w:t xml:space="preserve">IČO, DIČ::</w:t>
            </w:r>
            <w:r>
              <w:rPr>
                <w:rFonts w:ascii="Times New Roman" w:hAnsi="Times New Roman" w:eastAsia="Calibri" w:cs="Times New Roman"/>
                <w:b/>
                <w:sz w:val="22"/>
                <w:szCs w:val="22"/>
              </w:rPr>
            </w:r>
            <w:r>
              <w:rPr>
                <w:rFonts w:ascii="Times New Roman" w:hAnsi="Times New Roman" w:eastAsia="Calibri" w:cs="Times New Roman"/>
                <w:b/>
                <w:sz w:val="22"/>
                <w:szCs w:val="22"/>
              </w:rPr>
            </w:r>
          </w:p>
        </w:tc>
        <w:tc>
          <w:tcPr>
            <w:tcBorders/>
            <w:tcW w:w="5932" w:type="dxa"/>
            <w:textDirection w:val="lrTb"/>
            <w:noWrap w:val="false"/>
          </w:tcPr>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b/>
                <w:sz w:val="22"/>
                <w:szCs w:val="22"/>
                <w:highlight w:val="yellow"/>
              </w:rPr>
              <w:t xml:space="preserve">VŠE DOPLNÍ ÚČASTNÍK</w:t>
            </w:r>
            <w:r>
              <w:rPr>
                <w:rFonts w:ascii="Times New Roman" w:hAnsi="Times New Roman" w:eastAsia="Calibri" w:cs="Times New Roman"/>
                <w:sz w:val="22"/>
                <w:szCs w:val="22"/>
              </w:rPr>
              <w:t xml:space="preserve"> </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zápis v OR:</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textDirection w:val="lrTb"/>
            <w:noWrap w:val="false"/>
          </w:tcPr>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b/>
                <w:sz w:val="22"/>
                <w:szCs w:val="22"/>
                <w:highlight w:val="yellow"/>
              </w:rPr>
              <w:t xml:space="preserve">VŠE DOPLNÍ ÚČASTNÍK</w:t>
            </w:r>
            <w:r>
              <w:rPr>
                <w:rFonts w:ascii="Times New Roman" w:hAnsi="Times New Roman" w:eastAsia="Calibri" w:cs="Times New Roman"/>
                <w:sz w:val="22"/>
                <w:szCs w:val="22"/>
              </w:rPr>
              <w:t xml:space="preserve"> </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ID datové schránky:</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textDirection w:val="lrTb"/>
            <w:noWrap w:val="false"/>
          </w:tcPr>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b/>
                <w:sz w:val="22"/>
                <w:szCs w:val="22"/>
                <w:highlight w:val="yellow"/>
              </w:rPr>
              <w:t xml:space="preserve">VŠE DOPLNÍ ÚČASTNÍK</w:t>
            </w:r>
            <w:r>
              <w:rPr>
                <w:rFonts w:ascii="Times New Roman" w:hAnsi="Times New Roman" w:eastAsia="Calibri" w:cs="Times New Roman"/>
                <w:sz w:val="22"/>
                <w:szCs w:val="22"/>
              </w:rPr>
              <w:t xml:space="preserve"> </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2694"/>
                <w:tab w:val="left" w:leader="none" w:pos="4536"/>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bankovní spojení, číslo účtu:</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textDirection w:val="lrTb"/>
            <w:noWrap w:val="false"/>
          </w:tcPr>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b/>
                <w:sz w:val="22"/>
                <w:szCs w:val="22"/>
                <w:highlight w:val="yellow"/>
              </w:rPr>
              <w:t xml:space="preserve">VŠE DOPLNÍ ÚČASTNÍK</w:t>
            </w:r>
            <w:r>
              <w:rPr>
                <w:rFonts w:ascii="Times New Roman" w:hAnsi="Times New Roman" w:eastAsia="Calibri" w:cs="Times New Roman"/>
                <w:sz w:val="22"/>
                <w:szCs w:val="22"/>
              </w:rPr>
              <w:t xml:space="preserve"> </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567"/>
                <w:tab w:val="left" w:leader="none" w:pos="2694"/>
                <w:tab w:val="left" w:leader="none" w:pos="4536"/>
                <w:tab w:val="right" w:leader="none" w:pos="907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osoba oprávněná jednat ve věcech technických:</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vAlign w:val="center"/>
            <w:textDirection w:val="lrTb"/>
            <w:noWrap w:val="false"/>
          </w:tcPr>
          <w:p>
            <w:pPr>
              <w:pBdr/>
              <w:tabs>
                <w:tab w:val="left" w:leader="none" w:pos="0"/>
                <w:tab w:val="left" w:leader="none" w:pos="284"/>
                <w:tab w:val="left" w:leader="none" w:pos="567"/>
                <w:tab w:val="left" w:leader="none" w:pos="2694"/>
                <w:tab w:val="left" w:leader="none" w:pos="4536"/>
                <w:tab w:val="right" w:leader="none" w:pos="9070"/>
              </w:tabs>
              <w:spacing w:after="120"/>
              <w:ind/>
              <w:jc w:val="both"/>
              <w:rPr>
                <w:rFonts w:ascii="Times New Roman" w:hAnsi="Times New Roman" w:eastAsia="Calibri" w:cs="Times New Roman"/>
                <w:sz w:val="22"/>
                <w:szCs w:val="22"/>
              </w:rPr>
            </w:pPr>
            <w:r>
              <w:rPr>
                <w:rFonts w:ascii="Times New Roman" w:hAnsi="Times New Roman" w:eastAsia="Calibri" w:cs="Times New Roman"/>
                <w:b/>
                <w:sz w:val="22"/>
                <w:szCs w:val="22"/>
                <w:highlight w:val="yellow"/>
              </w:rPr>
              <w:t xml:space="preserve">VŠE DOPLNÍ ÚČASTNÍK</w:t>
            </w:r>
            <w:r>
              <w:rPr>
                <w:rFonts w:ascii="Times New Roman" w:hAnsi="Times New Roman" w:eastAsia="Calibri" w:cs="Times New Roman"/>
                <w:sz w:val="22"/>
                <w:szCs w:val="22"/>
              </w:rPr>
            </w:r>
            <w:r>
              <w:rPr>
                <w:rFonts w:ascii="Times New Roman" w:hAnsi="Times New Roman" w:eastAsia="Calibri" w:cs="Times New Roman"/>
                <w:sz w:val="22"/>
                <w:szCs w:val="22"/>
              </w:rPr>
            </w:r>
          </w:p>
        </w:tc>
      </w:tr>
      <w:tr>
        <w:trPr/>
        <w:tc>
          <w:tcPr>
            <w:shd w:val="clear" w:color="auto" w:fill="d0cece"/>
            <w:tcBorders/>
            <w:tcW w:w="3397" w:type="dxa"/>
            <w:vAlign w:val="center"/>
            <w:textDirection w:val="lrTb"/>
            <w:noWrap w:val="false"/>
          </w:tcPr>
          <w:p>
            <w:pPr>
              <w:pBdr/>
              <w:tabs>
                <w:tab w:val="left" w:leader="none" w:pos="0"/>
                <w:tab w:val="left" w:leader="none" w:pos="284"/>
                <w:tab w:val="left" w:leader="none" w:pos="567"/>
                <w:tab w:val="left" w:leader="none" w:pos="2694"/>
                <w:tab w:val="left" w:leader="none" w:pos="4536"/>
                <w:tab w:val="right" w:leader="none" w:pos="907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osoba oprávněná jednat ve věcech smluvních:</w:t>
            </w:r>
            <w:r>
              <w:rPr>
                <w:rFonts w:ascii="Times New Roman" w:hAnsi="Times New Roman" w:eastAsia="Calibri" w:cs="Times New Roman"/>
                <w:sz w:val="22"/>
                <w:szCs w:val="22"/>
              </w:rPr>
            </w:r>
            <w:r>
              <w:rPr>
                <w:rFonts w:ascii="Times New Roman" w:hAnsi="Times New Roman" w:eastAsia="Calibri" w:cs="Times New Roman"/>
                <w:sz w:val="22"/>
                <w:szCs w:val="22"/>
              </w:rPr>
            </w:r>
          </w:p>
        </w:tc>
        <w:tc>
          <w:tcPr>
            <w:tcBorders/>
            <w:tcW w:w="5932" w:type="dxa"/>
            <w:vAlign w:val="center"/>
            <w:textDirection w:val="lrTb"/>
            <w:noWrap w:val="false"/>
          </w:tcPr>
          <w:p>
            <w:pPr>
              <w:pBdr/>
              <w:tabs>
                <w:tab w:val="left" w:leader="none" w:pos="0"/>
                <w:tab w:val="left" w:leader="none" w:pos="284"/>
                <w:tab w:val="left" w:leader="none" w:pos="567"/>
                <w:tab w:val="left" w:leader="none" w:pos="2694"/>
                <w:tab w:val="left" w:leader="none" w:pos="4536"/>
                <w:tab w:val="right" w:leader="none" w:pos="9070"/>
              </w:tabs>
              <w:spacing w:after="120"/>
              <w:ind/>
              <w:jc w:val="both"/>
              <w:rPr>
                <w:rFonts w:ascii="Times New Roman" w:hAnsi="Times New Roman" w:eastAsia="Calibri" w:cs="Times New Roman"/>
                <w:b/>
                <w:sz w:val="22"/>
                <w:szCs w:val="22"/>
                <w:highlight w:val="yellow"/>
              </w:rPr>
            </w:pPr>
            <w:r>
              <w:rPr>
                <w:rFonts w:ascii="Times New Roman" w:hAnsi="Times New Roman" w:eastAsia="Calibri" w:cs="Times New Roman"/>
                <w:b/>
                <w:sz w:val="22"/>
                <w:szCs w:val="22"/>
                <w:highlight w:val="yellow"/>
              </w:rPr>
              <w:t xml:space="preserve">VŠE DOPLNÍ ÚČASTNÍK</w:t>
            </w:r>
            <w:r>
              <w:rPr>
                <w:rFonts w:ascii="Times New Roman" w:hAnsi="Times New Roman" w:eastAsia="Calibri" w:cs="Times New Roman"/>
                <w:b/>
                <w:sz w:val="22"/>
                <w:szCs w:val="22"/>
                <w:highlight w:val="yellow"/>
              </w:rPr>
            </w:r>
            <w:r>
              <w:rPr>
                <w:rFonts w:ascii="Times New Roman" w:hAnsi="Times New Roman" w:eastAsia="Calibri" w:cs="Times New Roman"/>
                <w:b/>
                <w:sz w:val="22"/>
                <w:szCs w:val="22"/>
                <w:highlight w:val="yellow"/>
              </w:rPr>
            </w:r>
          </w:p>
        </w:tc>
      </w:tr>
    </w:tbl>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dále jen „Zhotovitel“, na straně druhé</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společně též jako „smluvní strany“, či samostatně jako „smluvní strana“</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 následujícím znění: </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Bdr>
          <w:bottom w:val="single" w:color="000000" w:sz="4" w:space="1"/>
        </w:pBdr>
        <w:shd w:val="clear" w:color="auto" w:fill="eeece1" w:themeFill="background2"/>
        <w:tabs>
          <w:tab w:val="left" w:leader="none" w:pos="0"/>
        </w:tabs>
        <w:spacing w:after="120"/>
        <w:ind/>
        <w:jc w:val="center"/>
        <w:rPr>
          <w:rFonts w:ascii="Times New Roman" w:hAnsi="Times New Roman" w:eastAsia="Calibri" w:cs="Times New Roman"/>
          <w:b/>
          <w:sz w:val="22"/>
          <w:szCs w:val="22"/>
        </w:rPr>
      </w:pPr>
      <w:r>
        <w:rPr>
          <w:rFonts w:ascii="Times New Roman" w:hAnsi="Times New Roman" w:eastAsia="Calibri" w:cs="Times New Roman"/>
          <w:b/>
          <w:sz w:val="22"/>
          <w:szCs w:val="22"/>
        </w:rPr>
        <w:t xml:space="preserve">PODKLADY PRO UZAVŘENÍ SMLOUVY:</w:t>
      </w:r>
      <w:r>
        <w:rPr>
          <w:rFonts w:ascii="Times New Roman" w:hAnsi="Times New Roman" w:eastAsia="Calibri" w:cs="Times New Roman"/>
          <w:b/>
          <w:sz w:val="22"/>
          <w:szCs w:val="22"/>
        </w:rPr>
      </w:r>
      <w:r>
        <w:rPr>
          <w:rFonts w:ascii="Times New Roman" w:hAnsi="Times New Roman" w:eastAsia="Calibri" w:cs="Times New Roman"/>
          <w:b/>
          <w:sz w:val="22"/>
          <w:szCs w:val="22"/>
        </w:rPr>
      </w:r>
    </w:p>
    <w:p>
      <w:pPr>
        <w:pBdr/>
        <w:spacing w:after="119" w:afterAutospacing="0"/>
        <w:ind/>
        <w:jc w:val="both"/>
        <w:rPr>
          <w:rFonts w:ascii="Helvetica" w:hAnsi="Helvetica" w:cs="Helvetica"/>
          <w:color w:val="0000ff"/>
          <w:sz w:val="22"/>
          <w:szCs w:val="22"/>
        </w:rPr>
      </w:pPr>
      <w:r>
        <w:rPr>
          <w:rFonts w:ascii="Times New Roman" w:hAnsi="Times New Roman" w:eastAsia="Calibri" w:cs="Times New Roman"/>
          <w:sz w:val="22"/>
          <w:szCs w:val="22"/>
        </w:rPr>
        <w:t xml:space="preserve">Zadávací dokumentace, tj. zadávací podmínky včetně příloh (dále jen „zadávací dokumentace“) v zadávacím řízení na nadlimitní veřejnou zakázku na dodávky s názvem „</w:t>
      </w:r>
      <w:r>
        <w:rPr>
          <w:rFonts w:ascii="Times New Roman" w:hAnsi="Times New Roman" w:cs="Times New Roman"/>
          <w:b/>
          <w:bCs/>
          <w:sz w:val="22"/>
          <w:szCs w:val="22"/>
        </w:rPr>
        <w:t xml:space="preserve">FVE TZMT II</w:t>
      </w:r>
      <w:r>
        <w:rPr>
          <w:rFonts w:ascii="Times New Roman" w:hAnsi="Times New Roman" w:eastAsia="Calibri" w:cs="Times New Roman"/>
          <w:sz w:val="22"/>
          <w:szCs w:val="22"/>
        </w:rPr>
        <w:t xml:space="preserve">“ (dále jen „veřejná zakázka“), zadávané v otevřeném řízení podle ZZVZ, která je neomezeně a dálkově přístupná na profilu zadavatele (Objednatele) na webové adrese </w:t>
      </w:r>
      <w:hyperlink r:id="rId14" w:tooltip="https://www.e-zakazky.cz/Profil-Zadavatele/03dd3905-991d-" w:history="1">
        <w:r>
          <w:rPr>
            <w:rStyle w:val="1033"/>
            <w:rFonts w:ascii="Times New Roman" w:hAnsi="Times New Roman"/>
            <w:bCs/>
            <w:sz w:val="22"/>
            <w:szCs w:val="22"/>
            <w:u w:val="none"/>
            <w:lang w:eastAsia="en-US"/>
          </w:rPr>
          <w:t xml:space="preserve">https://www.e-zakazky.cz/Profil-Zadavatele/03dd3905-991d-</w:t>
        </w:r>
      </w:hyperlink>
      <w:r>
        <w:rPr>
          <w:rStyle w:val="1033"/>
          <w:rFonts w:ascii="Times New Roman" w:hAnsi="Times New Roman"/>
          <w:bCs/>
          <w:sz w:val="22"/>
          <w:szCs w:val="22"/>
          <w:u w:val="none"/>
          <w:lang w:eastAsia="en-US"/>
        </w:rPr>
        <w:t xml:space="preserve">4cfe-9781-558a19dc691d</w:t>
      </w:r>
      <w:r>
        <w:rPr>
          <w:rFonts w:ascii="Times New Roman" w:hAnsi="Times New Roman" w:cs="Times New Roman"/>
          <w:sz w:val="22"/>
          <w:szCs w:val="22"/>
        </w:rPr>
        <w:t xml:space="preserve"> </w:t>
      </w:r>
      <w:r>
        <w:rPr>
          <w:rFonts w:ascii="Times New Roman" w:hAnsi="Times New Roman" w:cs="Times New Roman"/>
          <w:sz w:val="22"/>
          <w:szCs w:val="22"/>
        </w:rPr>
        <w:t xml:space="preserve">(dále jen „profil zadavatele“);</w:t>
      </w:r>
      <w:r>
        <w:rPr>
          <w:rFonts w:ascii="Helvetica" w:hAnsi="Helvetica" w:cs="Helvetica"/>
          <w:color w:val="0000ff"/>
          <w:sz w:val="22"/>
          <w:szCs w:val="22"/>
        </w:rPr>
      </w:r>
      <w:r>
        <w:rPr>
          <w:rFonts w:ascii="Helvetica" w:hAnsi="Helvetica" w:cs="Helvetica"/>
          <w:color w:val="0000ff"/>
          <w:sz w:val="22"/>
          <w:szCs w:val="22"/>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tabs>
          <w:tab w:val="left" w:leader="none" w:pos="0"/>
          <w:tab w:val="left" w:leader="none" w:pos="851"/>
        </w:tabs>
        <w:spacing w:after="120"/>
        <w:ind w:hanging="425"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Nabídka Zhotovitele (jako účastníka zadávacího řízení na veřejnou zakázku) ze dne </w:t>
      </w:r>
      <w:r>
        <w:rPr>
          <w:rFonts w:ascii="Times New Roman" w:hAnsi="Times New Roman" w:eastAsia="Calibri" w:cs="Times New Roman"/>
          <w:sz w:val="22"/>
          <w:szCs w:val="22"/>
          <w:highlight w:val="green"/>
        </w:rPr>
        <w:t xml:space="preserve">BUDE DOPLNĚNO PŘED PODPISEM SMLOUVY</w:t>
      </w:r>
      <w:r>
        <w:rPr>
          <w:rFonts w:ascii="Times New Roman" w:hAnsi="Times New Roman" w:eastAsia="Calibri" w:cs="Times New Roman"/>
          <w:sz w:val="22"/>
          <w:szCs w:val="22"/>
        </w:rPr>
        <w:t xml:space="preserve"> (dále jen „nabídka“) podaná v zadávacím řízení veřejné zakázky;</w:t>
      </w:r>
      <w:r>
        <w:rPr>
          <w:rFonts w:ascii="Times New Roman" w:hAnsi="Times New Roman" w:eastAsia="Calibri" w:cs="Times New Roman"/>
          <w:sz w:val="22"/>
          <w:szCs w:val="22"/>
        </w:rPr>
      </w:r>
      <w:r>
        <w:rPr>
          <w:rFonts w:ascii="Times New Roman" w:hAnsi="Times New Roman" w:eastAsia="Calibri" w:cs="Times New Roman"/>
          <w:sz w:val="22"/>
          <w:szCs w:val="22"/>
        </w:rPr>
      </w:r>
    </w:p>
    <w:p>
      <w:pPr>
        <w:numPr>
          <w:ilvl w:val="0"/>
          <w:numId w:val="1"/>
        </w:numPr>
        <w:pBdr>
          <w:top w:val="none" w:color="000000" w:sz="4" w:space="0"/>
          <w:left w:val="none" w:color="000000" w:sz="4" w:space="0"/>
          <w:bottom w:val="none" w:color="000000" w:sz="4" w:space="0"/>
          <w:right w:val="none" w:color="000000" w:sz="4" w:space="0"/>
          <w:between w:val="none" w:color="000000" w:sz="4" w:space="0"/>
        </w:pBdr>
        <w:tabs>
          <w:tab w:val="left" w:leader="none" w:pos="0"/>
          <w:tab w:val="left" w:leader="none" w:pos="851"/>
        </w:tabs>
        <w:spacing w:after="120"/>
        <w:ind w:hanging="425"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Oznámení Objednatele (jako zadavatele) o výběru Zhotovitele (jako dodavatele veřejné zakázky), ze dne </w:t>
      </w:r>
      <w:r>
        <w:rPr>
          <w:rFonts w:ascii="Times New Roman" w:hAnsi="Times New Roman" w:eastAsia="Calibri" w:cs="Times New Roman"/>
          <w:sz w:val="22"/>
          <w:szCs w:val="22"/>
          <w:highlight w:val="green"/>
        </w:rPr>
        <w:t xml:space="preserve">BUDE DOPLNĚNO PŘED PODPISEM SMLOUVY</w:t>
      </w:r>
      <w:r>
        <w:rPr>
          <w:rFonts w:ascii="Times New Roman" w:hAnsi="Times New Roman" w:eastAsia="Calibri" w:cs="Times New Roman"/>
          <w:sz w:val="22"/>
          <w:szCs w:val="22"/>
        </w:rPr>
        <w:t xml:space="preserve">, uveřejněného na profilu zadavatele. </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Bdr/>
        <w:tabs>
          <w:tab w:val="left" w:leader="none" w:pos="0"/>
        </w:tabs>
        <w:spacing w:after="120"/>
        <w:ind/>
        <w:jc w:val="both"/>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sdt>
      <w:sdtPr>
        <w15:appearance w15:val="boundingBox"/>
        <w:id w:val="-630942436"/>
        <w:docPartObj>
          <w:docPartGallery w:val="Table of Contents"/>
          <w:docPartUnique w:val="true"/>
        </w:docPartObj>
        <w:rPr>
          <w:rFonts w:ascii="Times New Roman" w:hAnsi="Times New Roman" w:eastAsia="Times New Roman" w:cs="Times New Roman"/>
          <w:color w:val="auto"/>
          <w:sz w:val="22"/>
          <w:szCs w:val="22"/>
        </w:rPr>
      </w:sdtPr>
      <w:sdtContent>
        <w:p>
          <w:pPr>
            <w:pStyle w:val="1037"/>
            <w:pBdr>
              <w:bottom w:val="single" w:color="000000" w:sz="4" w:space="1"/>
            </w:pBdr>
            <w:shd w:val="clear" w:color="auto" w:fill="eeece1" w:themeFill="background2"/>
            <w:tabs>
              <w:tab w:val="left" w:leader="none" w:pos="0"/>
            </w:tabs>
            <w:spacing w:after="120" w:before="0"/>
            <w:ind/>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OBSAH</w:t>
          </w:r>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8"/>
            <w:pBdr/>
            <w:spacing/>
            <w:ind/>
            <w:rPr>
              <w:rFonts w:asciiTheme="minorHAnsi" w:hAnsiTheme="minorHAnsi" w:eastAsiaTheme="minorEastAsia" w:cstheme="minorBidi"/>
              <w:sz w:val="22"/>
              <w:szCs w:val="22"/>
              <w14:ligatures w14:val="standardContextual"/>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TOC \o "1-3" \h \z \u </w:instrText>
          </w:r>
          <w:r>
            <w:rPr>
              <w:rFonts w:ascii="Times New Roman" w:hAnsi="Times New Roman" w:cs="Times New Roman"/>
              <w:sz w:val="22"/>
              <w:szCs w:val="22"/>
            </w:rPr>
            <w:fldChar w:fldCharType="separate"/>
          </w:r>
          <w:hyperlink w:tooltip="#_Toc161907451" w:anchor="_Toc161907451" w:history="1">
            <w:r>
              <w:rPr>
                <w:rStyle w:val="1033"/>
                <w:rFonts w:ascii="Times New Roman" w:hAnsi="Times New Roman"/>
                <w:b/>
                <w:bCs/>
              </w:rPr>
              <w:t xml:space="preserve">1.</w:t>
            </w:r>
            <w:r>
              <w:rPr>
                <w:rFonts w:asciiTheme="minorHAnsi" w:hAnsiTheme="minorHAnsi" w:eastAsiaTheme="minorEastAsia" w:cstheme="minorBidi"/>
                <w:sz w:val="22"/>
                <w:szCs w:val="22"/>
                <w14:ligatures w14:val="standardContextual"/>
              </w:rPr>
              <w:tab/>
            </w:r>
            <w:r>
              <w:rPr>
                <w:rStyle w:val="1033"/>
                <w:rFonts w:ascii="Times New Roman" w:hAnsi="Times New Roman"/>
                <w:b/>
                <w:bCs/>
              </w:rPr>
              <w:t xml:space="preserve">PŘEDMĚT SMLOUVY</w:t>
            </w:r>
            <w:r>
              <w:tab/>
            </w:r>
            <w:r>
              <w:fldChar w:fldCharType="begin"/>
            </w:r>
            <w:r>
              <w:instrText xml:space="preserve"> PAGEREF _Toc161907451 \h </w:instrText>
            </w:r>
            <w:r>
              <w:fldChar w:fldCharType="separate"/>
            </w:r>
            <w:r>
              <w:t xml:space="preserve">3</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52" w:anchor="_Toc161907452" w:history="1">
            <w:r>
              <w:rPr>
                <w:rStyle w:val="1033"/>
                <w:rFonts w:ascii="Times New Roman" w:hAnsi="Times New Roman"/>
                <w:b/>
                <w:bCs/>
              </w:rPr>
              <w:t xml:space="preserve">2.</w:t>
            </w:r>
            <w:r>
              <w:rPr>
                <w:rFonts w:asciiTheme="minorHAnsi" w:hAnsiTheme="minorHAnsi" w:eastAsiaTheme="minorEastAsia" w:cstheme="minorBidi"/>
                <w:sz w:val="22"/>
                <w:szCs w:val="22"/>
                <w14:ligatures w14:val="standardContextual"/>
              </w:rPr>
              <w:tab/>
            </w:r>
            <w:r>
              <w:rPr>
                <w:rStyle w:val="1033"/>
                <w:rFonts w:ascii="Times New Roman" w:hAnsi="Times New Roman"/>
                <w:b/>
                <w:bCs/>
              </w:rPr>
              <w:t xml:space="preserve">DOBA A MÍSTO PLNĚNÍ</w:t>
            </w:r>
            <w:r>
              <w:tab/>
            </w:r>
            <w:r>
              <w:fldChar w:fldCharType="begin"/>
            </w:r>
            <w:r>
              <w:instrText xml:space="preserve"> PAGEREF _Toc161907452 \h </w:instrText>
            </w:r>
            <w:r>
              <w:fldChar w:fldCharType="separate"/>
            </w:r>
            <w:r>
              <w:t xml:space="preserve">4</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53" w:anchor="_Toc161907453" w:history="1">
            <w:r>
              <w:rPr>
                <w:rStyle w:val="1033"/>
                <w:rFonts w:ascii="Times New Roman" w:hAnsi="Times New Roman"/>
                <w:b/>
                <w:bCs/>
              </w:rPr>
              <w:t xml:space="preserve">3.</w:t>
            </w:r>
            <w:r>
              <w:rPr>
                <w:rFonts w:asciiTheme="minorHAnsi" w:hAnsiTheme="minorHAnsi" w:eastAsiaTheme="minorEastAsia" w:cstheme="minorBidi"/>
                <w:sz w:val="22"/>
                <w:szCs w:val="22"/>
                <w14:ligatures w14:val="standardContextual"/>
              </w:rPr>
              <w:tab/>
            </w:r>
            <w:r>
              <w:rPr>
                <w:rStyle w:val="1033"/>
                <w:rFonts w:ascii="Times New Roman" w:hAnsi="Times New Roman"/>
                <w:b/>
                <w:bCs/>
              </w:rPr>
              <w:t xml:space="preserve">CENA DÍLA, PLATEBNÍ PODMÍNKY</w:t>
            </w:r>
            <w:r>
              <w:tab/>
            </w:r>
            <w:r>
              <w:fldChar w:fldCharType="begin"/>
            </w:r>
            <w:r>
              <w:instrText xml:space="preserve"> PAGEREF _Toc161907453 \h </w:instrText>
            </w:r>
            <w:r>
              <w:fldChar w:fldCharType="separate"/>
            </w:r>
            <w:r>
              <w:t xml:space="preserve">5</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54" w:anchor="_Toc161907454" w:history="1">
            <w:r>
              <w:rPr>
                <w:rStyle w:val="1033"/>
                <w:rFonts w:ascii="Times New Roman" w:hAnsi="Times New Roman"/>
                <w:b/>
                <w:bCs/>
              </w:rPr>
              <w:t xml:space="preserve">4.</w:t>
            </w:r>
            <w:r>
              <w:rPr>
                <w:rFonts w:asciiTheme="minorHAnsi" w:hAnsiTheme="minorHAnsi" w:eastAsiaTheme="minorEastAsia" w:cstheme="minorBidi"/>
                <w:sz w:val="22"/>
                <w:szCs w:val="22"/>
                <w14:ligatures w14:val="standardContextual"/>
              </w:rPr>
              <w:tab/>
            </w:r>
            <w:r>
              <w:rPr>
                <w:rStyle w:val="1033"/>
                <w:rFonts w:ascii="Times New Roman" w:hAnsi="Times New Roman"/>
                <w:b/>
                <w:bCs/>
              </w:rPr>
              <w:t xml:space="preserve">SOUČINNOST SMLUVNÍCH STRAN</w:t>
            </w:r>
            <w:r>
              <w:tab/>
            </w:r>
            <w:r>
              <w:fldChar w:fldCharType="begin"/>
            </w:r>
            <w:r>
              <w:instrText xml:space="preserve"> PAGEREF _Toc161907454 \h </w:instrText>
            </w:r>
            <w:r>
              <w:fldChar w:fldCharType="separate"/>
            </w:r>
            <w:r>
              <w:t xml:space="preserve">7</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55" w:anchor="_Toc161907455" w:history="1">
            <w:r>
              <w:rPr>
                <w:rStyle w:val="1033"/>
                <w:rFonts w:ascii="Times New Roman" w:hAnsi="Times New Roman" w:eastAsia="Calibri"/>
                <w:b/>
                <w:bCs/>
              </w:rPr>
              <w:t xml:space="preserve">5.</w:t>
            </w:r>
            <w:r>
              <w:rPr>
                <w:rFonts w:asciiTheme="minorHAnsi" w:hAnsiTheme="minorHAnsi" w:eastAsiaTheme="minorEastAsia" w:cstheme="minorBidi"/>
                <w:sz w:val="22"/>
                <w:szCs w:val="22"/>
                <w14:ligatures w14:val="standardContextual"/>
              </w:rPr>
              <w:tab/>
            </w:r>
            <w:r>
              <w:rPr>
                <w:rStyle w:val="1033"/>
                <w:rFonts w:ascii="Times New Roman" w:hAnsi="Times New Roman" w:eastAsia="Calibri"/>
                <w:b/>
                <w:bCs/>
              </w:rPr>
              <w:t xml:space="preserve">PODDODAVATELÉ A PRACOVNÍCI ZHOTOVITELE</w:t>
            </w:r>
            <w:r>
              <w:tab/>
            </w:r>
            <w:r>
              <w:fldChar w:fldCharType="begin"/>
            </w:r>
            <w:r>
              <w:instrText xml:space="preserve"> PAGEREF _Toc161907455 \h </w:instrText>
            </w:r>
            <w:r>
              <w:fldChar w:fldCharType="separate"/>
            </w:r>
            <w:r>
              <w:t xml:space="preserve">8</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56" w:anchor="_Toc161907456" w:history="1">
            <w:r>
              <w:rPr>
                <w:rStyle w:val="1033"/>
                <w:rFonts w:ascii="Times New Roman" w:hAnsi="Times New Roman"/>
                <w:b/>
                <w:bCs/>
              </w:rPr>
              <w:t xml:space="preserve">7.</w:t>
            </w:r>
            <w:r>
              <w:rPr>
                <w:rFonts w:asciiTheme="minorHAnsi" w:hAnsiTheme="minorHAnsi" w:eastAsiaTheme="minorEastAsia" w:cstheme="minorBidi"/>
                <w:sz w:val="22"/>
                <w:szCs w:val="22"/>
                <w14:ligatures w14:val="standardContextual"/>
              </w:rPr>
              <w:tab/>
            </w:r>
            <w:r>
              <w:rPr>
                <w:rStyle w:val="1033"/>
                <w:rFonts w:ascii="Times New Roman" w:hAnsi="Times New Roman"/>
                <w:b/>
                <w:bCs/>
              </w:rPr>
              <w:t xml:space="preserve">PŘEDÁNÍ A PŘEVZETÍ DÍLA</w:t>
            </w:r>
            <w:r>
              <w:tab/>
            </w:r>
            <w:r>
              <w:fldChar w:fldCharType="begin"/>
            </w:r>
            <w:r>
              <w:instrText xml:space="preserve"> PAGEREF _Toc161907456 \h </w:instrText>
            </w:r>
            <w:r>
              <w:fldChar w:fldCharType="separate"/>
            </w:r>
            <w:r>
              <w:t xml:space="preserve">9</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57" w:anchor="_Toc161907457" w:history="1">
            <w:r>
              <w:rPr>
                <w:rStyle w:val="1033"/>
                <w:rFonts w:ascii="Times New Roman" w:hAnsi="Times New Roman" w:eastAsia="Calibri"/>
                <w:b/>
                <w:bCs/>
              </w:rPr>
              <w:t xml:space="preserve">8.</w:t>
            </w:r>
            <w:r>
              <w:rPr>
                <w:rFonts w:asciiTheme="minorHAnsi" w:hAnsiTheme="minorHAnsi" w:eastAsiaTheme="minorEastAsia" w:cstheme="minorBidi"/>
                <w:sz w:val="22"/>
                <w:szCs w:val="22"/>
                <w14:ligatures w14:val="standardContextual"/>
              </w:rPr>
              <w:tab/>
            </w:r>
            <w:r>
              <w:rPr>
                <w:rStyle w:val="1033"/>
                <w:rFonts w:ascii="Times New Roman" w:hAnsi="Times New Roman" w:eastAsia="Calibri"/>
                <w:b/>
                <w:bCs/>
              </w:rPr>
              <w:t xml:space="preserve">PŘECHOD VLASTNICKÉHO PRÁVA A NEBEZPEČÍ ŠKODY</w:t>
            </w:r>
            <w:r>
              <w:tab/>
            </w:r>
            <w:r>
              <w:fldChar w:fldCharType="begin"/>
            </w:r>
            <w:r>
              <w:instrText xml:space="preserve"> PAGEREF _Toc161907457 \h </w:instrText>
            </w:r>
            <w:r>
              <w:fldChar w:fldCharType="separate"/>
            </w:r>
            <w:r>
              <w:t xml:space="preserve">9</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58" w:anchor="_Toc161907458" w:history="1">
            <w:r>
              <w:rPr>
                <w:rStyle w:val="1033"/>
                <w:rFonts w:ascii="Times New Roman" w:hAnsi="Times New Roman"/>
                <w:b/>
                <w:bCs/>
              </w:rPr>
              <w:t xml:space="preserve">9.</w:t>
            </w:r>
            <w:r>
              <w:rPr>
                <w:rFonts w:asciiTheme="minorHAnsi" w:hAnsiTheme="minorHAnsi" w:eastAsiaTheme="minorEastAsia" w:cstheme="minorBidi"/>
                <w:sz w:val="22"/>
                <w:szCs w:val="22"/>
                <w14:ligatures w14:val="standardContextual"/>
              </w:rPr>
              <w:tab/>
            </w:r>
            <w:r>
              <w:rPr>
                <w:rStyle w:val="1033"/>
                <w:rFonts w:ascii="Times New Roman" w:hAnsi="Times New Roman"/>
                <w:b/>
                <w:bCs/>
              </w:rPr>
              <w:t xml:space="preserve">ZÁRUČNÍ PODMÍNKY A VADY DÍLA</w:t>
            </w:r>
            <w:r>
              <w:tab/>
            </w:r>
            <w:r>
              <w:fldChar w:fldCharType="begin"/>
            </w:r>
            <w:r>
              <w:instrText xml:space="preserve"> PAGEREF _Toc161907458 \h </w:instrText>
            </w:r>
            <w:r>
              <w:fldChar w:fldCharType="separate"/>
            </w:r>
            <w:r>
              <w:t xml:space="preserve">10</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59" w:anchor="_Toc161907459" w:history="1">
            <w:r>
              <w:rPr>
                <w:rStyle w:val="1033"/>
                <w:rFonts w:ascii="Times New Roman" w:hAnsi="Times New Roman" w:eastAsia="Calibri"/>
                <w:b/>
                <w:bCs/>
              </w:rPr>
              <w:t xml:space="preserve">10.</w:t>
            </w:r>
            <w:r>
              <w:rPr>
                <w:rFonts w:asciiTheme="minorHAnsi" w:hAnsiTheme="minorHAnsi" w:eastAsiaTheme="minorEastAsia" w:cstheme="minorBidi"/>
                <w:sz w:val="22"/>
                <w:szCs w:val="22"/>
                <w14:ligatures w14:val="standardContextual"/>
              </w:rPr>
              <w:tab/>
            </w:r>
            <w:r>
              <w:rPr>
                <w:rStyle w:val="1033"/>
                <w:rFonts w:ascii="Times New Roman" w:hAnsi="Times New Roman" w:eastAsia="Calibri"/>
                <w:b/>
                <w:bCs/>
              </w:rPr>
              <w:t xml:space="preserve">POJIŠTĚNÍ</w:t>
            </w:r>
            <w:r>
              <w:tab/>
            </w:r>
            <w:r>
              <w:fldChar w:fldCharType="begin"/>
            </w:r>
            <w:r>
              <w:instrText xml:space="preserve"> PAGEREF _Toc161907459 \h </w:instrText>
            </w:r>
            <w:r>
              <w:fldChar w:fldCharType="separate"/>
            </w:r>
            <w:r>
              <w:t xml:space="preserve">11</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60" w:anchor="_Toc161907460" w:history="1">
            <w:r>
              <w:rPr>
                <w:rStyle w:val="1033"/>
                <w:rFonts w:ascii="Times New Roman" w:hAnsi="Times New Roman"/>
                <w:b/>
                <w:bCs/>
              </w:rPr>
              <w:t xml:space="preserve">11.</w:t>
            </w:r>
            <w:r>
              <w:rPr>
                <w:rFonts w:asciiTheme="minorHAnsi" w:hAnsiTheme="minorHAnsi" w:eastAsiaTheme="minorEastAsia" w:cstheme="minorBidi"/>
                <w:sz w:val="22"/>
                <w:szCs w:val="22"/>
                <w14:ligatures w14:val="standardContextual"/>
              </w:rPr>
              <w:tab/>
            </w:r>
            <w:r>
              <w:rPr>
                <w:rStyle w:val="1033"/>
                <w:rFonts w:ascii="Times New Roman" w:hAnsi="Times New Roman"/>
                <w:b/>
                <w:bCs/>
              </w:rPr>
              <w:t xml:space="preserve">ODSTOUPENÍ OD SMLOUVY</w:t>
            </w:r>
            <w:r>
              <w:tab/>
            </w:r>
            <w:r>
              <w:fldChar w:fldCharType="begin"/>
            </w:r>
            <w:r>
              <w:instrText xml:space="preserve"> PAGEREF _Toc161907460 \h </w:instrText>
            </w:r>
            <w:r>
              <w:fldChar w:fldCharType="separate"/>
            </w:r>
            <w:r>
              <w:t xml:space="preserve">12</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61" w:anchor="_Toc161907461" w:history="1">
            <w:r>
              <w:rPr>
                <w:rStyle w:val="1033"/>
                <w:rFonts w:ascii="Times New Roman" w:hAnsi="Times New Roman" w:eastAsia="Calibri"/>
                <w:b/>
                <w:bCs/>
              </w:rPr>
              <w:t xml:space="preserve">12.</w:t>
            </w:r>
            <w:r>
              <w:rPr>
                <w:rFonts w:asciiTheme="minorHAnsi" w:hAnsiTheme="minorHAnsi" w:eastAsiaTheme="minorEastAsia" w:cstheme="minorBidi"/>
                <w:sz w:val="22"/>
                <w:szCs w:val="22"/>
                <w14:ligatures w14:val="standardContextual"/>
              </w:rPr>
              <w:tab/>
            </w:r>
            <w:r>
              <w:rPr>
                <w:rStyle w:val="1033"/>
                <w:rFonts w:ascii="Times New Roman" w:hAnsi="Times New Roman" w:eastAsia="Calibri"/>
                <w:b/>
                <w:bCs/>
              </w:rPr>
              <w:t xml:space="preserve">ZMĚNA DÍLA</w:t>
            </w:r>
            <w:r>
              <w:tab/>
            </w:r>
            <w:r>
              <w:fldChar w:fldCharType="begin"/>
            </w:r>
            <w:r>
              <w:instrText xml:space="preserve"> PAGEREF _Toc161907461 \h </w:instrText>
            </w:r>
            <w:r>
              <w:fldChar w:fldCharType="separate"/>
            </w:r>
            <w:r>
              <w:t xml:space="preserve">14</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62" w:anchor="_Toc161907462" w:history="1">
            <w:r>
              <w:rPr>
                <w:rStyle w:val="1033"/>
                <w:rFonts w:ascii="Times New Roman" w:hAnsi="Times New Roman"/>
                <w:b/>
                <w:bCs/>
              </w:rPr>
              <w:t xml:space="preserve">13.</w:t>
            </w:r>
            <w:r>
              <w:rPr>
                <w:rFonts w:asciiTheme="minorHAnsi" w:hAnsiTheme="minorHAnsi" w:eastAsiaTheme="minorEastAsia" w:cstheme="minorBidi"/>
                <w:sz w:val="22"/>
                <w:szCs w:val="22"/>
                <w14:ligatures w14:val="standardContextual"/>
              </w:rPr>
              <w:tab/>
            </w:r>
            <w:r>
              <w:rPr>
                <w:rStyle w:val="1033"/>
                <w:rFonts w:ascii="Times New Roman" w:hAnsi="Times New Roman"/>
                <w:b/>
                <w:bCs/>
              </w:rPr>
              <w:t xml:space="preserve">SMLUVNÍ SANKCE</w:t>
            </w:r>
            <w:r>
              <w:tab/>
            </w:r>
            <w:r>
              <w:fldChar w:fldCharType="begin"/>
            </w:r>
            <w:r>
              <w:instrText xml:space="preserve"> PAGEREF _Toc161907462 \h </w:instrText>
            </w:r>
            <w:r>
              <w:fldChar w:fldCharType="separate"/>
            </w:r>
            <w:r>
              <w:t xml:space="preserve">15</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63" w:anchor="_Toc161907463" w:history="1">
            <w:r>
              <w:rPr>
                <w:rStyle w:val="1033"/>
                <w:rFonts w:ascii="Times New Roman" w:hAnsi="Times New Roman"/>
                <w:b/>
                <w:bCs/>
              </w:rPr>
              <w:t xml:space="preserve">14.</w:t>
            </w:r>
            <w:r>
              <w:rPr>
                <w:rFonts w:asciiTheme="minorHAnsi" w:hAnsiTheme="minorHAnsi" w:eastAsiaTheme="minorEastAsia" w:cstheme="minorBidi"/>
                <w:sz w:val="22"/>
                <w:szCs w:val="22"/>
                <w14:ligatures w14:val="standardContextual"/>
              </w:rPr>
              <w:tab/>
            </w:r>
            <w:r>
              <w:rPr>
                <w:rStyle w:val="1033"/>
                <w:rFonts w:ascii="Times New Roman" w:hAnsi="Times New Roman"/>
                <w:b/>
                <w:bCs/>
              </w:rPr>
              <w:t xml:space="preserve">VYŠŠÍ MOC</w:t>
            </w:r>
            <w:r>
              <w:tab/>
            </w:r>
            <w:r>
              <w:fldChar w:fldCharType="begin"/>
            </w:r>
            <w:r>
              <w:instrText xml:space="preserve"> PAGEREF _Toc161907463 \h </w:instrText>
            </w:r>
            <w:r>
              <w:fldChar w:fldCharType="separate"/>
            </w:r>
            <w:r>
              <w:t xml:space="preserve">16</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64" w:anchor="_Toc161907464" w:history="1">
            <w:r>
              <w:rPr>
                <w:rStyle w:val="1033"/>
                <w:rFonts w:ascii="Times New Roman" w:hAnsi="Times New Roman" w:eastAsia="Calibri"/>
                <w:b/>
                <w:bCs/>
              </w:rPr>
              <w:t xml:space="preserve">15.</w:t>
            </w:r>
            <w:r>
              <w:rPr>
                <w:rFonts w:asciiTheme="minorHAnsi" w:hAnsiTheme="minorHAnsi" w:eastAsiaTheme="minorEastAsia" w:cstheme="minorBidi"/>
                <w:sz w:val="22"/>
                <w:szCs w:val="22"/>
                <w14:ligatures w14:val="standardContextual"/>
              </w:rPr>
              <w:tab/>
            </w:r>
            <w:r>
              <w:rPr>
                <w:rStyle w:val="1033"/>
                <w:rFonts w:ascii="Times New Roman" w:hAnsi="Times New Roman" w:eastAsia="Calibri"/>
                <w:b/>
                <w:bCs/>
              </w:rPr>
              <w:t xml:space="preserve">ROZHODNÉ PRÁVO, SPORY, SOUDY</w:t>
            </w:r>
            <w:r>
              <w:tab/>
            </w:r>
            <w:r>
              <w:fldChar w:fldCharType="begin"/>
            </w:r>
            <w:r>
              <w:instrText xml:space="preserve"> PAGEREF _Toc161907464 \h </w:instrText>
            </w:r>
            <w:r>
              <w:fldChar w:fldCharType="separate"/>
            </w:r>
            <w:r>
              <w:t xml:space="preserve">16</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65" w:anchor="_Toc161907465" w:history="1">
            <w:r>
              <w:rPr>
                <w:rStyle w:val="1033"/>
                <w:rFonts w:ascii="Times New Roman" w:hAnsi="Times New Roman" w:eastAsia="Calibri"/>
                <w:b/>
                <w:bCs/>
              </w:rPr>
              <w:t xml:space="preserve">16.</w:t>
            </w:r>
            <w:r>
              <w:rPr>
                <w:rFonts w:asciiTheme="minorHAnsi" w:hAnsiTheme="minorHAnsi" w:eastAsiaTheme="minorEastAsia" w:cstheme="minorBidi"/>
                <w:sz w:val="22"/>
                <w:szCs w:val="22"/>
                <w14:ligatures w14:val="standardContextual"/>
              </w:rPr>
              <w:tab/>
            </w:r>
            <w:r>
              <w:rPr>
                <w:rStyle w:val="1033"/>
                <w:rFonts w:ascii="Times New Roman" w:hAnsi="Times New Roman" w:eastAsia="Calibri"/>
                <w:b/>
                <w:bCs/>
              </w:rPr>
              <w:t xml:space="preserve">ZÁVĚREČNÁ USTANOVENÍ</w:t>
            </w:r>
            <w:r>
              <w:tab/>
            </w:r>
            <w:r>
              <w:fldChar w:fldCharType="begin"/>
            </w:r>
            <w:r>
              <w:instrText xml:space="preserve"> PAGEREF _Toc161907465 \h </w:instrText>
            </w:r>
            <w:r>
              <w:fldChar w:fldCharType="separate"/>
            </w:r>
            <w:r>
              <w:t xml:space="preserve">17</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Style w:val="1038"/>
            <w:pBdr/>
            <w:spacing/>
            <w:ind/>
            <w:rPr>
              <w:rFonts w:asciiTheme="minorHAnsi" w:hAnsiTheme="minorHAnsi" w:eastAsiaTheme="minorEastAsia" w:cstheme="minorBidi"/>
              <w:sz w:val="22"/>
              <w:szCs w:val="22"/>
              <w14:ligatures w14:val="standardContextual"/>
            </w:rPr>
          </w:pPr>
          <w:r/>
          <w:hyperlink w:tooltip="#_Toc161907466" w:anchor="_Toc161907466" w:history="1">
            <w:r>
              <w:rPr>
                <w:rStyle w:val="1033"/>
                <w:rFonts w:ascii="Times New Roman" w:hAnsi="Times New Roman" w:eastAsia="Calibri"/>
                <w:b/>
                <w:bCs/>
              </w:rPr>
              <w:t xml:space="preserve">17.</w:t>
            </w:r>
            <w:r>
              <w:rPr>
                <w:rFonts w:asciiTheme="minorHAnsi" w:hAnsiTheme="minorHAnsi" w:eastAsiaTheme="minorEastAsia" w:cstheme="minorBidi"/>
                <w:sz w:val="22"/>
                <w:szCs w:val="22"/>
                <w14:ligatures w14:val="standardContextual"/>
              </w:rPr>
              <w:tab/>
            </w:r>
            <w:r>
              <w:rPr>
                <w:rStyle w:val="1033"/>
                <w:rFonts w:ascii="Times New Roman" w:hAnsi="Times New Roman" w:eastAsia="Calibri"/>
                <w:b/>
                <w:bCs/>
              </w:rPr>
              <w:t xml:space="preserve">PŘÍLOHY</w:t>
            </w:r>
            <w:r>
              <w:tab/>
            </w:r>
            <w:r>
              <w:fldChar w:fldCharType="begin"/>
            </w:r>
            <w:r>
              <w:instrText xml:space="preserve"> PAGEREF _Toc161907466 \h </w:instrText>
            </w:r>
            <w:r>
              <w:fldChar w:fldCharType="separate"/>
            </w:r>
            <w:r>
              <w:t xml:space="preserve">18</w:t>
            </w:r>
            <w:r>
              <w:fldChar w:fldCharType="end"/>
            </w:r>
          </w:hyperlink>
          <w:r>
            <w:rPr>
              <w:rFonts w:asciiTheme="minorHAnsi" w:hAnsiTheme="minorHAnsi" w:eastAsiaTheme="minorEastAsia" w:cstheme="minorBidi"/>
              <w:sz w:val="22"/>
              <w:szCs w:val="22"/>
              <w14:ligatures w14:val="standardContextual"/>
            </w:rPr>
          </w:r>
          <w:r>
            <w:rPr>
              <w:rFonts w:asciiTheme="minorHAnsi" w:hAnsiTheme="minorHAnsi" w:eastAsiaTheme="minorEastAsia" w:cstheme="minorBidi"/>
              <w:sz w:val="22"/>
              <w:szCs w:val="22"/>
              <w14:ligatures w14:val="standardContextual"/>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b/>
              <w:bCs/>
              <w:sz w:val="22"/>
              <w:szCs w:val="22"/>
            </w:rPr>
            <w:fldChar w:fldCharType="end"/>
          </w:r>
          <w:r>
            <w:rPr>
              <w:rFonts w:ascii="Times New Roman" w:hAnsi="Times New Roman" w:cs="Times New Roman"/>
              <w:sz w:val="22"/>
              <w:szCs w:val="22"/>
            </w:rPr>
          </w:r>
          <w:r>
            <w:rPr>
              <w:rFonts w:ascii="Times New Roman" w:hAnsi="Times New Roman" w:cs="Times New Roman"/>
              <w:sz w:val="22"/>
              <w:szCs w:val="22"/>
            </w:rPr>
          </w:r>
        </w:p>
      </w:sdtContent>
    </w:sdt>
    <w:p>
      <w:pPr>
        <w:pBdr/>
        <w:tabs>
          <w:tab w:val="left" w:leader="none" w:pos="0"/>
        </w:tabs>
        <w:spacing w:after="120"/>
        <w:ind/>
        <w:jc w:val="both"/>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br w:type="page" w:clear="all"/>
      </w:r>
      <w:r>
        <w:rPr>
          <w:rFonts w:ascii="Times New Roman" w:hAnsi="Times New Roman" w:cs="Times New Roman"/>
          <w:sz w:val="22"/>
          <w:szCs w:val="22"/>
        </w:rPr>
      </w:r>
      <w:r>
        <w:rPr>
          <w:rFonts w:ascii="Times New Roman" w:hAnsi="Times New Roman" w:cs="Times New Roman"/>
          <w:sz w:val="22"/>
          <w:szCs w:val="22"/>
        </w:rPr>
      </w:r>
    </w:p>
    <w:p>
      <w:pPr>
        <w:pStyle w:val="829"/>
        <w:numPr>
          <w:ilvl w:val="0"/>
          <w:numId w:val="2"/>
        </w:numPr>
        <w:pBdr>
          <w:bottom w:val="single" w:color="000000" w:sz="4" w:space="1"/>
        </w:pBdr>
        <w:shd w:val="clear" w:color="auto" w:fill="eeece1" w:themeFill="background2"/>
        <w:tabs>
          <w:tab w:val="left" w:leader="none" w:pos="0"/>
        </w:tabs>
        <w:spacing w:after="120" w:before="0"/>
        <w:ind/>
        <w:jc w:val="center"/>
        <w:rPr>
          <w:rFonts w:ascii="Times New Roman" w:hAnsi="Times New Roman" w:cs="Times New Roman"/>
          <w:b/>
          <w:bCs/>
          <w:color w:val="auto"/>
          <w:sz w:val="24"/>
          <w:szCs w:val="24"/>
        </w:rPr>
      </w:pPr>
      <w:r/>
      <w:bookmarkStart w:id="0" w:name="_Toc161907451"/>
      <w:r>
        <w:rPr>
          <w:rFonts w:ascii="Times New Roman" w:hAnsi="Times New Roman" w:cs="Times New Roman"/>
          <w:b/>
          <w:bCs/>
          <w:color w:val="auto"/>
          <w:sz w:val="24"/>
          <w:szCs w:val="24"/>
        </w:rPr>
        <w:t xml:space="preserve">PŘEDMĚT SMLOUVY</w:t>
      </w:r>
      <w:bookmarkEnd w:id="0"/>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2"/>
        <w:numPr>
          <w:ilvl w:val="1"/>
          <w:numId w:val="2"/>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Podpisem této smlouvy se Zhotovitel zavazuje v dohodnutém termínu provést pro Objednatele Dílo a Objednatel se zavazuje Dílo převzít a zaplatit za jeho provedení sjednanou cenu.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2"/>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Dílem se pro účely této smlouvy rozumí zhotovení příslušné projektové dokumentace vč. obstarání všech potřebných veřejnoprávních povolení pro stavbu i pro užívání, dále pak úplné, funkční a bezvadné dodání fotovoltaických panelů a provedení všech souvis</w:t>
      </w:r>
      <w:r>
        <w:rPr>
          <w:rFonts w:ascii="Times New Roman" w:hAnsi="Times New Roman" w:cs="Times New Roman"/>
          <w:sz w:val="22"/>
          <w:szCs w:val="22"/>
        </w:rPr>
        <w:t xml:space="preserve">ejících stavebních a montážních prací, včetně dodávek potřebných materiálů, výrobků, konstrukcí a zařízeních nezbytných pro řádné dodání provozuschopné fotovoltaické elektrárny a zapojení do distribuční sítě (DS) jako i zajištění všech potřebných povolení.</w:t>
      </w:r>
      <w:r>
        <w:t xml:space="preserve"> </w:t>
      </w:r>
      <w:r>
        <w:rPr>
          <w:rFonts w:ascii="Times New Roman" w:hAnsi="Times New Roman" w:cs="Times New Roman"/>
          <w:sz w:val="22"/>
          <w:szCs w:val="22"/>
        </w:rPr>
        <w:t xml:space="preserve">Dílo bude provedeno v </w:t>
      </w:r>
      <w:r>
        <w:rPr>
          <w:rFonts w:ascii="Times New Roman" w:hAnsi="Times New Roman" w:cs="Times New Roman"/>
          <w:sz w:val="22"/>
          <w:szCs w:val="22"/>
        </w:rPr>
        <w:t xml:space="preserve">souladu se Studií stavebně-technologického řešení (součást zadávací dokumentace), které vytvořil projektant FVE Ing. Tomáš Picek, sídlem Suchomelská 2899/39, 370 04 České Budějovice, ČKAIT: 0011471, MPO 1232 (dále také jen „Studie). Dílo se skládá z částí:</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left="0"/>
        <w:jc w:val="both"/>
        <w:rPr>
          <w:rFonts w:ascii="Times New Roman" w:hAnsi="Times New Roman" w:cs="Times New Roman"/>
          <w:sz w:val="22"/>
          <w:szCs w:val="22"/>
        </w:rPr>
      </w:pPr>
      <w:r>
        <w:rPr>
          <w:rFonts w:ascii="Times New Roman" w:hAnsi="Times New Roman" w:cs="Times New Roman"/>
          <w:sz w:val="22"/>
          <w:szCs w:val="22"/>
        </w:rPr>
        <w:tab/>
        <w:t xml:space="preserve">SO 01 FVE Zimní stadion Tábor</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left="0"/>
        <w:jc w:val="both"/>
        <w:rPr>
          <w:rFonts w:ascii="Times New Roman" w:hAnsi="Times New Roman" w:cs="Times New Roman"/>
          <w:sz w:val="22"/>
          <w:szCs w:val="22"/>
        </w:rPr>
      </w:pPr>
      <w:r>
        <w:rPr>
          <w:rFonts w:ascii="Times New Roman" w:hAnsi="Times New Roman" w:cs="Times New Roman"/>
          <w:sz w:val="22"/>
          <w:szCs w:val="22"/>
        </w:rPr>
        <w:tab/>
        <w:t xml:space="preserve">SO 02 FVE ZŠ Zborovská</w:t>
      </w:r>
      <w:r>
        <w:rPr>
          <w:rFonts w:ascii="Times New Roman" w:hAnsi="Times New Roman" w:cs="Times New Roman"/>
          <w:sz w:val="22"/>
          <w:szCs w:val="22"/>
        </w:rPr>
      </w:r>
      <w:r>
        <w:rPr>
          <w:rFonts w:ascii="Times New Roman" w:hAnsi="Times New Roman" w:cs="Times New Roman"/>
          <w:sz w:val="22"/>
          <w:szCs w:val="22"/>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t xml:space="preserve">Součástí Díla je zejména:</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zpracování projektové dokumentace pro vydání společného povolení/ohlášení stavby,</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zpracování projektové dokumentace pro provádění stavby,</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zajištění vydání společného povolení vč. nabytí právní moci/souhlasu s provedením ohlášené stavby,</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dodávka fotovoltaických panelů, střídačů, konstrukcí, elektroinstalačního materiálu,</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elektroinstalační práce a montážní práce,</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dokumentace skutečného provedení stavby,</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zajištění vydání kolaudačního souhlasu/kolaudačního rozhodnutí,</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úkony nezbytné k zajištění příslušných dokladů, povolení, souhlasů, vyjádření či licencí, revizí, provedení ověřovacího a zkušebního provozu včetně zaškolení obsluhy, výchozí revize,</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statické posouzení zvolené typové nosné konstrukce pro podmínky dané instalace,</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ve vazbě na instalaci FVE předá dodavatel poklady a poskytne Zadavateli nezbytnou součinnost a spolupráci pro aktualizaci Dokumentace zdolávání požáru (vč. procesu schválení HZS),</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w:t>
      </w:r>
      <w:r>
        <w:rPr>
          <w:rFonts w:ascii="Times New Roman" w:hAnsi="Times New Roman" w:cs="Times New Roman"/>
          <w:sz w:val="22"/>
          <w:szCs w:val="22"/>
        </w:rPr>
        <w:tab/>
        <w:t xml:space="preserve">zajištění připojení díla k elektrické síti u příslušného distributora</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left="0"/>
        <w:jc w:val="both"/>
        <w:rPr>
          <w:rFonts w:ascii="Times New Roman" w:hAnsi="Times New Roman" w:cs="Times New Roman"/>
          <w:sz w:val="22"/>
          <w:szCs w:val="22"/>
        </w:rPr>
      </w:pPr>
      <w:r>
        <w:rPr>
          <w:rFonts w:ascii="Times New Roman" w:hAnsi="Times New Roman" w:cs="Times New Roman"/>
          <w:sz w:val="22"/>
          <w:szCs w:val="22"/>
        </w:rPr>
        <w:t xml:space="preserve">(dále společně v textu jen „Dílo“).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2"/>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Zhotovitel je povinen použít pro zhotovení Díla jen schválené výrobky a výrobní postupy nejlépe vyhovující stanoveným a smluveným požadavkům pro provedení Díla. Zh</w:t>
      </w:r>
      <w:r>
        <w:rPr>
          <w:rFonts w:ascii="Times New Roman" w:hAnsi="Times New Roman" w:cs="Times New Roman"/>
          <w:sz w:val="22"/>
          <w:szCs w:val="22"/>
        </w:rPr>
        <w:t xml:space="preserve">otovitel odpovídá za to, že Dílo bude provedeno v souladu s technickými normami a předpisy, určenými v technických specifikacích, technických a uživatelských standardech a v technologických postupech a doporučeních předepsaných výrobci použitých materiálů.</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2"/>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Součástí předmětu Díla –</w:t>
      </w:r>
      <w:r>
        <w:rPr>
          <w:rFonts w:ascii="Times New Roman" w:hAnsi="Times New Roman" w:cs="Times New Roman"/>
          <w:sz w:val="22"/>
          <w:szCs w:val="22"/>
          <w:u w:val="single"/>
        </w:rPr>
        <w:t xml:space="preserve">zpracování projektové dokumentace a inženýrská činnost za účelem povolení stavby</w:t>
      </w:r>
      <w:r>
        <w:rPr>
          <w:rFonts w:ascii="Times New Roman" w:hAnsi="Times New Roman" w:cs="Times New Roman"/>
          <w:sz w:val="22"/>
          <w:szCs w:val="22"/>
        </w:rPr>
        <w:t xml:space="preserve"> – je:</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Vypracování projektové dokumentace pro stavební povolení v rozsahu podle zákona č. 283/2021 Sb., stavební zákon a souvisejících předpisů.</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Projednání stavebního záměru s dotčenými úřady.</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Zjištění rozsahu potřebných vyjádření, dokladů, souhlasů a stanovisek požadovaných stavebním (nebo jiným) úřadem.</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Účast na všech potřebných jednáních s investorem.</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Obstarání veškeré inženýrské činnosti za účelem povolení stavby.</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Obstarání dokladů, vyjádření a závazných stanovisek všech dotčených orgánů.</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Jednání se správci dotčených inženýrských sítí.</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Vypracování statického posouzení únosnosti střešní konstrukce budov, na kterých je uvažována instalace fotovoltaické elektrárny.</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součinnost při aktualizaci požárně bezpečnostního řešení stavby.</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Vypracování a zabezpečení (na svoje náklady) veškerých podkladů, posudků, návrhů, studií, měření, stanovisek, analýz a jiných dokumentů potřebných pro komplexnost podkladového materiálu v rámci vypracování dotčeného stupně projektové dokumentace.</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Účastník předá jako konečný výstup plnění 6 výtisků projektové dokumentace a jedno vyhotovení v elektronické podobě na CD (dokumenty na CD budou ve formátech *.cdr, *.doc, *.xls, *.pdf,*. jpg, *.bmp, nebo v jiném běžně užívaném formátu).</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Dílo bude provedeno v českém jazyce.</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2"/>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Součástí předmětu Díla této smlouvy</w:t>
      </w:r>
      <w:r>
        <w:rPr>
          <w:rFonts w:ascii="Times New Roman" w:hAnsi="Times New Roman" w:cs="Times New Roman"/>
          <w:sz w:val="22"/>
          <w:szCs w:val="22"/>
          <w:u w:val="single"/>
        </w:rPr>
        <w:t xml:space="preserve">– dodávka a instalace fotovoltaických elektráren</w:t>
      </w:r>
      <w:r>
        <w:rPr>
          <w:rFonts w:ascii="Times New Roman" w:hAnsi="Times New Roman" w:cs="Times New Roman"/>
          <w:sz w:val="22"/>
          <w:szCs w:val="22"/>
        </w:rPr>
        <w:t xml:space="preserve"> – je:</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Dodávka Díla na místa plnění.</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Instalace Díla na místech plnění.</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Poskytování souvisejících záručních služeb a servisu.</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Zajištění všech nezbytných zkoušek, atestů a revizí podle ČSN a případných j</w:t>
      </w:r>
      <w:r>
        <w:rPr>
          <w:rFonts w:ascii="Times New Roman" w:hAnsi="Times New Roman" w:cs="Times New Roman"/>
          <w:sz w:val="22"/>
          <w:szCs w:val="22"/>
        </w:rPr>
        <w:t xml:space="preserve">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Zkušební protokoly, revizní zprávy, atesty a doklady dle zákona č. 22/1997 Sb., o technických požadavcích na výrobky a o změně a doplnění některých zákonů, prohlášení o shodě, seznam doporučených náhradních dílů, předepsané ochranné a bezpečnostní pomůcky.</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Předání podkladů nezbytných pro získání licence ERÚ, </w:t>
      </w:r>
      <w:r>
        <w:rPr>
          <w:rFonts w:ascii="Times New Roman" w:hAnsi="Times New Roman" w:cs="Times New Roman"/>
          <w:sz w:val="22"/>
          <w:szCs w:val="22"/>
        </w:rPr>
      </w:r>
      <w:r>
        <w:rPr>
          <w:rFonts w:ascii="Times New Roman" w:hAnsi="Times New Roman" w:cs="Times New Roman"/>
          <w:sz w:val="22"/>
          <w:szCs w:val="22"/>
        </w:rPr>
      </w:r>
    </w:p>
    <w:p>
      <w:pPr>
        <w:pStyle w:val="1032"/>
        <w:numPr>
          <w:ilvl w:val="2"/>
          <w:numId w:val="2"/>
        </w:numPr>
        <w:pBdr/>
        <w:tabs>
          <w:tab w:val="left" w:leader="none" w:pos="0"/>
          <w:tab w:val="left"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Zapojení do sítě.</w:t>
      </w:r>
      <w:r>
        <w:rPr>
          <w:rFonts w:ascii="Times New Roman" w:hAnsi="Times New Roman" w:cs="Times New Roman"/>
          <w:sz w:val="22"/>
          <w:szCs w:val="22"/>
        </w:rPr>
      </w:r>
      <w:r>
        <w:rPr>
          <w:rFonts w:ascii="Times New Roman" w:hAnsi="Times New Roman" w:cs="Times New Roman"/>
          <w:sz w:val="22"/>
          <w:szCs w:val="22"/>
        </w:rPr>
      </w:r>
    </w:p>
    <w:p>
      <w:pPr>
        <w:pBdr/>
        <w:tabs>
          <w:tab w:val="left" w:leader="none" w:pos="0"/>
        </w:tabs>
        <w:spacing w:after="120"/>
        <w:ind/>
        <w:jc w:val="both"/>
        <w:rPr>
          <w:rFonts w:ascii="Times New Roman" w:hAnsi="Times New Roman" w:cs="Times New Roman"/>
          <w:b/>
          <w:bCs/>
          <w:sz w:val="22"/>
          <w:szCs w:val="22"/>
        </w:rPr>
      </w:pPr>
      <w:r>
        <w:rPr>
          <w:rFonts w:ascii="Times New Roman" w:hAnsi="Times New Roman" w:cs="Times New Roman"/>
          <w:b/>
          <w:bCs/>
          <w:sz w:val="22"/>
          <w:szCs w:val="22"/>
        </w:rPr>
        <w:t xml:space="preserve">Podrobný popis a rozsah dodávky fotovoltaických elektráren a jejich instalace uveden v příloze Technická specifikace, která je nedílnou součástí této smlouvy jako její příloha A.</w:t>
      </w:r>
      <w:r>
        <w:rPr>
          <w:rFonts w:ascii="Times New Roman" w:hAnsi="Times New Roman" w:cs="Times New Roman"/>
          <w:b/>
          <w:bCs/>
          <w:sz w:val="22"/>
          <w:szCs w:val="22"/>
        </w:rPr>
      </w:r>
      <w:r>
        <w:rPr>
          <w:rFonts w:ascii="Times New Roman" w:hAnsi="Times New Roman" w:cs="Times New Roman"/>
          <w:b/>
          <w:bCs/>
          <w:sz w:val="22"/>
          <w:szCs w:val="22"/>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829"/>
        <w:numPr>
          <w:ilvl w:val="0"/>
          <w:numId w:val="3"/>
        </w:numPr>
        <w:pBdr>
          <w:bottom w:val="single" w:color="000000" w:sz="4" w:space="1"/>
        </w:pBdr>
        <w:shd w:val="clear" w:color="auto" w:fill="eeece1" w:themeFill="background2"/>
        <w:tabs>
          <w:tab w:val="left" w:leader="none" w:pos="0"/>
        </w:tabs>
        <w:spacing w:after="120" w:before="0"/>
        <w:ind/>
        <w:jc w:val="center"/>
        <w:rPr>
          <w:rFonts w:ascii="Times New Roman" w:hAnsi="Times New Roman" w:cs="Times New Roman"/>
          <w:b/>
          <w:bCs/>
          <w:color w:val="auto"/>
          <w:sz w:val="24"/>
          <w:szCs w:val="24"/>
        </w:rPr>
      </w:pPr>
      <w:r/>
      <w:bookmarkStart w:id="1" w:name="_Toc161907452"/>
      <w:r>
        <w:rPr>
          <w:rFonts w:ascii="Times New Roman" w:hAnsi="Times New Roman" w:cs="Times New Roman"/>
          <w:b/>
          <w:bCs/>
          <w:color w:val="auto"/>
          <w:sz w:val="24"/>
          <w:szCs w:val="24"/>
        </w:rPr>
        <w:t xml:space="preserve">DOBA A MÍSTO PLNĚNÍ</w:t>
      </w:r>
      <w:bookmarkEnd w:id="1"/>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2"/>
        <w:numPr>
          <w:ilvl w:val="1"/>
          <w:numId w:val="3"/>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cs="Times New Roman"/>
          <w:sz w:val="22"/>
          <w:szCs w:val="22"/>
        </w:rPr>
        <w:t xml:space="preserve">Termín zahájení plnění Díla:</w:t>
      </w:r>
      <w:r>
        <w:rPr>
          <w:rFonts w:ascii="Times New Roman" w:hAnsi="Times New Roman" w:cs="Times New Roman"/>
          <w:sz w:val="22"/>
          <w:szCs w:val="22"/>
        </w:rPr>
        <w:tab/>
      </w:r>
      <w:r>
        <w:rPr>
          <w:rFonts w:ascii="Times New Roman" w:hAnsi="Times New Roman" w:cs="Times New Roman"/>
          <w:b/>
          <w:bCs/>
          <w:sz w:val="22"/>
          <w:szCs w:val="22"/>
        </w:rPr>
        <w:t xml:space="preserve">po nabytí účinnosti </w:t>
      </w:r>
      <w:r>
        <w:rPr>
          <w:rFonts w:ascii="Times New Roman" w:hAnsi="Times New Roman" w:cs="Times New Roman"/>
          <w:b/>
          <w:bCs/>
          <w:sz w:val="22"/>
          <w:szCs w:val="22"/>
        </w:rPr>
        <w:t xml:space="preserve">Smlouvy</w:t>
      </w:r>
      <w:r>
        <w:rPr>
          <w:rFonts w:ascii="Times New Roman" w:hAnsi="Times New Roman" w:cs="Times New Roman"/>
          <w:b/>
          <w:bCs/>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1"/>
          <w:numId w:val="3"/>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Plnění bude probíhat následovně (pro všechny objekty, není-li uvedeno jinak):</w:t>
      </w:r>
      <w:r>
        <w:rPr>
          <w:rFonts w:ascii="Times New Roman" w:hAnsi="Times New Roman" w:cs="Times New Roman"/>
          <w:sz w:val="22"/>
          <w:szCs w:val="22"/>
        </w:rPr>
      </w:r>
      <w:r>
        <w:rPr>
          <w:rFonts w:ascii="Times New Roman" w:hAnsi="Times New Roman" w:cs="Times New Roman"/>
          <w:sz w:val="22"/>
          <w:szCs w:val="22"/>
        </w:rPr>
      </w:r>
    </w:p>
    <w:p>
      <w:pPr>
        <w:pBdr/>
        <w:spacing w:after="120"/>
        <w:ind w:left="567"/>
        <w:jc w:val="both"/>
        <w:rPr>
          <w:rFonts w:ascii="Times New Roman" w:hAnsi="Times New Roman" w:cs="Times New Roman"/>
          <w:b/>
          <w:bCs/>
          <w:sz w:val="22"/>
          <w:szCs w:val="22"/>
          <w:highlight w:val="none"/>
        </w:rPr>
      </w:pPr>
      <w:r>
        <w:rPr>
          <w:rFonts w:ascii="Times New Roman" w:hAnsi="Times New Roman" w:cs="Times New Roman"/>
          <w:b/>
          <w:bCs/>
          <w:sz w:val="22"/>
          <w:szCs w:val="22"/>
          <w:highlight w:val="none"/>
        </w:rPr>
        <w:t xml:space="preserve">Fáze 1: Projektová dokumentace pro provedení stavby a ohlášení stavby podle zákona č. 283/2021 Sb., stavební zákon</w:t>
      </w:r>
      <w:r>
        <w:rPr>
          <w:rFonts w:ascii="Times New Roman" w:hAnsi="Times New Roman" w:cs="Times New Roman"/>
          <w:b/>
          <w:bCs/>
          <w:sz w:val="22"/>
          <w:szCs w:val="22"/>
          <w:highlight w:val="none"/>
        </w:rPr>
      </w:r>
      <w:r>
        <w:rPr>
          <w:rFonts w:ascii="Times New Roman" w:hAnsi="Times New Roman" w:cs="Times New Roman"/>
          <w:b/>
          <w:bCs/>
          <w:sz w:val="22"/>
          <w:szCs w:val="22"/>
          <w:highlight w:val="none"/>
        </w:rPr>
      </w:r>
    </w:p>
    <w:p>
      <w:pPr>
        <w:pStyle w:val="1032"/>
        <w:numPr>
          <w:ilvl w:val="0"/>
          <w:numId w:val="14"/>
        </w:numPr>
        <w:pBdr/>
        <w:spacing w:after="120"/>
        <w:ind w:hanging="567" w:left="1134"/>
        <w:jc w:val="both"/>
        <w:rPr>
          <w:rFonts w:ascii="Times New Roman" w:hAnsi="Times New Roman" w:cs="Times New Roman"/>
          <w:sz w:val="22"/>
          <w:szCs w:val="22"/>
          <w:highlight w:val="none"/>
        </w:rPr>
      </w:pPr>
      <w:r>
        <w:rPr>
          <w:rFonts w:ascii="Times New Roman" w:hAnsi="Times New Roman" w:cs="Times New Roman"/>
          <w:sz w:val="22"/>
          <w:szCs w:val="22"/>
          <w:highlight w:val="none"/>
        </w:rPr>
        <w:t xml:space="preserve">do </w:t>
      </w:r>
      <w:r>
        <w:rPr>
          <w:rFonts w:ascii="Times New Roman" w:hAnsi="Times New Roman" w:cs="Times New Roman"/>
          <w:sz w:val="22"/>
          <w:szCs w:val="22"/>
          <w:highlight w:val="none"/>
        </w:rPr>
        <w:t xml:space="preserve">3</w:t>
      </w:r>
      <w:r>
        <w:rPr>
          <w:rFonts w:ascii="Times New Roman" w:hAnsi="Times New Roman" w:cs="Times New Roman"/>
          <w:sz w:val="22"/>
          <w:szCs w:val="22"/>
          <w:highlight w:val="none"/>
        </w:rPr>
        <w:t xml:space="preserve"> měsíců od nabytí účinnosti Smlouvy</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32"/>
        <w:numPr>
          <w:ilvl w:val="0"/>
          <w:numId w:val="14"/>
        </w:numPr>
        <w:pBdr/>
        <w:spacing w:after="120"/>
        <w:ind w:hanging="567" w:left="1134"/>
        <w:jc w:val="both"/>
        <w:rPr>
          <w:rFonts w:ascii="Times New Roman" w:hAnsi="Times New Roman" w:cs="Times New Roman"/>
          <w:sz w:val="22"/>
          <w:szCs w:val="22"/>
          <w:highlight w:val="none"/>
        </w:rPr>
      </w:pPr>
      <w:r>
        <w:rPr>
          <w:rFonts w:ascii="Times New Roman" w:hAnsi="Times New Roman" w:cs="Times New Roman"/>
          <w:sz w:val="22"/>
          <w:szCs w:val="22"/>
          <w:highlight w:val="none"/>
        </w:rPr>
        <w:t xml:space="preserve">Ukončena předáním projektové dokumentace a ohlášením stavby podle zákona č. 283/2021 Sb.</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Bdr/>
        <w:spacing w:after="120"/>
        <w:ind w:left="567"/>
        <w:jc w:val="both"/>
        <w:rPr>
          <w:rFonts w:ascii="Times New Roman" w:hAnsi="Times New Roman" w:cs="Times New Roman"/>
          <w:b/>
          <w:bCs/>
          <w:sz w:val="22"/>
          <w:szCs w:val="22"/>
          <w:highlight w:val="none"/>
        </w:rPr>
      </w:pPr>
      <w:r>
        <w:rPr>
          <w:highlight w:val="none"/>
        </w:rPr>
      </w:r>
      <w:r>
        <w:rPr>
          <w:rFonts w:ascii="Times New Roman" w:hAnsi="Times New Roman" w:cs="Times New Roman"/>
          <w:b/>
          <w:bCs/>
          <w:sz w:val="22"/>
          <w:szCs w:val="22"/>
          <w:highlight w:val="none"/>
        </w:rPr>
        <w:t xml:space="preserve">Fáze</w:t>
      </w:r>
      <w:r>
        <w:rPr>
          <w:rFonts w:ascii="Times New Roman" w:hAnsi="Times New Roman" w:cs="Times New Roman"/>
          <w:b/>
          <w:bCs/>
          <w:sz w:val="22"/>
          <w:szCs w:val="22"/>
          <w:highlight w:val="none"/>
        </w:rPr>
        <w:t xml:space="preserve"> 2: Inženýrská činnost za účelem povolení stavby na objektu, podání žádosti o vydání povolení stavby</w:t>
      </w:r>
      <w:r>
        <w:rPr>
          <w:rFonts w:ascii="Times New Roman" w:hAnsi="Times New Roman" w:cs="Times New Roman"/>
          <w:b/>
          <w:bCs/>
          <w:sz w:val="22"/>
          <w:szCs w:val="22"/>
          <w:highlight w:val="none"/>
        </w:rPr>
      </w:r>
      <w:r>
        <w:rPr>
          <w:rFonts w:ascii="Times New Roman" w:hAnsi="Times New Roman" w:cs="Times New Roman"/>
          <w:b/>
          <w:bCs/>
          <w:sz w:val="22"/>
          <w:szCs w:val="22"/>
          <w:highlight w:val="none"/>
        </w:rPr>
      </w:r>
    </w:p>
    <w:p>
      <w:pPr>
        <w:pStyle w:val="1032"/>
        <w:numPr>
          <w:ilvl w:val="0"/>
          <w:numId w:val="14"/>
        </w:numPr>
        <w:pBdr/>
        <w:spacing w:after="120"/>
        <w:ind w:hanging="567" w:left="1134"/>
        <w:jc w:val="both"/>
        <w:rPr>
          <w:rFonts w:ascii="Times New Roman" w:hAnsi="Times New Roman" w:cs="Times New Roman"/>
          <w:sz w:val="22"/>
          <w:szCs w:val="22"/>
          <w:highlight w:val="none"/>
        </w:rPr>
      </w:pPr>
      <w:r>
        <w:rPr>
          <w:rFonts w:ascii="Times New Roman" w:hAnsi="Times New Roman" w:cs="Times New Roman"/>
          <w:sz w:val="22"/>
          <w:szCs w:val="22"/>
          <w:highlight w:val="none"/>
        </w:rPr>
        <w:t xml:space="preserve">do 2 měsíců od předání kompletní projektové dokumentace a jejího převzetí Objednatelem</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32"/>
        <w:numPr>
          <w:ilvl w:val="0"/>
          <w:numId w:val="14"/>
        </w:numPr>
        <w:pBdr/>
        <w:spacing w:after="120"/>
        <w:ind w:hanging="567" w:left="1134"/>
        <w:jc w:val="both"/>
        <w:rPr>
          <w:rFonts w:ascii="Times New Roman" w:hAnsi="Times New Roman" w:cs="Times New Roman"/>
          <w:sz w:val="22"/>
          <w:szCs w:val="22"/>
          <w:highlight w:val="none"/>
        </w:rPr>
      </w:pPr>
      <w:r>
        <w:rPr>
          <w:rFonts w:ascii="Times New Roman" w:hAnsi="Times New Roman" w:cs="Times New Roman"/>
          <w:sz w:val="22"/>
          <w:szCs w:val="22"/>
          <w:highlight w:val="none"/>
        </w:rPr>
        <w:t xml:space="preserve">Ukončena podáním kompletní žádosti o vydání povolení stavby na místně příslušný stavební úřad</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32"/>
        <w:numPr>
          <w:ilvl w:val="0"/>
          <w:numId w:val="23"/>
        </w:numPr>
        <w:pBdr/>
        <w:spacing w:after="120"/>
        <w:ind w:hanging="567" w:left="1134"/>
        <w:jc w:val="both"/>
        <w:rPr>
          <w:rFonts w:ascii="Times New Roman" w:hAnsi="Times New Roman" w:cs="Times New Roman"/>
          <w:sz w:val="22"/>
          <w:szCs w:val="22"/>
          <w:highlight w:val="none"/>
        </w:rPr>
      </w:pPr>
      <w:r>
        <w:rPr>
          <w:rFonts w:ascii="Times New Roman" w:hAnsi="Times New Roman" w:cs="Times New Roman"/>
          <w:sz w:val="22"/>
          <w:szCs w:val="22"/>
          <w:highlight w:val="none"/>
        </w:rPr>
        <w:t xml:space="preserve">po oznámení záměru stavby a získání stavebního povo</w:t>
      </w:r>
      <w:r>
        <w:rPr>
          <w:rFonts w:ascii="Times New Roman" w:hAnsi="Times New Roman" w:cs="Times New Roman"/>
          <w:sz w:val="22"/>
          <w:szCs w:val="22"/>
          <w:highlight w:val="none"/>
        </w:rPr>
        <w:t xml:space="preserve">lení, je-li takové vyžadováno příslušným stavebním úřadem, respektive doručení pravomocného rozhodnutí Objednateli, vyzve Objednatel Zhotovitele k převzetí místa plnění / staveniště, a to nejpozději do 5 pracovních dnů od doručení pravomocného rozhodnutí. </w:t>
      </w:r>
      <w:r>
        <w:rPr>
          <w:rFonts w:ascii="Times New Roman" w:hAnsi="Times New Roman" w:cs="Times New Roman"/>
          <w:sz w:val="22"/>
          <w:szCs w:val="22"/>
          <w:highlight w:val="none"/>
        </w:rPr>
        <w:t xml:space="preserve">Zhotovitel převezme staveniště ve lhůtě 5 pracovních dnů od doručení výzvy Objednatele</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Bdr/>
        <w:spacing w:after="120"/>
        <w:ind w:left="567"/>
        <w:jc w:val="both"/>
        <w:rPr>
          <w:rFonts w:ascii="Times New Roman" w:hAnsi="Times New Roman" w:cs="Times New Roman"/>
          <w:b/>
          <w:bCs/>
          <w:sz w:val="22"/>
          <w:szCs w:val="22"/>
        </w:rPr>
      </w:pPr>
      <w:r>
        <w:rPr>
          <w:rFonts w:ascii="Times New Roman" w:hAnsi="Times New Roman" w:cs="Times New Roman"/>
          <w:b/>
          <w:bCs/>
          <w:sz w:val="22"/>
          <w:szCs w:val="22"/>
        </w:rPr>
        <w:t xml:space="preserve">Fáze 3: Dodání a instalace FVE, zahájení poskytování záručních servisních služeb</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0"/>
          <w:numId w:val="19"/>
        </w:numPr>
        <w:pBdr/>
        <w:spacing w:after="120"/>
        <w:ind w:hanging="567" w:left="1134"/>
        <w:jc w:val="both"/>
        <w:rPr>
          <w:rFonts w:ascii="Times New Roman" w:hAnsi="Times New Roman" w:cs="Times New Roman"/>
          <w:sz w:val="22"/>
          <w:szCs w:val="22"/>
          <w:highlight w:val="none"/>
        </w:rPr>
      </w:pPr>
      <w:r>
        <w:rPr>
          <w:rFonts w:ascii="Times New Roman" w:hAnsi="Times New Roman" w:cs="Times New Roman"/>
          <w:sz w:val="22"/>
          <w:szCs w:val="22"/>
          <w:highlight w:val="none"/>
        </w:rPr>
        <w:t xml:space="preserve">SO 01 – předpoklad zahájení 8/2025, dokončení do 4 měsíců od zahájení. </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32"/>
        <w:numPr>
          <w:ilvl w:val="0"/>
          <w:numId w:val="19"/>
        </w:numPr>
        <w:pBdr/>
        <w:spacing w:after="120"/>
        <w:ind w:hanging="567" w:left="1134"/>
        <w:jc w:val="both"/>
        <w:rPr>
          <w:rFonts w:ascii="Times New Roman" w:hAnsi="Times New Roman" w:cs="Times New Roman"/>
          <w:sz w:val="22"/>
          <w:szCs w:val="22"/>
          <w:highlight w:val="none"/>
        </w:rPr>
      </w:pPr>
      <w:r>
        <w:rPr>
          <w:rFonts w:ascii="Times New Roman" w:hAnsi="Times New Roman" w:cs="Times New Roman"/>
          <w:sz w:val="22"/>
          <w:szCs w:val="22"/>
          <w:highlight w:val="none"/>
        </w:rPr>
        <w:t xml:space="preserve">SO 02 – předpoklad 7/2025, dokončení do 4 měsíců od zahájení</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32"/>
        <w:numPr>
          <w:ilvl w:val="0"/>
          <w:numId w:val="19"/>
        </w:numPr>
        <w:pBdr/>
        <w:spacing w:after="120"/>
        <w:ind w:hanging="567" w:left="1134"/>
        <w:jc w:val="both"/>
        <w:rPr>
          <w:rFonts w:ascii="Times New Roman" w:hAnsi="Times New Roman" w:cs="Times New Roman"/>
          <w:sz w:val="22"/>
          <w:szCs w:val="22"/>
          <w:highlight w:val="none"/>
        </w:rPr>
      </w:pPr>
      <w:r>
        <w:rPr>
          <w:rFonts w:ascii="Times New Roman" w:hAnsi="Times New Roman" w:cs="Times New Roman"/>
          <w:sz w:val="22"/>
          <w:szCs w:val="22"/>
          <w:highlight w:val="none"/>
        </w:rPr>
        <w:t xml:space="preserve">Plnění bude vždy zahájeno od převzetí staveniště a výzvy Objednatele</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32"/>
        <w:numPr>
          <w:ilvl w:val="0"/>
          <w:numId w:val="15"/>
        </w:numPr>
        <w:pBdr/>
        <w:tabs>
          <w:tab w:val="left" w:leader="none" w:pos="1276"/>
        </w:tabs>
        <w:spacing w:after="120"/>
        <w:ind w:hanging="567" w:left="1134"/>
        <w:jc w:val="both"/>
        <w:rPr>
          <w:rFonts w:ascii="Times New Roman" w:hAnsi="Times New Roman" w:cs="Times New Roman"/>
          <w:sz w:val="22"/>
          <w:szCs w:val="22"/>
          <w:highlight w:val="none"/>
        </w:rPr>
      </w:pPr>
      <w:r>
        <w:rPr>
          <w:rFonts w:ascii="Times New Roman" w:hAnsi="Times New Roman" w:cs="Times New Roman"/>
          <w:sz w:val="22"/>
          <w:szCs w:val="22"/>
          <w:highlight w:val="none"/>
        </w:rPr>
        <w:t xml:space="preserve">Pro všechny objekty platí, že záruční doba a poskytování souvi</w:t>
      </w:r>
      <w:r>
        <w:rPr>
          <w:rFonts w:ascii="Times New Roman" w:hAnsi="Times New Roman" w:cs="Times New Roman"/>
          <w:sz w:val="22"/>
          <w:szCs w:val="22"/>
          <w:highlight w:val="none"/>
        </w:rPr>
        <w:t xml:space="preserve">sejících servisních služeb započne po předání a převzetí daného objektu podle čl. 7. až 9. Smlouvy. </w:t>
      </w:r>
      <w:r>
        <w:rPr>
          <w:rFonts w:ascii="Times New Roman" w:hAnsi="Times New Roman" w:cs="Times New Roman"/>
          <w:sz w:val="22"/>
          <w:szCs w:val="22"/>
          <w:highlight w:val="none"/>
        </w:rPr>
      </w:r>
      <w:r>
        <w:rPr>
          <w:rFonts w:ascii="Times New Roman" w:hAnsi="Times New Roman" w:cs="Times New Roman"/>
          <w:sz w:val="22"/>
          <w:szCs w:val="22"/>
          <w:highlight w:val="none"/>
        </w:rPr>
      </w:r>
    </w:p>
    <w:p>
      <w:pPr>
        <w:pStyle w:val="1032"/>
        <w:numPr>
          <w:ilvl w:val="1"/>
          <w:numId w:val="3"/>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cs="Times New Roman"/>
          <w:b/>
          <w:bCs/>
          <w:sz w:val="22"/>
          <w:szCs w:val="22"/>
        </w:rPr>
        <w:t xml:space="preserve">Místa plnění</w:t>
      </w:r>
      <w:r>
        <w:rPr>
          <w:rFonts w:ascii="Times New Roman" w:hAnsi="Times New Roman" w:cs="Times New Roman"/>
          <w:sz w:val="22"/>
          <w:szCs w:val="22"/>
        </w:rPr>
        <w:t xml:space="preserve">: </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0"/>
          <w:numId w:val="15"/>
        </w:numPr>
        <w:pBdr/>
        <w:tabs>
          <w:tab w:val="left" w:leader="none" w:pos="0"/>
        </w:tabs>
        <w:spacing w:after="120"/>
        <w:ind w:hanging="567" w:left="1134"/>
        <w:jc w:val="both"/>
        <w:rPr>
          <w:rFonts w:ascii="Times New Roman" w:hAnsi="Times New Roman" w:cs="Times New Roman"/>
          <w:sz w:val="22"/>
          <w:szCs w:val="22"/>
        </w:rPr>
      </w:pPr>
      <w:r>
        <w:rPr>
          <w:rFonts w:ascii="Times New Roman" w:hAnsi="Times New Roman" w:cs="Times New Roman"/>
          <w:sz w:val="22"/>
          <w:szCs w:val="22"/>
        </w:rPr>
        <w:t xml:space="preserve">SO 01 FVE Zimní stadion Tábor, Václava Soumara 2300, 39003 Tábor, p.č. 1502/87, k.ú. Tábor</w:t>
      </w:r>
      <w:r>
        <w:rPr>
          <w:rFonts w:ascii="Times New Roman" w:hAnsi="Times New Roman" w:cs="Times New Roman"/>
          <w:sz w:val="22"/>
          <w:szCs w:val="22"/>
        </w:rPr>
      </w:r>
      <w:r>
        <w:rPr>
          <w:rFonts w:ascii="Times New Roman" w:hAnsi="Times New Roman" w:cs="Times New Roman"/>
          <w:sz w:val="22"/>
          <w:szCs w:val="22"/>
        </w:rPr>
      </w:r>
    </w:p>
    <w:p>
      <w:pPr>
        <w:pStyle w:val="1032"/>
        <w:numPr>
          <w:ilvl w:val="0"/>
          <w:numId w:val="15"/>
        </w:numPr>
        <w:pBdr/>
        <w:tabs>
          <w:tab w:val="left" w:leader="none" w:pos="0"/>
        </w:tabs>
        <w:spacing w:after="120"/>
        <w:ind w:hanging="567" w:left="1134"/>
        <w:jc w:val="both"/>
        <w:rPr>
          <w:rFonts w:ascii="Times New Roman" w:hAnsi="Times New Roman" w:cs="Times New Roman"/>
          <w:sz w:val="22"/>
          <w:szCs w:val="22"/>
        </w:rPr>
      </w:pPr>
      <w:r>
        <w:rPr>
          <w:rFonts w:ascii="Times New Roman" w:hAnsi="Times New Roman" w:cs="Times New Roman"/>
          <w:sz w:val="22"/>
          <w:szCs w:val="22"/>
        </w:rPr>
        <w:t xml:space="preserve">SO 02 FVE ZŠ Zborovská Tábor, Zborovská 2696, 390 03 Tábor, p.č. 1502/99, k.ú. Tábor</w:t>
      </w:r>
      <w:r>
        <w:rPr>
          <w:rFonts w:ascii="Times New Roman" w:hAnsi="Times New Roman" w:cs="Times New Roman"/>
          <w:sz w:val="22"/>
          <w:szCs w:val="22"/>
        </w:rPr>
      </w:r>
      <w:r>
        <w:rPr>
          <w:rFonts w:ascii="Times New Roman" w:hAnsi="Times New Roman" w:cs="Times New Roman"/>
          <w:sz w:val="22"/>
          <w:szCs w:val="22"/>
        </w:rPr>
      </w:r>
    </w:p>
    <w:p>
      <w:pPr>
        <w:pStyle w:val="1032"/>
        <w:numPr>
          <w:ilvl w:val="0"/>
          <w:numId w:val="15"/>
        </w:numPr>
        <w:pBdr/>
        <w:tabs>
          <w:tab w:val="left" w:leader="none" w:pos="0"/>
        </w:tabs>
        <w:spacing w:after="120"/>
        <w:ind w:hanging="567" w:left="1134"/>
        <w:jc w:val="both"/>
        <w:rPr>
          <w:rFonts w:ascii="Times New Roman" w:hAnsi="Times New Roman" w:cs="Times New Roman"/>
          <w:sz w:val="22"/>
          <w:szCs w:val="22"/>
        </w:rPr>
      </w:pPr>
      <w:r>
        <w:rPr>
          <w:rFonts w:ascii="Times New Roman" w:hAnsi="Times New Roman" w:cs="Times New Roman"/>
          <w:sz w:val="22"/>
          <w:szCs w:val="22"/>
        </w:rPr>
        <w:t xml:space="preserve">Sídlo zadavatele (předání projektové dokumentace a ostatních dokumentů)</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left="0"/>
        <w:jc w:val="both"/>
        <w:rPr>
          <w:rFonts w:ascii="Times New Roman" w:hAnsi="Times New Roman" w:cs="Times New Roman"/>
          <w:sz w:val="22"/>
          <w:szCs w:val="22"/>
        </w:rPr>
      </w:pPr>
      <w:r>
        <w:rPr>
          <w:rFonts w:ascii="Times New Roman" w:hAnsi="Times New Roman" w:cs="Times New Roman"/>
          <w:sz w:val="22"/>
          <w:szCs w:val="22"/>
        </w:rPr>
        <w:t xml:space="preserve">Podrobnosti dále stanoví Příloha A Smlouvy.</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left="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829"/>
        <w:numPr>
          <w:ilvl w:val="0"/>
          <w:numId w:val="4"/>
        </w:numPr>
        <w:pBdr>
          <w:bottom w:val="single" w:color="000000" w:sz="4" w:space="1"/>
        </w:pBdr>
        <w:shd w:val="clear" w:color="auto" w:fill="eeece1" w:themeFill="background2"/>
        <w:tabs>
          <w:tab w:val="left" w:leader="none" w:pos="0"/>
        </w:tabs>
        <w:spacing w:after="120" w:before="0"/>
        <w:ind/>
        <w:jc w:val="center"/>
        <w:rPr>
          <w:rFonts w:ascii="Times New Roman" w:hAnsi="Times New Roman" w:cs="Times New Roman"/>
          <w:b/>
          <w:bCs/>
          <w:color w:val="auto"/>
          <w:sz w:val="24"/>
          <w:szCs w:val="24"/>
        </w:rPr>
      </w:pPr>
      <w:r/>
      <w:bookmarkStart w:id="5" w:name="_Toc161907453"/>
      <w:r>
        <w:rPr>
          <w:rFonts w:ascii="Times New Roman" w:hAnsi="Times New Roman" w:cs="Times New Roman"/>
          <w:b/>
          <w:bCs/>
          <w:color w:val="auto"/>
          <w:sz w:val="24"/>
          <w:szCs w:val="24"/>
        </w:rPr>
        <w:t xml:space="preserve">CENA DÍLA, PLATEBNÍ PODMÍNKY</w:t>
      </w:r>
      <w:bookmarkEnd w:id="5"/>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Objednatel se zavazuje uhradit Zhotoviteli celkovou cenu za zhotovení Díla dle této smlouvy. Cena Díla je tvořena součtem položek Rozpočtu, který tvoří přílohu B této Smlouvy dle členění:</w:t>
      </w:r>
      <w:r>
        <w:rPr>
          <w:rFonts w:ascii="Times New Roman" w:hAnsi="Times New Roman" w:cs="Times New Roman"/>
          <w:sz w:val="22"/>
          <w:szCs w:val="22"/>
        </w:rPr>
      </w:r>
      <w:r>
        <w:rPr>
          <w:rFonts w:ascii="Times New Roman" w:hAnsi="Times New Roman" w:cs="Times New Roman"/>
          <w:sz w:val="22"/>
          <w:szCs w:val="22"/>
        </w:rPr>
      </w:r>
    </w:p>
    <w:tbl>
      <w:tblPr>
        <w:tblW w:w="96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01"/>
        <w:gridCol w:w="4570"/>
        <w:gridCol w:w="3362"/>
      </w:tblGrid>
      <w:tr>
        <w:trPr>
          <w:trHeight w:val="340"/>
        </w:trPr>
        <w:tc>
          <w:tcPr>
            <w:shd w:val="clear" w:color="auto" w:fill="eeece1" w:themeFill="background2"/>
            <w:tcBorders>
              <w:top w:val="single" w:color="auto" w:sz="4" w:space="0"/>
              <w:left w:val="single" w:color="auto" w:sz="4" w:space="0"/>
              <w:right w:val="single" w:color="auto" w:sz="4" w:space="0"/>
            </w:tcBorders>
            <w:tcW w:w="1701" w:type="dxa"/>
            <w:vAlign w:val="center"/>
            <w:textDirection w:val="lrTb"/>
            <w:noWrap w:val="false"/>
          </w:tcPr>
          <w:p>
            <w:pPr>
              <w:pBdr/>
              <w:tabs>
                <w:tab w:val="left" w:leader="none" w:pos="0"/>
              </w:tabs>
              <w:spacing w:after="120" w:before="60"/>
              <w:ind/>
              <w:jc w:val="both"/>
              <w:rPr>
                <w:rFonts w:ascii="Times New Roman" w:hAnsi="Times New Roman" w:cs="Times New Roman"/>
                <w:b/>
                <w:bCs/>
                <w:sz w:val="22"/>
                <w:szCs w:val="22"/>
              </w:rPr>
            </w:pPr>
            <w:r>
              <w:rPr>
                <w:rFonts w:ascii="Times New Roman" w:hAnsi="Times New Roman" w:cs="Times New Roman"/>
                <w:b/>
                <w:bCs/>
                <w:sz w:val="22"/>
                <w:szCs w:val="22"/>
              </w:rPr>
              <w:t xml:space="preserve">Fáze plnění</w:t>
            </w:r>
            <w:r>
              <w:rPr>
                <w:rFonts w:ascii="Times New Roman" w:hAnsi="Times New Roman" w:cs="Times New Roman"/>
                <w:b/>
                <w:bCs/>
                <w:sz w:val="22"/>
                <w:szCs w:val="22"/>
              </w:rPr>
            </w:r>
            <w:r>
              <w:rPr>
                <w:rFonts w:ascii="Times New Roman" w:hAnsi="Times New Roman" w:cs="Times New Roman"/>
                <w:b/>
                <w:bCs/>
                <w:sz w:val="22"/>
                <w:szCs w:val="22"/>
              </w:rPr>
            </w:r>
          </w:p>
        </w:tc>
        <w:tc>
          <w:tcPr>
            <w:shd w:val="clear" w:color="auto" w:fill="eeece1" w:themeFill="background2"/>
            <w:tcBorders>
              <w:top w:val="single" w:color="auto" w:sz="4" w:space="0"/>
              <w:left w:val="single" w:color="auto" w:sz="4" w:space="0"/>
              <w:bottom w:val="single" w:color="auto" w:sz="4" w:space="0"/>
              <w:right w:val="single" w:color="auto" w:sz="4" w:space="0"/>
            </w:tcBorders>
            <w:tcW w:w="4570"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shd w:val="clear" w:color="auto" w:fill="fbe4d5"/>
              </w:rPr>
            </w:pPr>
            <w:r>
              <w:rPr>
                <w:rFonts w:ascii="Times New Roman" w:hAnsi="Times New Roman" w:cs="Times New Roman"/>
                <w:b/>
                <w:bCs/>
                <w:sz w:val="22"/>
                <w:szCs w:val="22"/>
              </w:rPr>
              <w:t xml:space="preserve">Objekt</w:t>
            </w:r>
            <w:r>
              <w:rPr>
                <w:rFonts w:ascii="Times New Roman" w:hAnsi="Times New Roman" w:cs="Times New Roman"/>
                <w:b/>
                <w:bCs/>
                <w:sz w:val="22"/>
                <w:szCs w:val="22"/>
                <w:shd w:val="clear" w:color="auto" w:fill="fbe4d5"/>
              </w:rPr>
            </w:r>
            <w:r>
              <w:rPr>
                <w:rFonts w:ascii="Times New Roman" w:hAnsi="Times New Roman" w:cs="Times New Roman"/>
                <w:b/>
                <w:bCs/>
                <w:sz w:val="22"/>
                <w:szCs w:val="22"/>
                <w:shd w:val="clear" w:color="auto" w:fill="fbe4d5"/>
              </w:rPr>
            </w:r>
          </w:p>
        </w:tc>
        <w:tc>
          <w:tcPr>
            <w:shd w:val="clear" w:color="auto" w:fill="eeece1" w:themeFill="background2"/>
            <w:tcBorders>
              <w:top w:val="single" w:color="auto" w:sz="4" w:space="0"/>
              <w:left w:val="single" w:color="auto" w:sz="4" w:space="0"/>
              <w:bottom w:val="single" w:color="auto" w:sz="4" w:space="0"/>
              <w:right w:val="single" w:color="auto" w:sz="4" w:space="0"/>
            </w:tcBorders>
            <w:tcW w:w="3362" w:type="dxa"/>
            <w:textDirection w:val="lrTb"/>
            <w:noWrap w:val="false"/>
          </w:tcPr>
          <w:p>
            <w:pPr>
              <w:pBdr/>
              <w:tabs>
                <w:tab w:val="left" w:leader="none" w:pos="0"/>
              </w:tabs>
              <w:spacing w:after="120" w:before="60"/>
              <w:ind/>
              <w:jc w:val="center"/>
              <w:rPr>
                <w:rFonts w:ascii="Times New Roman" w:hAnsi="Times New Roman" w:cs="Times New Roman"/>
                <w:b/>
                <w:bCs/>
                <w:sz w:val="22"/>
                <w:szCs w:val="22"/>
              </w:rPr>
            </w:pPr>
            <w:r>
              <w:rPr>
                <w:rFonts w:ascii="Times New Roman" w:hAnsi="Times New Roman" w:cs="Times New Roman"/>
                <w:b/>
                <w:bCs/>
                <w:sz w:val="22"/>
                <w:szCs w:val="22"/>
              </w:rPr>
              <w:t xml:space="preserve">Cena bez DPH</w:t>
            </w:r>
            <w:r>
              <w:rPr>
                <w:rFonts w:ascii="Times New Roman" w:hAnsi="Times New Roman" w:cs="Times New Roman"/>
                <w:b/>
                <w:bCs/>
                <w:sz w:val="22"/>
                <w:szCs w:val="22"/>
              </w:rPr>
            </w:r>
            <w:r>
              <w:rPr>
                <w:rFonts w:ascii="Times New Roman" w:hAnsi="Times New Roman" w:cs="Times New Roman"/>
                <w:b/>
                <w:bCs/>
                <w:sz w:val="22"/>
                <w:szCs w:val="22"/>
              </w:rPr>
            </w:r>
          </w:p>
        </w:tc>
      </w:tr>
      <w:tr>
        <w:trPr>
          <w:trHeight w:val="340"/>
        </w:trPr>
        <w:tc>
          <w:tcPr>
            <w:tcBorders>
              <w:top w:val="single" w:color="auto" w:sz="4" w:space="0"/>
              <w:left w:val="single" w:color="auto" w:sz="4" w:space="0"/>
              <w:right w:val="single" w:color="auto" w:sz="4" w:space="0"/>
            </w:tcBorders>
            <w:tcW w:w="1701" w:type="dxa"/>
            <w:vAlign w:val="center"/>
            <w:vMerge w:val="restart"/>
            <w:textDirection w:val="lrTb"/>
            <w:noWrap w:val="false"/>
          </w:tcPr>
          <w:p>
            <w:pPr>
              <w:pBdr/>
              <w:tabs>
                <w:tab w:val="left" w:leader="none" w:pos="0"/>
              </w:tabs>
              <w:spacing w:after="120" w:before="60"/>
              <w:ind/>
              <w:jc w:val="center"/>
              <w:rPr>
                <w:rFonts w:ascii="Times New Roman" w:hAnsi="Times New Roman" w:cs="Times New Roman"/>
                <w:b/>
                <w:bCs/>
                <w:sz w:val="22"/>
                <w:szCs w:val="22"/>
              </w:rPr>
            </w:pPr>
            <w:r>
              <w:rPr>
                <w:rFonts w:ascii="Times New Roman" w:hAnsi="Times New Roman" w:cs="Times New Roman"/>
                <w:b/>
                <w:bCs/>
                <w:sz w:val="22"/>
                <w:szCs w:val="22"/>
              </w:rPr>
              <w:t xml:space="preserve">Fáze 1:</w:t>
            </w:r>
            <w:r>
              <w:rPr>
                <w:rFonts w:ascii="Times New Roman" w:hAnsi="Times New Roman" w:cs="Times New Roman"/>
                <w:b/>
                <w:bCs/>
                <w:sz w:val="22"/>
                <w:szCs w:val="22"/>
              </w:rPr>
            </w:r>
            <w:r>
              <w:rPr>
                <w:rFonts w:ascii="Times New Roman" w:hAnsi="Times New Roman" w:cs="Times New Roman"/>
                <w:b/>
                <w:bCs/>
                <w:sz w:val="22"/>
                <w:szCs w:val="22"/>
              </w:rPr>
            </w:r>
          </w:p>
        </w:tc>
        <w:tc>
          <w:tcPr>
            <w:tcBorders>
              <w:top w:val="single" w:color="auto" w:sz="4" w:space="0"/>
              <w:left w:val="single" w:color="auto" w:sz="4" w:space="0"/>
              <w:bottom w:val="single" w:color="auto" w:sz="4" w:space="0"/>
              <w:right w:val="single" w:color="auto" w:sz="4" w:space="0"/>
            </w:tcBorders>
            <w:tcW w:w="4570"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shd w:val="clear" w:color="auto" w:fill="fbe4d5"/>
              </w:rPr>
            </w:pPr>
            <w:r>
              <w:rPr>
                <w:rFonts w:ascii="Times New Roman" w:hAnsi="Times New Roman" w:cs="Times New Roman"/>
                <w:b/>
                <w:bCs/>
                <w:sz w:val="22"/>
                <w:szCs w:val="22"/>
              </w:rPr>
              <w:t xml:space="preserve">SO 01 FVE Zimní stadion Tábor</w:t>
            </w:r>
            <w:r>
              <w:rPr>
                <w:rFonts w:ascii="Times New Roman" w:hAnsi="Times New Roman" w:cs="Times New Roman"/>
                <w:b/>
                <w:bCs/>
                <w:sz w:val="22"/>
                <w:szCs w:val="22"/>
                <w:shd w:val="clear" w:color="auto" w:fill="fbe4d5"/>
              </w:rPr>
            </w:r>
            <w:r>
              <w:rPr>
                <w:rFonts w:ascii="Times New Roman" w:hAnsi="Times New Roman" w:cs="Times New Roman"/>
                <w:b/>
                <w:bCs/>
                <w:sz w:val="22"/>
                <w:szCs w:val="22"/>
                <w:shd w:val="clear" w:color="auto" w:fill="fbe4d5"/>
              </w:rPr>
            </w:r>
          </w:p>
        </w:tc>
        <w:tc>
          <w:tcPr>
            <w:tcBorders>
              <w:top w:val="single" w:color="auto" w:sz="4" w:space="0"/>
              <w:left w:val="single" w:color="auto" w:sz="4" w:space="0"/>
              <w:bottom w:val="single" w:color="auto" w:sz="4" w:space="0"/>
              <w:right w:val="single" w:color="auto" w:sz="4" w:space="0"/>
            </w:tcBorders>
            <w:tcW w:w="3362"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shd w:val="clear" w:color="auto" w:fill="fbe4d5"/>
              </w:rPr>
            </w:pPr>
            <w:r>
              <w:rPr>
                <w:rFonts w:ascii="Times New Roman" w:hAnsi="Times New Roman" w:cs="Times New Roman"/>
                <w:b/>
                <w:bCs/>
                <w:sz w:val="22"/>
                <w:szCs w:val="22"/>
                <w:highlight w:val="yellow"/>
              </w:rPr>
              <w:t xml:space="preserve">DOPLNÍ ÚČASTNÍK</w:t>
            </w:r>
            <w:r>
              <w:rPr>
                <w:rFonts w:ascii="Times New Roman" w:hAnsi="Times New Roman" w:cs="Times New Roman"/>
                <w:b/>
                <w:bCs/>
                <w:sz w:val="22"/>
                <w:szCs w:val="22"/>
                <w:shd w:val="clear" w:color="auto" w:fill="fbe4d5"/>
              </w:rPr>
            </w:r>
            <w:r>
              <w:rPr>
                <w:rFonts w:ascii="Times New Roman" w:hAnsi="Times New Roman" w:cs="Times New Roman"/>
                <w:b/>
                <w:bCs/>
                <w:sz w:val="22"/>
                <w:szCs w:val="22"/>
                <w:shd w:val="clear" w:color="auto" w:fill="fbe4d5"/>
              </w:rPr>
            </w:r>
          </w:p>
        </w:tc>
      </w:tr>
      <w:tr>
        <w:trPr>
          <w:trHeight w:val="340"/>
        </w:trPr>
        <w:tc>
          <w:tcPr>
            <w:tcBorders>
              <w:left w:val="single" w:color="auto" w:sz="4" w:space="0"/>
              <w:right w:val="single" w:color="auto" w:sz="4" w:space="0"/>
            </w:tcBorders>
            <w:tcW w:w="1701" w:type="dxa"/>
            <w:vAlign w:val="center"/>
            <w:vMerge w:val="continue"/>
            <w:textDirection w:val="lrTb"/>
            <w:noWrap w:val="false"/>
          </w:tcPr>
          <w:p>
            <w:pPr>
              <w:pBdr/>
              <w:tabs>
                <w:tab w:val="left" w:leader="none" w:pos="0"/>
              </w:tabs>
              <w:spacing w:after="120" w:before="60"/>
              <w:ind/>
              <w:jc w:val="center"/>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tc>
        <w:tc>
          <w:tcPr>
            <w:tcBorders>
              <w:top w:val="single" w:color="auto" w:sz="4" w:space="0"/>
              <w:left w:val="single" w:color="auto" w:sz="4" w:space="0"/>
              <w:bottom w:val="single" w:color="auto" w:sz="4" w:space="0"/>
              <w:right w:val="single" w:color="auto" w:sz="4" w:space="0"/>
            </w:tcBorders>
            <w:tcW w:w="4570"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shd w:val="clear" w:color="auto" w:fill="fbe4d5"/>
              </w:rPr>
            </w:pPr>
            <w:r>
              <w:rPr>
                <w:rFonts w:ascii="Times New Roman" w:hAnsi="Times New Roman" w:cs="Times New Roman"/>
                <w:b/>
                <w:bCs/>
                <w:sz w:val="22"/>
                <w:szCs w:val="22"/>
              </w:rPr>
              <w:t xml:space="preserve">SO 02 FVE ZŠ Zborovská Tábor</w:t>
            </w:r>
            <w:r>
              <w:rPr>
                <w:rFonts w:ascii="Times New Roman" w:hAnsi="Times New Roman" w:cs="Times New Roman"/>
                <w:b/>
                <w:bCs/>
                <w:sz w:val="22"/>
                <w:szCs w:val="22"/>
                <w:shd w:val="clear" w:color="auto" w:fill="fbe4d5"/>
              </w:rPr>
            </w:r>
            <w:r>
              <w:rPr>
                <w:rFonts w:ascii="Times New Roman" w:hAnsi="Times New Roman" w:cs="Times New Roman"/>
                <w:b/>
                <w:bCs/>
                <w:sz w:val="22"/>
                <w:szCs w:val="22"/>
                <w:shd w:val="clear" w:color="auto" w:fill="fbe4d5"/>
              </w:rPr>
            </w:r>
          </w:p>
        </w:tc>
        <w:tc>
          <w:tcPr>
            <w:tcBorders>
              <w:top w:val="single" w:color="auto" w:sz="4" w:space="0"/>
              <w:left w:val="single" w:color="auto" w:sz="4" w:space="0"/>
              <w:bottom w:val="single" w:color="auto" w:sz="4" w:space="0"/>
              <w:right w:val="single" w:color="auto" w:sz="4" w:space="0"/>
            </w:tcBorders>
            <w:tcW w:w="3362"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highlight w:val="yellow"/>
              </w:rPr>
              <w:t xml:space="preserve">DOPLNÍ ÚČASTNÍK</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r>
      <w:tr>
        <w:trPr>
          <w:trHeight w:val="340"/>
        </w:trPr>
        <w:tc>
          <w:tcPr>
            <w:tcBorders>
              <w:top w:val="single" w:color="auto" w:sz="4" w:space="0"/>
              <w:left w:val="single" w:color="auto" w:sz="4" w:space="0"/>
              <w:right w:val="single" w:color="auto" w:sz="4" w:space="0"/>
            </w:tcBorders>
            <w:tcW w:w="1701" w:type="dxa"/>
            <w:vAlign w:val="center"/>
            <w:vMerge w:val="restart"/>
            <w:textDirection w:val="lrTb"/>
            <w:noWrap w:val="false"/>
          </w:tcPr>
          <w:p>
            <w:pPr>
              <w:pBdr/>
              <w:tabs>
                <w:tab w:val="left" w:leader="none" w:pos="0"/>
              </w:tabs>
              <w:spacing w:after="120" w:before="60"/>
              <w:ind/>
              <w:jc w:val="center"/>
              <w:rPr>
                <w:rFonts w:ascii="Times New Roman" w:hAnsi="Times New Roman" w:cs="Times New Roman"/>
                <w:b/>
                <w:bCs/>
                <w:sz w:val="22"/>
                <w:szCs w:val="22"/>
              </w:rPr>
            </w:pPr>
            <w:r>
              <w:rPr>
                <w:rFonts w:ascii="Times New Roman" w:hAnsi="Times New Roman" w:cs="Times New Roman"/>
                <w:b/>
                <w:bCs/>
                <w:sz w:val="22"/>
                <w:szCs w:val="22"/>
              </w:rPr>
              <w:t xml:space="preserve">Fáze 2:</w:t>
            </w:r>
            <w:r>
              <w:rPr>
                <w:rFonts w:ascii="Times New Roman" w:hAnsi="Times New Roman" w:cs="Times New Roman"/>
                <w:b/>
                <w:bCs/>
                <w:sz w:val="22"/>
                <w:szCs w:val="22"/>
              </w:rPr>
            </w:r>
            <w:r>
              <w:rPr>
                <w:rFonts w:ascii="Times New Roman" w:hAnsi="Times New Roman" w:cs="Times New Roman"/>
                <w:b/>
                <w:bCs/>
                <w:sz w:val="22"/>
                <w:szCs w:val="22"/>
              </w:rPr>
            </w:r>
          </w:p>
        </w:tc>
        <w:tc>
          <w:tcPr>
            <w:tcBorders>
              <w:top w:val="single" w:color="auto" w:sz="4" w:space="0"/>
              <w:left w:val="single" w:color="auto" w:sz="4" w:space="0"/>
              <w:bottom w:val="single" w:color="auto" w:sz="4" w:space="0"/>
              <w:right w:val="single" w:color="auto" w:sz="4" w:space="0"/>
            </w:tcBorders>
            <w:tcW w:w="4570"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rPr>
              <w:t xml:space="preserve">SO 01 FVE Zimní stadion Tábor</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c>
          <w:tcPr>
            <w:tcBorders>
              <w:top w:val="single" w:color="auto" w:sz="4" w:space="0"/>
              <w:left w:val="single" w:color="auto" w:sz="4" w:space="0"/>
              <w:bottom w:val="single" w:color="auto" w:sz="4" w:space="0"/>
              <w:right w:val="single" w:color="auto" w:sz="4" w:space="0"/>
            </w:tcBorders>
            <w:tcW w:w="3362"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highlight w:val="yellow"/>
              </w:rPr>
              <w:t xml:space="preserve">DOPLNÍ ÚČASTNÍK</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r>
      <w:tr>
        <w:trPr>
          <w:trHeight w:val="340"/>
        </w:trPr>
        <w:tc>
          <w:tcPr>
            <w:tcBorders>
              <w:top w:val="single" w:color="auto" w:sz="4" w:space="0"/>
              <w:left w:val="single" w:color="auto" w:sz="4" w:space="0"/>
              <w:right w:val="single" w:color="auto" w:sz="4" w:space="0"/>
            </w:tcBorders>
            <w:tcW w:w="1701" w:type="dxa"/>
            <w:vAlign w:val="center"/>
            <w:vMerge w:val="continue"/>
            <w:textDirection w:val="lrTb"/>
            <w:noWrap w:val="false"/>
          </w:tcPr>
          <w:p>
            <w:pPr>
              <w:pBdr/>
              <w:tabs>
                <w:tab w:val="left" w:leader="none" w:pos="0"/>
              </w:tabs>
              <w:spacing w:after="120" w:before="60"/>
              <w:ind/>
              <w:jc w:val="center"/>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tc>
        <w:tc>
          <w:tcPr>
            <w:tcBorders>
              <w:top w:val="single" w:color="auto" w:sz="4" w:space="0"/>
              <w:left w:val="single" w:color="auto" w:sz="4" w:space="0"/>
              <w:bottom w:val="single" w:color="auto" w:sz="4" w:space="0"/>
              <w:right w:val="single" w:color="auto" w:sz="4" w:space="0"/>
            </w:tcBorders>
            <w:tcW w:w="4570"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rPr>
              <w:t xml:space="preserve">SO 02 FVE ZŠ Zborovská Tábor</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c>
          <w:tcPr>
            <w:tcBorders>
              <w:top w:val="single" w:color="auto" w:sz="4" w:space="0"/>
              <w:left w:val="single" w:color="auto" w:sz="4" w:space="0"/>
              <w:bottom w:val="single" w:color="auto" w:sz="4" w:space="0"/>
              <w:right w:val="single" w:color="auto" w:sz="4" w:space="0"/>
            </w:tcBorders>
            <w:tcW w:w="3362"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highlight w:val="yellow"/>
              </w:rPr>
              <w:t xml:space="preserve">DOPLNÍ ÚČASTNÍK</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r>
      <w:tr>
        <w:trPr>
          <w:trHeight w:val="1125"/>
        </w:trPr>
        <w:tc>
          <w:tcPr>
            <w:tcBorders>
              <w:left w:val="single" w:color="auto" w:sz="4" w:space="0"/>
              <w:right w:val="single" w:color="auto" w:sz="4" w:space="0"/>
            </w:tcBorders>
            <w:tcW w:w="1701" w:type="dxa"/>
            <w:vAlign w:val="center"/>
            <w:vMerge w:val="restart"/>
            <w:textDirection w:val="lrTb"/>
            <w:noWrap w:val="false"/>
          </w:tcPr>
          <w:p>
            <w:pPr>
              <w:pBdr/>
              <w:tabs>
                <w:tab w:val="left" w:leader="none" w:pos="0"/>
              </w:tabs>
              <w:spacing w:after="120" w:before="60"/>
              <w:ind/>
              <w:jc w:val="center"/>
              <w:rPr>
                <w:rFonts w:ascii="Times New Roman" w:hAnsi="Times New Roman" w:cs="Times New Roman"/>
                <w:b/>
                <w:bCs/>
                <w:sz w:val="22"/>
                <w:szCs w:val="22"/>
              </w:rPr>
            </w:pPr>
            <w:r>
              <w:rPr>
                <w:rFonts w:ascii="Times New Roman" w:hAnsi="Times New Roman" w:cs="Times New Roman"/>
                <w:b/>
                <w:bCs/>
                <w:sz w:val="22"/>
                <w:szCs w:val="22"/>
              </w:rPr>
              <w:t xml:space="preserve">Fáze 3:</w:t>
            </w:r>
            <w:r>
              <w:rPr>
                <w:rFonts w:ascii="Times New Roman" w:hAnsi="Times New Roman" w:cs="Times New Roman"/>
                <w:b/>
                <w:bCs/>
                <w:sz w:val="22"/>
                <w:szCs w:val="22"/>
              </w:rPr>
            </w:r>
            <w:r>
              <w:rPr>
                <w:rFonts w:ascii="Times New Roman" w:hAnsi="Times New Roman" w:cs="Times New Roman"/>
                <w:b/>
                <w:bCs/>
                <w:sz w:val="22"/>
                <w:szCs w:val="22"/>
              </w:rPr>
            </w:r>
          </w:p>
        </w:tc>
        <w:tc>
          <w:tcPr>
            <w:tcBorders/>
            <w:tcW w:w="4570"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rPr>
              <w:t xml:space="preserve">SO 01 FVE Zimní stadion Tábor</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c>
          <w:tcPr>
            <w:tcBorders/>
            <w:tcW w:w="3362"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highlight w:val="yellow"/>
              </w:rPr>
              <w:t xml:space="preserve">DOPLNÍ ÚČASTNÍK</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r>
      <w:tr>
        <w:trPr>
          <w:trHeight w:val="1125"/>
        </w:trPr>
        <w:tc>
          <w:tcPr>
            <w:tcBorders>
              <w:left w:val="single" w:color="auto" w:sz="4" w:space="0"/>
              <w:right w:val="single" w:color="auto" w:sz="4" w:space="0"/>
            </w:tcBorders>
            <w:tcW w:w="1701" w:type="dxa"/>
            <w:vAlign w:val="center"/>
            <w:vMerge w:val="continue"/>
            <w:textDirection w:val="lrTb"/>
            <w:noWrap w:val="false"/>
          </w:tcPr>
          <w:p>
            <w:pPr>
              <w:pBdr/>
              <w:tabs>
                <w:tab w:val="left" w:leader="none" w:pos="0"/>
              </w:tabs>
              <w:spacing w:after="120" w:before="60"/>
              <w:ind/>
              <w:jc w:val="both"/>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tc>
        <w:tc>
          <w:tcPr>
            <w:tcBorders/>
            <w:tcW w:w="4570"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rPr>
              <w:t xml:space="preserve">SO 02 FVE ZŠ Zborovská Tábor</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c>
          <w:tcPr>
            <w:tcBorders/>
            <w:tcW w:w="3362"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highlight w:val="yellow"/>
              </w:rPr>
              <w:t xml:space="preserve">DOPLNÍ ÚČASTNÍK</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r>
      <w:tr>
        <w:trPr>
          <w:trHeight w:val="1125"/>
        </w:trPr>
        <w:tc>
          <w:tcPr>
            <w:gridSpan w:val="2"/>
            <w:shd w:val="clear" w:color="auto" w:fill="eeece1" w:themeFill="background2"/>
            <w:tcBorders>
              <w:left w:val="single" w:color="auto" w:sz="4" w:space="0"/>
            </w:tcBorders>
            <w:tcW w:w="6271"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rPr>
              <w:t xml:space="preserve">Celková cena Díla bez DPH</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c>
          <w:tcPr>
            <w:tcBorders/>
            <w:tcW w:w="3362"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shd w:val="clear" w:color="auto" w:fill="fbe4d5"/>
              </w:rPr>
            </w:pPr>
            <w:r>
              <w:rPr>
                <w:rFonts w:ascii="Times New Roman" w:hAnsi="Times New Roman" w:cs="Times New Roman"/>
                <w:b/>
                <w:bCs/>
                <w:sz w:val="22"/>
                <w:szCs w:val="22"/>
                <w:highlight w:val="yellow"/>
              </w:rPr>
              <w:t xml:space="preserve">DOPLNÍ ÚČASTNÍK</w:t>
            </w:r>
            <w:r>
              <w:rPr>
                <w:rFonts w:ascii="Times New Roman" w:hAnsi="Times New Roman" w:cs="Times New Roman"/>
                <w:b/>
                <w:bCs/>
                <w:sz w:val="22"/>
                <w:szCs w:val="22"/>
                <w:highlight w:val="yellow"/>
                <w:shd w:val="clear" w:color="auto" w:fill="fbe4d5"/>
              </w:rPr>
            </w:r>
            <w:r>
              <w:rPr>
                <w:rFonts w:ascii="Times New Roman" w:hAnsi="Times New Roman" w:cs="Times New Roman"/>
                <w:b/>
                <w:bCs/>
                <w:sz w:val="22"/>
                <w:szCs w:val="22"/>
                <w:highlight w:val="yellow"/>
                <w:shd w:val="clear" w:color="auto" w:fill="fbe4d5"/>
              </w:rPr>
            </w:r>
          </w:p>
        </w:tc>
      </w:tr>
      <w:tr>
        <w:trPr>
          <w:trHeight w:val="1125"/>
        </w:trPr>
        <w:tc>
          <w:tcPr>
            <w:gridSpan w:val="2"/>
            <w:shd w:val="clear" w:color="auto" w:fill="eeece1" w:themeFill="background2"/>
            <w:tcBorders>
              <w:left w:val="single" w:color="auto" w:sz="4" w:space="0"/>
            </w:tcBorders>
            <w:tcW w:w="6271"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rPr>
            </w:pPr>
            <w:r>
              <w:rPr>
                <w:rFonts w:ascii="Times New Roman" w:hAnsi="Times New Roman" w:cs="Times New Roman"/>
                <w:b/>
                <w:bCs/>
                <w:sz w:val="22"/>
                <w:szCs w:val="22"/>
              </w:rPr>
              <w:t xml:space="preserve">DPH 21 %</w:t>
            </w:r>
            <w:r>
              <w:rPr>
                <w:rFonts w:ascii="Times New Roman" w:hAnsi="Times New Roman" w:cs="Times New Roman"/>
                <w:b/>
                <w:bCs/>
                <w:sz w:val="22"/>
                <w:szCs w:val="22"/>
              </w:rPr>
            </w:r>
            <w:r>
              <w:rPr>
                <w:rFonts w:ascii="Times New Roman" w:hAnsi="Times New Roman" w:cs="Times New Roman"/>
                <w:b/>
                <w:bCs/>
                <w:sz w:val="22"/>
                <w:szCs w:val="22"/>
              </w:rPr>
            </w:r>
          </w:p>
        </w:tc>
        <w:tc>
          <w:tcPr>
            <w:tcBorders/>
            <w:tcW w:w="3362"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 xml:space="preserve">DOPLNÍ ÚČASTNÍK</w:t>
            </w:r>
            <w:r>
              <w:rPr>
                <w:rFonts w:ascii="Times New Roman" w:hAnsi="Times New Roman" w:cs="Times New Roman"/>
                <w:b/>
                <w:bCs/>
                <w:sz w:val="22"/>
                <w:szCs w:val="22"/>
                <w:highlight w:val="yellow"/>
              </w:rPr>
            </w:r>
            <w:r>
              <w:rPr>
                <w:rFonts w:ascii="Times New Roman" w:hAnsi="Times New Roman" w:cs="Times New Roman"/>
                <w:b/>
                <w:bCs/>
                <w:sz w:val="22"/>
                <w:szCs w:val="22"/>
                <w:highlight w:val="yellow"/>
              </w:rPr>
            </w:r>
          </w:p>
        </w:tc>
      </w:tr>
      <w:tr>
        <w:trPr>
          <w:trHeight w:val="1125"/>
        </w:trPr>
        <w:tc>
          <w:tcPr>
            <w:gridSpan w:val="2"/>
            <w:shd w:val="clear" w:color="auto" w:fill="eeece1" w:themeFill="background2"/>
            <w:tcBorders>
              <w:left w:val="single" w:color="auto" w:sz="4" w:space="0"/>
            </w:tcBorders>
            <w:tcW w:w="6271"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rPr>
            </w:pPr>
            <w:r>
              <w:rPr>
                <w:rFonts w:ascii="Times New Roman" w:hAnsi="Times New Roman" w:cs="Times New Roman"/>
                <w:b/>
                <w:bCs/>
                <w:sz w:val="22"/>
                <w:szCs w:val="22"/>
              </w:rPr>
              <w:t xml:space="preserve">Celková cena Díla vč. DPH</w:t>
            </w:r>
            <w:r>
              <w:rPr>
                <w:rFonts w:ascii="Times New Roman" w:hAnsi="Times New Roman" w:cs="Times New Roman"/>
                <w:b/>
                <w:bCs/>
                <w:sz w:val="22"/>
                <w:szCs w:val="22"/>
              </w:rPr>
            </w:r>
            <w:r>
              <w:rPr>
                <w:rFonts w:ascii="Times New Roman" w:hAnsi="Times New Roman" w:cs="Times New Roman"/>
                <w:b/>
                <w:bCs/>
                <w:sz w:val="22"/>
                <w:szCs w:val="22"/>
              </w:rPr>
            </w:r>
          </w:p>
        </w:tc>
        <w:tc>
          <w:tcPr>
            <w:tcBorders/>
            <w:tcW w:w="3362" w:type="dxa"/>
            <w:vAlign w:val="center"/>
            <w:textDirection w:val="lrTb"/>
            <w:noWrap w:val="false"/>
          </w:tcPr>
          <w:p>
            <w:pPr>
              <w:pBdr/>
              <w:tabs>
                <w:tab w:val="left" w:leader="none" w:pos="0"/>
              </w:tabs>
              <w:spacing w:after="120" w:before="60"/>
              <w:ind/>
              <w:jc w:val="cente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 xml:space="preserve">DOPLNÍ ÚČASTNÍK</w:t>
            </w:r>
            <w:r>
              <w:rPr>
                <w:rFonts w:ascii="Times New Roman" w:hAnsi="Times New Roman" w:cs="Times New Roman"/>
                <w:b/>
                <w:bCs/>
                <w:sz w:val="22"/>
                <w:szCs w:val="22"/>
                <w:highlight w:val="yellow"/>
              </w:rPr>
            </w:r>
            <w:r>
              <w:rPr>
                <w:rFonts w:ascii="Times New Roman" w:hAnsi="Times New Roman" w:cs="Times New Roman"/>
                <w:b/>
                <w:bCs/>
                <w:sz w:val="22"/>
                <w:szCs w:val="22"/>
                <w:highlight w:val="yellow"/>
              </w:rPr>
            </w:r>
          </w:p>
        </w:tc>
      </w:tr>
    </w:tbl>
    <w:p>
      <w:pPr>
        <w:pStyle w:val="1032"/>
        <w:pBdr/>
        <w:tabs>
          <w:tab w:val="left" w:leader="none" w:pos="0"/>
        </w:tabs>
        <w:spacing w:after="120" w:before="120"/>
        <w:ind w:left="0"/>
        <w:jc w:val="both"/>
        <w:rPr>
          <w:rFonts w:ascii="Times New Roman" w:hAnsi="Times New Roman" w:cs="Times New Roman"/>
          <w:sz w:val="22"/>
          <w:szCs w:val="22"/>
        </w:rPr>
      </w:pPr>
      <w:r>
        <w:rPr>
          <w:rFonts w:ascii="Times New Roman" w:hAnsi="Times New Roman" w:eastAsia="Calibri" w:cs="Times New Roman"/>
          <w:sz w:val="22"/>
          <w:szCs w:val="22"/>
        </w:rPr>
        <w:t xml:space="preserve">Podrobnosti dále stanoví rozpočet, který tvoří Přílohu B Smlouvy (dále jen „Rozpočet“).</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before="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Cena Díla bez DPH je sjednána jako maximální a nepřekročitelná, není-li uvedeno ve Smlouvě jinak.</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Cena Díla bez DPH je platná po celou dobu provádění Díla a zahrnuje cenu a náklady veškerých prací a dodávek, činností a úkonů nutných k řádnému a včasnému provedení Díla v rozsahu dle Smlouvy a zadávací doku</w:t>
      </w:r>
      <w:r>
        <w:rPr>
          <w:rFonts w:ascii="Times New Roman" w:hAnsi="Times New Roman" w:eastAsia="Calibri" w:cs="Times New Roman"/>
          <w:sz w:val="22"/>
          <w:szCs w:val="22"/>
        </w:rPr>
        <w:t xml:space="preserve">mentace a tak, jak je uvedena v Rozpočtu. Cena zahrnuje i náklady na práce blíže nespecifikované, které jsou však nezbytné k řádnému provedení Díla a o kterých vzhledem ke své odborné kvalifikaci a zkušenostem Zhotovitel měl nebo mohl s vynaložením potřebn</w:t>
      </w:r>
      <w:r>
        <w:rPr>
          <w:rFonts w:ascii="Times New Roman" w:hAnsi="Times New Roman" w:eastAsia="Calibri" w:cs="Times New Roman"/>
          <w:sz w:val="22"/>
          <w:szCs w:val="22"/>
        </w:rPr>
        <w:t xml:space="preserve">é péče vědět. Zhotovitel se zavazuje spolupracovat s Objednatelem a projektantem Studie a realizovat Dílo s cílem, aby tato cena nebyla překročena, a to ani v případě nahrazení zastaralé technologie aktuální standardní technologií (stejné či vyšší třídy).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Sjednaná cena Díla bez DPH představuje celkovou odměnu Zhotovitele za poskytnutí veškerých plnění a splnění veškerých povinností podle Smlouvy a pokrývá veškeré náklady Zh</w:t>
      </w:r>
      <w:r>
        <w:rPr>
          <w:rFonts w:ascii="Times New Roman" w:hAnsi="Times New Roman" w:eastAsia="Calibri" w:cs="Times New Roman"/>
          <w:sz w:val="22"/>
          <w:szCs w:val="22"/>
        </w:rPr>
        <w:t xml:space="preserve">otovitele na poskytnutí těchto plnění. Zhotovitel nemá v souvislosti s plněním Smlouvy právo na úhradu jakýchkoli jiných nákladů souvisejících s poskytnutím plnění podle Smlouvy, ledaže tak výslovně stanoví tato Smlouva nebo písemná dohoda smluvních stran.</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Podrobná kalkulace ceny Díla je podrobně stanovena v podobě oceněného Položkového soupisu prací. </w:t>
      </w:r>
      <w:bookmarkStart w:id="6" w:name="_1t3h5sf"/>
      <w:r/>
      <w:bookmarkEnd w:id="6"/>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Na sjednanou cenu Díla nemá vliv změna kurzu české měny k jiným měnám, ani případn</w:t>
      </w:r>
      <w:r>
        <w:rPr>
          <w:rFonts w:ascii="Times New Roman" w:hAnsi="Times New Roman" w:eastAsia="Calibri" w:cs="Times New Roman"/>
          <w:sz w:val="22"/>
          <w:szCs w:val="22"/>
        </w:rPr>
        <w:t xml:space="preserve">é zvýšení cen materiálů a dalších prostředků (včetně pracovních sil) potřebných k provedení. Změna sjednané ceny je možná pouze v závislosti na změnu sazby DPH v průběhu plnění Smlouvy. Tyto možné změny cen musí být Zhotovitelem již započítány v ceně Díla.</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se před podpisem Smlouvy seznámil se všemi okolnostmi a podmínkami, které mohl nebo měl při vynaložení minimální odborné péče předpokládat. </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left="0"/>
        <w:jc w:val="both"/>
        <w:rPr>
          <w:rFonts w:ascii="Times New Roman" w:hAnsi="Times New Roman" w:cs="Times New Roman"/>
          <w:b/>
          <w:bCs/>
          <w:sz w:val="22"/>
          <w:szCs w:val="22"/>
        </w:rPr>
      </w:pPr>
      <w:r>
        <w:rPr>
          <w:rFonts w:ascii="Times New Roman" w:hAnsi="Times New Roman" w:cs="Times New Roman"/>
          <w:b/>
          <w:bCs/>
          <w:sz w:val="22"/>
          <w:szCs w:val="22"/>
        </w:rPr>
        <w:t xml:space="preserve">Platební podmínky</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eastAsia="Calibri" w:cs="Times New Roman"/>
          <w:sz w:val="22"/>
          <w:szCs w:val="22"/>
        </w:rPr>
        <w:t xml:space="preserve">Smluvní strany se dohodly, že úhrada ceny Díla Zhotoviteli bude provedena následovně:</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2"/>
          <w:numId w:val="1"/>
        </w:numPr>
        <w:pBdr/>
        <w:tabs>
          <w:tab w:val="left" w:leader="none" w:pos="0"/>
        </w:tabs>
        <w:spacing w:after="120"/>
        <w:ind w:hanging="284" w:left="851"/>
        <w:jc w:val="both"/>
        <w:rPr>
          <w:rFonts w:ascii="Times New Roman" w:hAnsi="Times New Roman" w:eastAsia="Calibri" w:cs="Times New Roman"/>
          <w:sz w:val="22"/>
          <w:szCs w:val="22"/>
        </w:rPr>
      </w:pPr>
      <w:r>
        <w:rPr>
          <w:rFonts w:ascii="Times New Roman" w:hAnsi="Times New Roman" w:eastAsia="Calibri" w:cs="Times New Roman"/>
          <w:b/>
          <w:bCs/>
          <w:sz w:val="22"/>
          <w:szCs w:val="22"/>
        </w:rPr>
        <w:t xml:space="preserve">Platba ve výši 5 % z celkové ceny podle čl. 3.1. </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pBdr/>
        <w:tabs>
          <w:tab w:val="left" w:leader="none" w:pos="0"/>
        </w:tabs>
        <w:spacing w:after="120"/>
        <w:ind w:left="851"/>
        <w:jc w:val="both"/>
        <w:rPr>
          <w:rFonts w:ascii="Times New Roman" w:hAnsi="Times New Roman" w:eastAsia="Calibri" w:cs="Times New Roman"/>
          <w:sz w:val="22"/>
          <w:szCs w:val="22"/>
        </w:rPr>
      </w:pPr>
      <w:r>
        <w:rPr>
          <w:rFonts w:ascii="Times New Roman" w:hAnsi="Times New Roman" w:eastAsia="Calibri" w:cs="Times New Roman"/>
          <w:b/>
          <w:bCs/>
          <w:sz w:val="22"/>
          <w:szCs w:val="22"/>
        </w:rPr>
        <w:t xml:space="preserve">– po dokončení fáze 1 – všechny objekty </w:t>
      </w:r>
      <w:r>
        <w:rPr>
          <w:rFonts w:ascii="Times New Roman" w:hAnsi="Times New Roman" w:eastAsia="Calibri" w:cs="Times New Roman"/>
          <w:sz w:val="22"/>
          <w:szCs w:val="22"/>
        </w:rPr>
        <w:t xml:space="preserve">(předání a převzetí projektové dokumentace – podpis předávacího protokolu)</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2"/>
          <w:numId w:val="1"/>
        </w:numPr>
        <w:pBdr/>
        <w:tabs>
          <w:tab w:val="left" w:leader="none" w:pos="0"/>
        </w:tabs>
        <w:spacing w:after="120"/>
        <w:ind w:hanging="284" w:left="851"/>
        <w:jc w:val="both"/>
        <w:rPr>
          <w:rFonts w:ascii="Times New Roman" w:hAnsi="Times New Roman" w:eastAsia="Calibri" w:cs="Times New Roman"/>
          <w:sz w:val="22"/>
          <w:szCs w:val="22"/>
        </w:rPr>
      </w:pPr>
      <w:r>
        <w:rPr>
          <w:rFonts w:ascii="Times New Roman" w:hAnsi="Times New Roman" w:eastAsia="Calibri" w:cs="Times New Roman"/>
          <w:b/>
          <w:bCs/>
          <w:sz w:val="22"/>
          <w:szCs w:val="22"/>
        </w:rPr>
        <w:t xml:space="preserve">Platba ve výši 95 % z ceny za části díla – objekt SO 01 podle čl. 3.1. Smlouvy </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pBdr/>
        <w:tabs>
          <w:tab w:val="left" w:leader="none" w:pos="0"/>
        </w:tabs>
        <w:spacing w:after="120"/>
        <w:ind w:left="851"/>
        <w:jc w:val="both"/>
        <w:rPr>
          <w:rFonts w:ascii="Times New Roman" w:hAnsi="Times New Roman" w:eastAsia="Calibri" w:cs="Times New Roman"/>
          <w:sz w:val="22"/>
          <w:szCs w:val="22"/>
        </w:rPr>
      </w:pPr>
      <w:r>
        <w:rPr>
          <w:rFonts w:ascii="Times New Roman" w:hAnsi="Times New Roman" w:eastAsia="Calibri" w:cs="Times New Roman"/>
          <w:b/>
          <w:bCs/>
          <w:sz w:val="22"/>
          <w:szCs w:val="22"/>
        </w:rPr>
        <w:t xml:space="preserve">– po dokončení fáze 3 </w:t>
      </w:r>
      <w:r>
        <w:rPr>
          <w:rFonts w:ascii="Times New Roman" w:hAnsi="Times New Roman" w:eastAsia="Calibri" w:cs="Times New Roman"/>
          <w:sz w:val="22"/>
          <w:szCs w:val="22"/>
        </w:rPr>
        <w:t xml:space="preserve">(předání a převzetí části Díla – objekt SO 01 – podpis předávacího protokolu)</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2"/>
          <w:numId w:val="1"/>
        </w:numPr>
        <w:pBdr/>
        <w:tabs>
          <w:tab w:val="left" w:leader="none" w:pos="0"/>
        </w:tabs>
        <w:spacing w:after="120"/>
        <w:ind w:hanging="284" w:left="851"/>
        <w:jc w:val="both"/>
        <w:rPr>
          <w:rFonts w:ascii="Times New Roman" w:hAnsi="Times New Roman" w:eastAsia="Calibri" w:cs="Times New Roman"/>
          <w:sz w:val="22"/>
          <w:szCs w:val="22"/>
        </w:rPr>
      </w:pPr>
      <w:r>
        <w:rPr>
          <w:rFonts w:ascii="Times New Roman" w:hAnsi="Times New Roman" w:eastAsia="Calibri" w:cs="Times New Roman"/>
          <w:b/>
          <w:bCs/>
          <w:sz w:val="22"/>
          <w:szCs w:val="22"/>
        </w:rPr>
        <w:t xml:space="preserve">Platba ve výši 95 % z ceny za části díla – objekt SO 02 podle čl. 3.1. Smlouvy </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pBdr/>
        <w:tabs>
          <w:tab w:val="left" w:leader="none" w:pos="0"/>
        </w:tabs>
        <w:spacing w:after="120"/>
        <w:ind w:left="851"/>
        <w:jc w:val="both"/>
        <w:rPr>
          <w:rFonts w:ascii="Times New Roman" w:hAnsi="Times New Roman" w:eastAsia="Calibri" w:cs="Times New Roman"/>
          <w:sz w:val="22"/>
          <w:szCs w:val="22"/>
        </w:rPr>
      </w:pPr>
      <w:r>
        <w:rPr>
          <w:rFonts w:ascii="Times New Roman" w:hAnsi="Times New Roman" w:eastAsia="Calibri" w:cs="Times New Roman"/>
          <w:b/>
          <w:bCs/>
          <w:sz w:val="22"/>
          <w:szCs w:val="22"/>
        </w:rPr>
        <w:t xml:space="preserve">– po dokončení fáze 3 </w:t>
      </w:r>
      <w:r>
        <w:rPr>
          <w:rFonts w:ascii="Times New Roman" w:hAnsi="Times New Roman" w:eastAsia="Calibri" w:cs="Times New Roman"/>
          <w:sz w:val="22"/>
          <w:szCs w:val="22"/>
        </w:rPr>
        <w:t xml:space="preserve">(předání a převzetí části Díla – objekt SO 02 – podpis předávacího protokolu)</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eastAsia="Calibri" w:cs="Times New Roman"/>
          <w:sz w:val="22"/>
          <w:szCs w:val="22"/>
        </w:rPr>
        <w:t xml:space="preserve">Objednatel je oprávněn závazně stanovit zvláštní způsob vystavení faktur, zejména </w:t>
      </w:r>
      <w:r>
        <w:rPr>
          <w:rFonts w:ascii="Times New Roman" w:hAnsi="Times New Roman" w:eastAsia="Calibri" w:cs="Times New Roman"/>
          <w:sz w:val="22"/>
          <w:szCs w:val="22"/>
        </w:rPr>
        <w:t xml:space="preserve">rozdělení fakturovaných položek či fakturovaných částek do více faktur, doplnění faktur formálními náležitostmi či přílohami prokazujícími fakturované plnění. Zhotovitel je povinen poskytnout součinnost při vystavení a změnách faktur a příslušných příloh. </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eastAsia="Calibri" w:cs="Times New Roman"/>
          <w:sz w:val="22"/>
          <w:szCs w:val="22"/>
        </w:rPr>
        <w:t xml:space="preserve">Objednatel se zavazuje hradit jednotlivé části ceny Díla vždy do třiceti (30) kalendářních dnů od doručení řádně vystavené faktury Objednateli. Dnem úhrady faktury se rozumí den od</w:t>
      </w:r>
      <w:r>
        <w:rPr>
          <w:rFonts w:ascii="Times New Roman" w:hAnsi="Times New Roman" w:eastAsia="Calibri" w:cs="Times New Roman"/>
          <w:sz w:val="22"/>
          <w:szCs w:val="22"/>
        </w:rPr>
        <w:t xml:space="preserve">epsání příslušné částky z účtu Objednatele. Platby budou probíhat výlučně bankovním převodem na účet Zhotovitele, a to v české měně a rovněž veškeré cenové údaje budou uvedeny v české měně, ledaže dojde v České republice k zavedení EUR jako oficiální měny.</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Zhotovitel se zavazuje na fakturu uvést označení projektu, v rámci, kterého je Smlouva financována a to: „ </w:t>
      </w:r>
      <w:r>
        <w:rPr>
          <w:rFonts w:ascii="Times New Roman" w:hAnsi="Times New Roman" w:cs="Times New Roman"/>
          <w:i/>
          <w:iCs/>
          <w:sz w:val="22"/>
          <w:szCs w:val="22"/>
        </w:rPr>
        <w:t xml:space="preserve">FVE TZMT TÁBOR II, reg. č. 7221400012</w:t>
      </w:r>
      <w:r>
        <w:rPr>
          <w:rFonts w:ascii="Times New Roman" w:hAnsi="Times New Roman" w:cs="Times New Roman"/>
          <w:i/>
          <w:iCs/>
          <w:sz w:val="22"/>
          <w:szCs w:val="22"/>
        </w:rPr>
        <w:t xml:space="preserve">“.</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left="0"/>
        <w:jc w:val="both"/>
        <w:rPr>
          <w:rFonts w:ascii="Times New Roman" w:hAnsi="Times New Roman" w:cs="Times New Roman"/>
          <w:b/>
          <w:bCs/>
          <w:sz w:val="22"/>
          <w:szCs w:val="22"/>
        </w:rPr>
      </w:pPr>
      <w:r>
        <w:rPr>
          <w:rFonts w:ascii="Times New Roman" w:hAnsi="Times New Roman" w:cs="Times New Roman"/>
          <w:sz w:val="22"/>
          <w:szCs w:val="22"/>
        </w:rPr>
        <w:t xml:space="preserve">Nevejde-li se na fakturu údaj celý, postačí alespoň registrační číslo projektu bez názvu dotačního projektu</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eastAsia="Calibri" w:cs="Times New Roman"/>
          <w:sz w:val="22"/>
          <w:szCs w:val="22"/>
        </w:rPr>
        <w:t xml:space="preserve">Daňové doklady (faktury) musí dále obsahovat náležitosti stanovené zákonem č. 235/2004 Sb., o dani z přidané hodnoty (dále jen „ZDPH“), číslo Smlouvy ja</w:t>
      </w:r>
      <w:r>
        <w:rPr>
          <w:rFonts w:ascii="Times New Roman" w:hAnsi="Times New Roman" w:eastAsia="Calibri" w:cs="Times New Roman"/>
          <w:sz w:val="22"/>
          <w:szCs w:val="22"/>
        </w:rPr>
        <w:t xml:space="preserve">ko identifikátor a potvrzený předávací protokol podle čl. 7. Smlouvy. Objednatel je oprávněn až do dne splatnosti vrátit Zhotoviteli fakturu, která neobsahuje některou z náležitostí stanovených touto Smlouvou nebo příslušným právním předpisem. Ve vráceném </w:t>
      </w:r>
      <w:r>
        <w:rPr>
          <w:rFonts w:ascii="Times New Roman" w:hAnsi="Times New Roman" w:eastAsia="Calibri" w:cs="Times New Roman"/>
          <w:sz w:val="22"/>
          <w:szCs w:val="22"/>
        </w:rPr>
        <w:t xml:space="preserve">dokladu musí vyznačit důvod vrácení. Nová doba splatnosti počíná běžet dnem doručení bezvadné faktury Objednateli.</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cs="Times New Roman"/>
          <w:sz w:val="22"/>
          <w:szCs w:val="22"/>
        </w:rPr>
        <w:t xml:space="preserve">Faktura bude zpracována v souladu s vyhláškou č. 410/2009 Sb., kterou se provádějí některá zákona č. 563/1991 Sb., o účetnictví, pro účetní jednotky, které jsou ú</w:t>
      </w:r>
      <w:r>
        <w:rPr>
          <w:rFonts w:ascii="Times New Roman" w:hAnsi="Times New Roman" w:cs="Times New Roman"/>
          <w:sz w:val="22"/>
          <w:szCs w:val="22"/>
        </w:rPr>
        <w:t xml:space="preserve">zemními samosprávnými celky, příspěvkovými organizacemi, státními fondy a organizačními složkami státu. Rovněž bude ve všech fakturách uplatněn Pokyn č. D - 22, MF ČR k jednotnému postupu při uplatňování některých zákona č. 586/1992 Sb., o daních z příjmů.</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cs="Times New Roman"/>
          <w:sz w:val="22"/>
          <w:szCs w:val="22"/>
        </w:rPr>
        <w:t xml:space="preserve">Objednatel si vyhrazuje právo uplatnit institut zvláštního způsobu zajištění daně z přidané hodnoty podle § 109a ZDPH, v případě požadavku úhrady na bankovní účet, který není zveřejněn podle § 96 odst. 2 ZDPH a vůči nespolehlivým plátcům podle § 106a ZDPH.</w:t>
      </w:r>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cs="Times New Roman"/>
          <w:sz w:val="22"/>
          <w:szCs w:val="22"/>
        </w:rPr>
        <w:t xml:space="preserve">Zhotovitel bere na vědomí, že v případě oprávněného vrácení faktury Objednatelem nemá nárok na úrok z prodlení.</w:t>
      </w:r>
      <w:bookmarkStart w:id="8" w:name="_4d34og8"/>
      <w:r/>
      <w:bookmarkEnd w:id="8"/>
      <w:r>
        <w:rPr>
          <w:rFonts w:ascii="Times New Roman" w:hAnsi="Times New Roman" w:cs="Times New Roman"/>
          <w:b/>
          <w:bCs/>
          <w:sz w:val="22"/>
          <w:szCs w:val="22"/>
        </w:rPr>
      </w:r>
      <w:r>
        <w:rPr>
          <w:rFonts w:ascii="Times New Roman" w:hAnsi="Times New Roman" w:cs="Times New Roman"/>
          <w:b/>
          <w:bCs/>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b/>
          <w:bCs/>
          <w:sz w:val="22"/>
          <w:szCs w:val="22"/>
        </w:rPr>
      </w:pPr>
      <w:r>
        <w:rPr>
          <w:rFonts w:ascii="Times New Roman" w:hAnsi="Times New Roman" w:cs="Times New Roman"/>
          <w:sz w:val="22"/>
          <w:szCs w:val="22"/>
        </w:rPr>
        <w:t xml:space="preserve">Faktura bude zasílána Objednateli v elektronické podobě na </w:t>
      </w:r>
      <w:r>
        <w:rPr>
          <w:rFonts w:ascii="Times New Roman" w:hAnsi="Times New Roman" w:cs="Times New Roman"/>
          <w:sz w:val="22"/>
          <w:szCs w:val="22"/>
        </w:rPr>
      </w:r>
      <w:hyperlink r:id="rId15" w:tooltip="mailto:fakturace@tzmt.cz." w:history="1">
        <w:r>
          <w:rPr>
            <w:rStyle w:val="1033"/>
            <w:rFonts w:ascii="Times New Roman" w:hAnsi="Times New Roman" w:cs="Times New Roman"/>
            <w:sz w:val="22"/>
            <w:szCs w:val="22"/>
          </w:rPr>
          <w:t xml:space="preserve">fakturace@tzmt.cz.</w:t>
        </w:r>
      </w:hyperlink>
      <w:r>
        <w:rPr>
          <w:rFonts w:ascii="Times New Roman" w:hAnsi="Times New Roman" w:cs="Times New Roman"/>
          <w:sz w:val="22"/>
          <w:szCs w:val="22"/>
        </w:rPr>
        <w:t xml:space="preserve"> </w:t>
      </w:r>
      <w:r>
        <w:rPr>
          <w:rFonts w:ascii="Times New Roman" w:hAnsi="Times New Roman" w:cs="Times New Roman"/>
          <w:sz w:val="22"/>
          <w:szCs w:val="22"/>
        </w:rPr>
        <w:t xml:space="preserve">Za rozhodný den doručení faktury se považuje den doručení uvedený v systému Objednatele</w:t>
      </w:r>
      <w:r>
        <w:rPr>
          <w:rFonts w:ascii="Times New Roman" w:hAnsi="Times New Roman" w:cs="Times New Roman"/>
          <w:sz w:val="22"/>
          <w:szCs w:val="22"/>
        </w:rPr>
        <w:t xml:space="preserve">.</w:t>
      </w:r>
      <w:r>
        <w:rPr>
          <w:rFonts w:ascii="Times New Roman" w:hAnsi="Times New Roman" w:cs="Times New Roman"/>
          <w:b/>
          <w:bCs/>
          <w:sz w:val="22"/>
          <w:szCs w:val="22"/>
        </w:rPr>
      </w:r>
      <w:r>
        <w:rPr>
          <w:rFonts w:ascii="Times New Roman" w:hAnsi="Times New Roman" w:cs="Times New Roman"/>
          <w:b/>
          <w:bCs/>
          <w:sz w:val="22"/>
          <w:szCs w:val="22"/>
        </w:rPr>
      </w:r>
    </w:p>
    <w:p>
      <w:pPr>
        <w:pStyle w:val="1011"/>
        <w:pBdr/>
        <w:tabs>
          <w:tab w:val="left" w:leader="none" w:pos="5670"/>
        </w:tabs>
        <w:spacing w:before="120"/>
        <w:ind/>
        <w:jc w:val="left"/>
        <w:rPr>
          <w:rFonts w:ascii="Arial" w:hAnsi="Arial" w:cs="Arial"/>
          <w:sz w:val="22"/>
          <w:szCs w:val="22"/>
          <w:lang w:val="cs-CZ"/>
        </w:rPr>
      </w:pPr>
      <w:r>
        <w:rPr>
          <w:rFonts w:ascii="Arial" w:hAnsi="Arial" w:cs="Arial"/>
          <w:sz w:val="22"/>
          <w:szCs w:val="22"/>
          <w:lang w:val="cs-CZ"/>
        </w:rPr>
      </w:r>
      <w:r>
        <w:rPr>
          <w:rFonts w:ascii="Arial" w:hAnsi="Arial" w:cs="Arial"/>
          <w:sz w:val="22"/>
          <w:szCs w:val="22"/>
          <w:lang w:val="cs-CZ"/>
        </w:rPr>
      </w:r>
      <w:r>
        <w:rPr>
          <w:rFonts w:ascii="Arial" w:hAnsi="Arial" w:cs="Arial"/>
          <w:sz w:val="22"/>
          <w:szCs w:val="22"/>
          <w:lang w:val="cs-CZ"/>
        </w:rPr>
      </w:r>
    </w:p>
    <w:p>
      <w:pPr>
        <w:pStyle w:val="829"/>
        <w:numPr>
          <w:ilvl w:val="0"/>
          <w:numId w:val="4"/>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cs="Times New Roman"/>
          <w:b/>
          <w:bCs/>
          <w:color w:val="auto"/>
          <w:sz w:val="24"/>
          <w:szCs w:val="24"/>
        </w:rPr>
      </w:pPr>
      <w:r/>
      <w:bookmarkStart w:id="11" w:name="_Toc161907454"/>
      <w:r>
        <w:rPr>
          <w:rFonts w:ascii="Times New Roman" w:hAnsi="Times New Roman" w:cs="Times New Roman"/>
          <w:b/>
          <w:bCs/>
          <w:color w:val="auto"/>
          <w:sz w:val="24"/>
          <w:szCs w:val="24"/>
        </w:rPr>
        <w:t xml:space="preserve">SOUČINNOST SMLUVNÍCH STRAN</w:t>
      </w:r>
      <w:bookmarkEnd w:id="11"/>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Při provádění Díla postupuje Zhotovitel samostatně.</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Objednatel se zavazuje v termínu uvedeném v čl. 2.2. Fáze 2 předat Zhotoviteli staveniště / místo plnění. Staveniště / místo plnění předá Objednatel Zhotoviteli prosté všech právních vad a zhotovení Díla znemožňujících nároků třetích osob tak, aby Zho</w:t>
      </w:r>
      <w:r>
        <w:rPr>
          <w:rFonts w:ascii="Times New Roman" w:hAnsi="Times New Roman" w:cs="Times New Roman"/>
          <w:sz w:val="22"/>
          <w:szCs w:val="22"/>
        </w:rPr>
        <w:t xml:space="preserve">tovitel mohl zahájit a provádět práce v rozsahu a za podmínek stanovených touto smlouvou.  O předání a převzetí staveniště / místa plnění bude sepsán písemný protokol podepsaný oprávněnými osobami za obě strany. Dále se Objednatel zavazuje k následujícímu:</w:t>
      </w:r>
      <w:r>
        <w:rPr>
          <w:rFonts w:ascii="Times New Roman" w:hAnsi="Times New Roman" w:cs="Times New Roman"/>
          <w:sz w:val="22"/>
          <w:szCs w:val="22"/>
        </w:rPr>
      </w:r>
      <w:r>
        <w:rPr>
          <w:rFonts w:ascii="Times New Roman" w:hAnsi="Times New Roman" w:cs="Times New Roman"/>
          <w:sz w:val="22"/>
          <w:szCs w:val="22"/>
        </w:rPr>
      </w:r>
    </w:p>
    <w:p>
      <w:pPr>
        <w:numPr>
          <w:ilvl w:val="0"/>
          <w:numId w:val="16"/>
        </w:numPr>
        <w:pBdr/>
        <w:tabs>
          <w:tab w:val="left" w:leader="none" w:pos="0"/>
          <w:tab w:val="clear" w:leader="none" w:pos="720"/>
          <w:tab w:val="num"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umožnit pro provedení Díla napojení na odběrná místa elektrické energie, vody, popřípadě jiných zdrojů,</w:t>
      </w:r>
      <w:r>
        <w:rPr>
          <w:rFonts w:ascii="Times New Roman" w:hAnsi="Times New Roman" w:cs="Times New Roman"/>
          <w:sz w:val="22"/>
          <w:szCs w:val="22"/>
        </w:rPr>
      </w:r>
      <w:r>
        <w:rPr>
          <w:rFonts w:ascii="Times New Roman" w:hAnsi="Times New Roman" w:cs="Times New Roman"/>
          <w:sz w:val="22"/>
          <w:szCs w:val="22"/>
        </w:rPr>
      </w:r>
    </w:p>
    <w:p>
      <w:pPr>
        <w:numPr>
          <w:ilvl w:val="0"/>
          <w:numId w:val="16"/>
        </w:numPr>
        <w:pBdr/>
        <w:tabs>
          <w:tab w:val="left" w:leader="none" w:pos="0"/>
          <w:tab w:val="clear" w:leader="none" w:pos="720"/>
          <w:tab w:val="num" w:leader="none" w:pos="851"/>
        </w:tabs>
        <w:spacing w:after="120"/>
        <w:ind w:hanging="567" w:left="851"/>
        <w:jc w:val="both"/>
        <w:rPr>
          <w:rFonts w:ascii="Times New Roman" w:hAnsi="Times New Roman" w:cs="Times New Roman"/>
          <w:sz w:val="22"/>
          <w:szCs w:val="22"/>
        </w:rPr>
      </w:pPr>
      <w:r>
        <w:rPr>
          <w:rFonts w:ascii="Times New Roman" w:hAnsi="Times New Roman" w:cs="Times New Roman"/>
          <w:sz w:val="22"/>
          <w:szCs w:val="22"/>
        </w:rPr>
        <w:t xml:space="preserve">určit Zhotoviteli prostor pro umístění zařízení staveniště / místa plnění a skladování materiálu.</w:t>
      </w:r>
      <w:r>
        <w:rPr>
          <w:rFonts w:ascii="Times New Roman" w:hAnsi="Times New Roman" w:cs="Times New Roman"/>
          <w:sz w:val="22"/>
          <w:szCs w:val="22"/>
        </w:rPr>
      </w:r>
      <w:r>
        <w:rPr>
          <w:rFonts w:ascii="Times New Roman" w:hAnsi="Times New Roman" w:cs="Times New Roman"/>
          <w:sz w:val="22"/>
          <w:szCs w:val="22"/>
        </w:rPr>
      </w:r>
    </w:p>
    <w:p>
      <w:pPr>
        <w:pStyle w:val="1016"/>
        <w:numPr>
          <w:ilvl w:val="1"/>
          <w:numId w:val="4"/>
        </w:numPr>
        <w:pBdr/>
        <w:tabs>
          <w:tab w:val="left" w:leader="none" w:pos="0"/>
        </w:tabs>
        <w:spacing w:after="120"/>
        <w:ind w:firstLine="0" w:left="0"/>
        <w:jc w:val="both"/>
        <w:rPr>
          <w:rFonts w:ascii="Times New Roman" w:hAnsi="Times New Roman"/>
          <w:sz w:val="22"/>
          <w:szCs w:val="22"/>
        </w:rPr>
      </w:pPr>
      <w:r>
        <w:rPr>
          <w:rFonts w:ascii="Times New Roman" w:hAnsi="Times New Roman"/>
          <w:sz w:val="22"/>
          <w:szCs w:val="22"/>
        </w:rPr>
        <w:t xml:space="preserve">Ke vstupu na staveniště / místo plnění v průběhu realizace Díla jsou oprávněni za podmínky dodržení bezpečnostních předpisů:</w:t>
      </w:r>
      <w:r>
        <w:rPr>
          <w:rFonts w:ascii="Times New Roman" w:hAnsi="Times New Roman"/>
          <w:sz w:val="22"/>
          <w:szCs w:val="22"/>
        </w:rPr>
      </w:r>
      <w:r>
        <w:rPr>
          <w:rFonts w:ascii="Times New Roman" w:hAnsi="Times New Roman"/>
          <w:sz w:val="22"/>
          <w:szCs w:val="22"/>
        </w:rPr>
      </w:r>
    </w:p>
    <w:p>
      <w:pPr>
        <w:pStyle w:val="1016"/>
        <w:numPr>
          <w:ilvl w:val="0"/>
          <w:numId w:val="5"/>
        </w:numPr>
        <w:pBdr/>
        <w:tabs>
          <w:tab w:val="left" w:leader="none" w:pos="0"/>
          <w:tab w:val="left" w:leader="none" w:pos="851"/>
        </w:tabs>
        <w:spacing w:after="120"/>
        <w:ind w:hanging="567" w:left="851"/>
        <w:jc w:val="both"/>
        <w:rPr>
          <w:rFonts w:ascii="Times New Roman" w:hAnsi="Times New Roman"/>
          <w:sz w:val="22"/>
          <w:szCs w:val="22"/>
        </w:rPr>
      </w:pPr>
      <w:r>
        <w:rPr>
          <w:rFonts w:ascii="Times New Roman" w:hAnsi="Times New Roman"/>
          <w:sz w:val="22"/>
          <w:szCs w:val="22"/>
        </w:rPr>
        <w:t xml:space="preserve">pracovníci Zhotovitele,</w:t>
      </w:r>
      <w:r>
        <w:rPr>
          <w:rFonts w:ascii="Times New Roman" w:hAnsi="Times New Roman"/>
          <w:sz w:val="22"/>
          <w:szCs w:val="22"/>
        </w:rPr>
      </w:r>
      <w:r>
        <w:rPr>
          <w:rFonts w:ascii="Times New Roman" w:hAnsi="Times New Roman"/>
          <w:sz w:val="22"/>
          <w:szCs w:val="22"/>
        </w:rPr>
      </w:r>
    </w:p>
    <w:p>
      <w:pPr>
        <w:pStyle w:val="1016"/>
        <w:numPr>
          <w:ilvl w:val="0"/>
          <w:numId w:val="5"/>
        </w:numPr>
        <w:pBdr/>
        <w:tabs>
          <w:tab w:val="left" w:leader="none" w:pos="0"/>
          <w:tab w:val="left" w:leader="none" w:pos="851"/>
        </w:tabs>
        <w:spacing w:after="120"/>
        <w:ind w:hanging="567" w:left="851"/>
        <w:jc w:val="both"/>
        <w:rPr>
          <w:rFonts w:ascii="Times New Roman" w:hAnsi="Times New Roman"/>
          <w:sz w:val="22"/>
          <w:szCs w:val="22"/>
        </w:rPr>
      </w:pPr>
      <w:r>
        <w:rPr>
          <w:rFonts w:ascii="Times New Roman" w:hAnsi="Times New Roman"/>
          <w:sz w:val="22"/>
          <w:szCs w:val="22"/>
        </w:rPr>
        <w:t xml:space="preserve">pracovníci poddodavatelů,</w:t>
      </w:r>
      <w:r>
        <w:rPr>
          <w:rFonts w:ascii="Times New Roman" w:hAnsi="Times New Roman"/>
          <w:sz w:val="22"/>
          <w:szCs w:val="22"/>
        </w:rPr>
      </w:r>
      <w:r>
        <w:rPr>
          <w:rFonts w:ascii="Times New Roman" w:hAnsi="Times New Roman"/>
          <w:sz w:val="22"/>
          <w:szCs w:val="22"/>
        </w:rPr>
      </w:r>
    </w:p>
    <w:p>
      <w:pPr>
        <w:pStyle w:val="1016"/>
        <w:numPr>
          <w:ilvl w:val="0"/>
          <w:numId w:val="5"/>
        </w:numPr>
        <w:pBdr/>
        <w:tabs>
          <w:tab w:val="left" w:leader="none" w:pos="0"/>
          <w:tab w:val="left" w:leader="none" w:pos="851"/>
        </w:tabs>
        <w:spacing w:after="120"/>
        <w:ind w:hanging="567" w:left="851"/>
        <w:jc w:val="both"/>
        <w:rPr>
          <w:rFonts w:ascii="Times New Roman" w:hAnsi="Times New Roman"/>
          <w:sz w:val="22"/>
          <w:szCs w:val="22"/>
        </w:rPr>
      </w:pPr>
      <w:r>
        <w:rPr>
          <w:rFonts w:ascii="Times New Roman" w:hAnsi="Times New Roman"/>
          <w:sz w:val="22"/>
          <w:szCs w:val="22"/>
        </w:rPr>
        <w:t xml:space="preserve">pracovníci Objednatele, včetně technického dozoru, autorského dozoru, koordinátora BOZP, </w:t>
      </w:r>
      <w:r>
        <w:rPr>
          <w:rFonts w:ascii="Times New Roman" w:hAnsi="Times New Roman"/>
          <w:sz w:val="22"/>
          <w:szCs w:val="22"/>
        </w:rPr>
      </w:r>
      <w:r>
        <w:rPr>
          <w:rFonts w:ascii="Times New Roman" w:hAnsi="Times New Roman"/>
          <w:sz w:val="22"/>
          <w:szCs w:val="22"/>
        </w:rPr>
      </w:r>
    </w:p>
    <w:p>
      <w:pPr>
        <w:pStyle w:val="1016"/>
        <w:numPr>
          <w:ilvl w:val="0"/>
          <w:numId w:val="5"/>
        </w:numPr>
        <w:pBdr/>
        <w:tabs>
          <w:tab w:val="left" w:leader="none" w:pos="0"/>
          <w:tab w:val="left" w:leader="none" w:pos="851"/>
        </w:tabs>
        <w:spacing w:after="120"/>
        <w:ind w:hanging="567" w:left="851"/>
        <w:jc w:val="both"/>
        <w:rPr>
          <w:rFonts w:ascii="Times New Roman" w:hAnsi="Times New Roman"/>
          <w:sz w:val="22"/>
          <w:szCs w:val="22"/>
        </w:rPr>
      </w:pPr>
      <w:r>
        <w:rPr>
          <w:rFonts w:ascii="Times New Roman" w:hAnsi="Times New Roman"/>
          <w:sz w:val="22"/>
          <w:szCs w:val="22"/>
        </w:rPr>
        <w:t xml:space="preserve">pracovníci kompetentních kontrolních orgánů,</w:t>
      </w:r>
      <w:r>
        <w:rPr>
          <w:rFonts w:ascii="Times New Roman" w:hAnsi="Times New Roman"/>
          <w:sz w:val="22"/>
          <w:szCs w:val="22"/>
        </w:rPr>
      </w:r>
      <w:r>
        <w:rPr>
          <w:rFonts w:ascii="Times New Roman" w:hAnsi="Times New Roman"/>
          <w:sz w:val="22"/>
          <w:szCs w:val="22"/>
        </w:rPr>
      </w:r>
    </w:p>
    <w:p>
      <w:pPr>
        <w:pStyle w:val="1016"/>
        <w:numPr>
          <w:ilvl w:val="0"/>
          <w:numId w:val="5"/>
        </w:numPr>
        <w:pBdr/>
        <w:tabs>
          <w:tab w:val="left" w:leader="none" w:pos="0"/>
          <w:tab w:val="left" w:leader="none" w:pos="851"/>
        </w:tabs>
        <w:spacing w:after="120"/>
        <w:ind w:hanging="567" w:left="851"/>
        <w:jc w:val="both"/>
        <w:rPr>
          <w:rFonts w:ascii="Times New Roman" w:hAnsi="Times New Roman"/>
          <w:sz w:val="22"/>
          <w:szCs w:val="22"/>
        </w:rPr>
      </w:pPr>
      <w:r>
        <w:rPr>
          <w:rFonts w:ascii="Times New Roman" w:hAnsi="Times New Roman"/>
          <w:sz w:val="22"/>
          <w:szCs w:val="22"/>
        </w:rPr>
        <w:t xml:space="preserve">další osoby, které se prokáží písemným souhlasem ke vstupu na staveniště / místo plnění daným Zhotovitelem nebo Objednatelem.</w:t>
      </w:r>
      <w:r>
        <w:rPr>
          <w:rFonts w:ascii="Times New Roman" w:hAnsi="Times New Roman"/>
          <w:sz w:val="22"/>
          <w:szCs w:val="22"/>
        </w:rPr>
      </w:r>
      <w:r>
        <w:rPr>
          <w:rFonts w:ascii="Times New Roman" w:hAnsi="Times New Roman"/>
          <w:sz w:val="22"/>
          <w:szCs w:val="22"/>
        </w:rPr>
      </w:r>
    </w:p>
    <w:p>
      <w:pPr>
        <w:pStyle w:val="1016"/>
        <w:pBdr/>
        <w:tabs>
          <w:tab w:val="left" w:leader="none" w:pos="0"/>
        </w:tabs>
        <w:spacing w:after="120"/>
        <w:ind/>
        <w:jc w:val="both"/>
        <w:rPr>
          <w:rFonts w:ascii="Times New Roman" w:hAnsi="Times New Roman"/>
          <w:sz w:val="22"/>
          <w:szCs w:val="22"/>
        </w:rPr>
      </w:pPr>
      <w:r>
        <w:rPr>
          <w:rFonts w:ascii="Times New Roman" w:hAnsi="Times New Roman"/>
          <w:sz w:val="22"/>
          <w:szCs w:val="22"/>
        </w:rPr>
        <w:t xml:space="preserve">Zhotovitel je povinen vést montážní deník / stavební deník v rozsahu daném vyhláškou č. 499/2006 Sb., a to od zahájení prací na díle až do odstranění případných vad a nedodělků uvedených v protokolu o předání Díla. </w:t>
      </w:r>
      <w:r>
        <w:rPr>
          <w:rFonts w:ascii="Times New Roman" w:hAnsi="Times New Roman"/>
          <w:sz w:val="22"/>
          <w:szCs w:val="22"/>
        </w:rPr>
      </w:r>
      <w:r>
        <w:rPr>
          <w:rFonts w:ascii="Times New Roman" w:hAnsi="Times New Roman"/>
          <w:sz w:val="22"/>
          <w:szCs w:val="22"/>
        </w:rPr>
      </w:r>
    </w:p>
    <w:p>
      <w:pPr>
        <w:pStyle w:val="1016"/>
        <w:pBdr/>
        <w:tabs>
          <w:tab w:val="left" w:leader="none" w:pos="0"/>
        </w:tabs>
        <w:spacing w:after="120"/>
        <w:ind/>
        <w:jc w:val="both"/>
        <w:rPr>
          <w:rFonts w:ascii="Times New Roman" w:hAnsi="Times New Roman"/>
          <w:sz w:val="22"/>
          <w:szCs w:val="22"/>
        </w:rPr>
      </w:pPr>
      <w:r>
        <w:rPr>
          <w:rFonts w:ascii="Times New Roman" w:hAnsi="Times New Roman"/>
          <w:sz w:val="22"/>
          <w:szCs w:val="22"/>
        </w:rPr>
        <w:t xml:space="preserve">Smluv</w:t>
      </w:r>
      <w:r>
        <w:rPr>
          <w:rFonts w:ascii="Times New Roman" w:hAnsi="Times New Roman"/>
          <w:sz w:val="22"/>
          <w:szCs w:val="22"/>
        </w:rPr>
        <w:t xml:space="preserve">ní strany se dohodly, že průběh realizace Díla a dodržování ustanovení této smlouvy bude pravidelně kontrolován a koordinován po stránce věcné, časové a finanční zástupci smluvních stran na kontrolních dnech svolávaných Objednatelem dle potřeby, nejméně </w:t>
      </w:r>
      <w:r>
        <w:rPr>
          <w:rFonts w:ascii="Times New Roman" w:hAnsi="Times New Roman"/>
          <w:sz w:val="22"/>
          <w:szCs w:val="22"/>
        </w:rPr>
        <w:t xml:space="preserve">2x</w:t>
      </w:r>
      <w:r>
        <w:rPr>
          <w:rFonts w:ascii="Times New Roman" w:hAnsi="Times New Roman"/>
          <w:sz w:val="22"/>
          <w:szCs w:val="22"/>
        </w:rPr>
        <w:t xml:space="preserve"> měsíčně u fáze 1 a 2, a nejméně 1x týdně u fáze 3. </w:t>
      </w:r>
      <w:r>
        <w:rPr>
          <w:rFonts w:ascii="Times New Roman" w:hAnsi="Times New Roman"/>
          <w:sz w:val="22"/>
          <w:szCs w:val="22"/>
        </w:rPr>
        <w:t xml:space="preserve">Objednatel o plánovaném kontrolním dnu Zhotovitele včas vyro</w:t>
      </w:r>
      <w:r>
        <w:rPr>
          <w:rFonts w:ascii="Times New Roman" w:hAnsi="Times New Roman"/>
          <w:sz w:val="22"/>
          <w:szCs w:val="22"/>
        </w:rPr>
        <w:t xml:space="preserve">zumí. Zhotovitel je povinen o průběhu kontrolních dnů, o zjištěních a přijatých závěrech pořizovat zápisy v montážním deníku / ve stavebním deníku. Objednatel musí být vždy přítomen kontrole konstrukcí, které mají být dalším postupem zakryty – o termínu bu</w:t>
      </w:r>
      <w:r>
        <w:rPr>
          <w:rFonts w:ascii="Times New Roman" w:hAnsi="Times New Roman"/>
          <w:sz w:val="22"/>
          <w:szCs w:val="22"/>
        </w:rPr>
        <w:t xml:space="preserve">de vyrozuměn zápisem v montážním deníku / ve stavebním deníku či elektronickou poštou min. 2 pracovní dny předem. Nebude-li přítomen při kontrole, je Zhotovitel oprávněn pokračovat v realizaci Díla. Veškeré náklady na dodatečnou kontrolu hradí Objednatel. </w:t>
      </w:r>
      <w:r>
        <w:rPr>
          <w:rFonts w:ascii="Times New Roman" w:hAnsi="Times New Roman"/>
          <w:sz w:val="22"/>
          <w:szCs w:val="22"/>
        </w:rPr>
      </w:r>
      <w:r>
        <w:rPr>
          <w:rFonts w:ascii="Times New Roman" w:hAnsi="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Zhotovitel zajistí vytyčení a ochranu i</w:t>
      </w:r>
      <w:r>
        <w:rPr>
          <w:rFonts w:ascii="Times New Roman" w:hAnsi="Times New Roman" w:cs="Times New Roman"/>
          <w:sz w:val="22"/>
          <w:szCs w:val="22"/>
        </w:rPr>
        <w:t xml:space="preserve">nženýrských sítí vedoucích přes staveniště / místo plnění na základě podkladů předaných Objednatelem. Objednatel je povinen předat nákresy jejich vedení Zhotoviteli. Zhotovitel neodpovídá za poškození inženýrských sítí, které nebyly obsaženy v dokumentaci.</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Smluvní strany shodně prohlašují, že Objednatel není oprávněn movité věci Zhotovitele zadržet ve smyslu § 1395 a násl. občanského zákoníku.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Pokud tak právní předpisy stanoví, je Objednatel povinen jmenovat koordinátora bezpečnosti práce na staveništi. Této povinnosti se Objednatel nemůže zprostit přenesením na Zhotovitele ani jiným způsobem.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Zhotovitel je povinen umožnit výkon technického dozoru investora a autorského dozoru projektanta, případně výkon činnosti koordinátora bezpečnosti a ochrany zdraví při práci na staveništi. Zhotovitel je po</w:t>
      </w:r>
      <w:r>
        <w:rPr>
          <w:rFonts w:ascii="Times New Roman" w:hAnsi="Times New Roman" w:cs="Times New Roman"/>
          <w:sz w:val="22"/>
          <w:szCs w:val="22"/>
        </w:rPr>
        <w:t xml:space="preserve">vinen zajistit v rámci zařízení staveniště / místa plnění podmínky pro výkon funkce autorského dozoru projektanta a technického dozoru investora, případně činnost koordinátora bezpečnosti a ochrany zdraví při práci na staveništi, a to v přiměřeném rozsahu.</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Zh</w:t>
      </w:r>
      <w:r>
        <w:rPr>
          <w:rFonts w:ascii="Times New Roman" w:hAnsi="Times New Roman" w:cs="Times New Roman"/>
          <w:sz w:val="22"/>
          <w:szCs w:val="22"/>
        </w:rPr>
        <w:t xml:space="preserve">otovitel je oprávněn změnit poddodavatele, pomocí kterého prokazoval splnění kvalifikace v zadávacím řízení pouze ve výjimečných případech a se souhlasem Objednatele. Nový poddodavatel musí splňovat stejnou či vyšší kvalifikaci jako poddodavatel předchozí.</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Zhotovitel je povinen zabezpečit staveniště / místo plnění v souladu se svými potřebami a s požadavky Objednatele.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Zh</w:t>
      </w:r>
      <w:r>
        <w:rPr>
          <w:rFonts w:ascii="Times New Roman" w:hAnsi="Times New Roman" w:cs="Times New Roman"/>
          <w:sz w:val="22"/>
          <w:szCs w:val="22"/>
        </w:rPr>
        <w:t xml:space="preserve">otovitel je povinen do 5 dnů od předání a převzetí Díla odstranit zařízení staveniště / místa plnění a vyklidit jej. Je-li Dílo předáno a převzato s vadami a nedodělky, počíná lhůta dle tohoto bodu běžet až ode dne odstranění všech těchto vad a nedodělků. </w:t>
      </w:r>
      <w:r>
        <w:rPr>
          <w:rFonts w:ascii="Times New Roman" w:hAnsi="Times New Roman" w:cs="Times New Roman"/>
          <w:sz w:val="22"/>
          <w:szCs w:val="22"/>
        </w:rPr>
      </w:r>
      <w:r>
        <w:rPr>
          <w:rFonts w:ascii="Times New Roman" w:hAnsi="Times New Roman" w:cs="Times New Roman"/>
          <w:sz w:val="22"/>
          <w:szCs w:val="22"/>
        </w:rPr>
      </w:r>
    </w:p>
    <w:p>
      <w:pPr>
        <w:pStyle w:val="1032"/>
        <w:pBdr/>
        <w:tabs>
          <w:tab w:val="left" w:leader="none" w:pos="0"/>
        </w:tabs>
        <w:spacing w:after="120"/>
        <w:ind w:left="0"/>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829"/>
        <w:numPr>
          <w:ilvl w:val="0"/>
          <w:numId w:val="4"/>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eastAsia="Calibri" w:cs="Times New Roman"/>
          <w:b/>
          <w:bCs/>
          <w:color w:val="auto"/>
          <w:sz w:val="24"/>
          <w:szCs w:val="24"/>
        </w:rPr>
      </w:pPr>
      <w:r/>
      <w:bookmarkStart w:id="13" w:name="_Toc150979237"/>
      <w:r/>
      <w:bookmarkStart w:id="14" w:name="_Toc161642743"/>
      <w:r/>
      <w:bookmarkStart w:id="15" w:name="_Toc161907455"/>
      <w:r>
        <w:rPr>
          <w:rFonts w:ascii="Times New Roman" w:hAnsi="Times New Roman" w:eastAsia="Calibri" w:cs="Times New Roman"/>
          <w:b/>
          <w:bCs/>
          <w:color w:val="auto"/>
          <w:sz w:val="24"/>
          <w:szCs w:val="24"/>
        </w:rPr>
        <w:t xml:space="preserve">PODDODAVATELÉ A PRACOVNÍCI ZHOTOVITELE</w:t>
      </w:r>
      <w:bookmarkEnd w:id="13"/>
      <w:r/>
      <w:bookmarkEnd w:id="14"/>
      <w:r/>
      <w:bookmarkEnd w:id="15"/>
      <w:r>
        <w:rPr>
          <w:rFonts w:ascii="Times New Roman" w:hAnsi="Times New Roman" w:eastAsia="Calibri" w:cs="Times New Roman"/>
          <w:b/>
          <w:bCs/>
          <w:color w:val="auto"/>
          <w:sz w:val="24"/>
          <w:szCs w:val="24"/>
        </w:rPr>
      </w:r>
      <w:r>
        <w:rPr>
          <w:rFonts w:ascii="Times New Roman" w:hAnsi="Times New Roman" w:eastAsia="Calibri" w:cs="Times New Roman"/>
          <w:b/>
          <w:bCs/>
          <w:color w:val="auto"/>
          <w:sz w:val="24"/>
          <w:szCs w:val="24"/>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Jakákoli změna v osobách rozhodných poddodavatelů oproti těm deklarovaným v nabídce Zhotovitele musí být předem Objednatelem písemně odsouhlasena. Za účelem změny v osobách rozhodných poddodavatelů není třeba vypracovávat dodatek k Smlouvě.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odpovídá za plnění poddodavatele, jako by plnil sám.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je povinen po celou dobu trvání Smlouvy disponovat způsobilostí a kvalifikací prováděnou prostřednictvím osob uvedených v nabídce, a zároveň se tyto vymezené osoby budou na provádění Díla dle Smlouvy skutečně podílet po celou dobu pr</w:t>
      </w:r>
      <w:r>
        <w:rPr>
          <w:rFonts w:ascii="Times New Roman" w:hAnsi="Times New Roman" w:eastAsia="Calibri" w:cs="Times New Roman"/>
          <w:sz w:val="22"/>
          <w:szCs w:val="22"/>
        </w:rPr>
        <w:t xml:space="preserve">ovádění Díla, resp. trvání tohoto závazku. Nesplnění uvedené povinnosti z tohoto článku vyplývající bude posuzováno jako závažná okolnost mající za následek možnost odstoupení od Smlouvy Objednatelem, a to i bez jakýchkoliv předchozích úkonů upozornění uči</w:t>
      </w:r>
      <w:r>
        <w:rPr>
          <w:rFonts w:ascii="Times New Roman" w:hAnsi="Times New Roman" w:eastAsia="Calibri" w:cs="Times New Roman"/>
          <w:sz w:val="22"/>
          <w:szCs w:val="22"/>
        </w:rPr>
        <w:t xml:space="preserve">něných Objednatelem vůči Zhotoviteli. Smluvní strany se dohodly, že jakákoliv změna v osobách, jimiž Zhotovitel prokazoval splnění kvalifikačních požadavků ve veřejné zakázce, z níž vzešel tento závazek, podléhá předchozímu závaznému schválení zadavatele.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se zavazuje, že práce na díle budou provádět pracovníci, kteří mají potřebnou kvalifikaci a odbornou způsobilost pro jimi prováděný druh prací. Zhotovitel poskytne na požádání Objednateli doklady o</w:t>
      </w:r>
      <w:r>
        <w:rPr>
          <w:rFonts w:ascii="Times New Roman" w:hAnsi="Times New Roman" w:eastAsia="Calibri" w:cs="Times New Roman"/>
          <w:sz w:val="22"/>
          <w:szCs w:val="22"/>
        </w:rPr>
        <w:t xml:space="preserve"> kvalifikaci a způsobilosti osob, které využívá k plnění Díla přímo nebo jako své poddodavatele. Pokud nebude takové osvědčení předloženo, nebo bude shledáno jako nedostatečné, musí Zhotovitel na požádání Objednatele takového pracovníka odvolat a nahradit.</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Objednatel je oprávněn s uvedením důvodů požadovat ukončení spolupráce s jakýmkoli poddodavatelem Zhotovitele, který neprovádí Dílo v souladu se závaznými podkla</w:t>
      </w:r>
      <w:r>
        <w:rPr>
          <w:rFonts w:ascii="Times New Roman" w:hAnsi="Times New Roman" w:eastAsia="Calibri" w:cs="Times New Roman"/>
          <w:sz w:val="22"/>
          <w:szCs w:val="22"/>
        </w:rPr>
        <w:t xml:space="preserve">dy Smlouvy. Zhotovitel je povinen na výzvu Objednatele s takovým poddodavatelem bezodkladně ukončit spolupráci a vyloučit ho z účasti na provádění Díla. Vyloučený poddodavatel je povinen bezodkladně opustit místo provádění Díla včetně vyklizení staveniště.</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4"/>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je povinen zajistit koor</w:t>
      </w:r>
      <w:r>
        <w:rPr>
          <w:rFonts w:ascii="Times New Roman" w:hAnsi="Times New Roman" w:eastAsia="Calibri" w:cs="Times New Roman"/>
          <w:sz w:val="22"/>
          <w:szCs w:val="22"/>
        </w:rPr>
        <w:t xml:space="preserve">dinaci veškerých činností a dodávek potřebných pro provedení plnění podle Smlouvy včetně činností nebo dodávek zajišťovaných poddodavateli, popř. jinými dodavateli a Objednatelem tak, aby bylo zajištěno plynulé plnění povinností Zhotovitele podle Smlouvy. </w:t>
      </w:r>
      <w:bookmarkStart w:id="16" w:name="_3j2qqm3"/>
      <w:r/>
      <w:bookmarkEnd w:id="16"/>
      <w:r>
        <w:rPr>
          <w:rFonts w:ascii="Times New Roman" w:hAnsi="Times New Roman" w:cs="Times New Roman"/>
          <w:sz w:val="22"/>
          <w:szCs w:val="22"/>
        </w:rPr>
      </w:r>
      <w:r>
        <w:rPr>
          <w:rFonts w:ascii="Times New Roman" w:hAnsi="Times New Roman" w:cs="Times New Roman"/>
          <w:sz w:val="22"/>
          <w:szCs w:val="22"/>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cs="Times New Roman"/>
          <w:b/>
          <w:bCs/>
          <w:color w:val="auto"/>
          <w:sz w:val="24"/>
          <w:szCs w:val="24"/>
        </w:rPr>
      </w:pPr>
      <w:r/>
      <w:bookmarkStart w:id="17" w:name="_Toc161907456"/>
      <w:r>
        <w:rPr>
          <w:rFonts w:ascii="Times New Roman" w:hAnsi="Times New Roman" w:cs="Times New Roman"/>
          <w:b/>
          <w:bCs/>
          <w:color w:val="auto"/>
          <w:sz w:val="24"/>
          <w:szCs w:val="24"/>
        </w:rPr>
        <w:t xml:space="preserve">PŘEDÁNÍ A PŘEVZETÍ DÍLA</w:t>
      </w:r>
      <w:bookmarkEnd w:id="17"/>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Nejpozději 5 pracovních dnů před termínem dokončení fáze 3 u příslušné části díla (jednotlivého objektu FVE), je Zhotovitel povinen prostřednictvím e-mailu Objednateli oznámit den, kdy bude Dílo připraveno k předání a vyzvat Objednatele k jeho převzetí.</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Objednatel zorganizuje předání a převzetí části Díla. Objednatel pořídí protokol o pře</w:t>
      </w:r>
      <w:r>
        <w:rPr>
          <w:rFonts w:ascii="Times New Roman" w:hAnsi="Times New Roman" w:cs="Times New Roman"/>
          <w:sz w:val="22"/>
          <w:szCs w:val="22"/>
        </w:rPr>
        <w:t xml:space="preserve">dání a převzetí části Díla. Protokol bude obsahovat prohlášení o převzetí nebo nepřevzetí části Díla a soupis případných vad a nedodělků. Objednatel je povinen k předání a převzetí části Díla přizvat osoby vykonávající funkci technického dozoru investora.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Při předání části Díla Zhotovitel předá Objednateli doklady, atesty a prohlášení o shodě a jakosti dodaných materiálů.</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Nedostaví-li se Objedna</w:t>
      </w:r>
      <w:r>
        <w:rPr>
          <w:rFonts w:ascii="Times New Roman" w:hAnsi="Times New Roman" w:cs="Times New Roman"/>
          <w:sz w:val="22"/>
          <w:szCs w:val="22"/>
        </w:rPr>
        <w:t xml:space="preserve">tel přes řádnou výzvu Zhotovitele ve stanoveném termínu k předání části Díla, nebo odmítne-li protokol o předání části Díla podepsat, má Zhotovitel právo protokol o předání části Díla podepsat sám, čímž dojde k jednostrannému předání příslušné části Díla.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Objednatel není oprávněn odmítnout převzetí části Díla pro vady Díla, které nebrání užívání části Díla. Případné vady a nedodělky budou uvedeny v protokolu o předání a převzetí části Díla s uvedením termínu jejich odstranění.</w:t>
      </w:r>
      <w:r>
        <w:rPr>
          <w:rFonts w:ascii="Times New Roman" w:hAnsi="Times New Roman" w:cs="Times New Roman"/>
          <w:sz w:val="22"/>
          <w:szCs w:val="22"/>
        </w:rPr>
      </w:r>
      <w:r>
        <w:rPr>
          <w:rFonts w:ascii="Times New Roman" w:hAnsi="Times New Roman" w:cs="Times New Roman"/>
          <w:sz w:val="22"/>
          <w:szCs w:val="22"/>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eastAsia="Calibri" w:cs="Times New Roman"/>
          <w:b/>
          <w:bCs/>
          <w:color w:val="auto"/>
          <w:sz w:val="24"/>
          <w:szCs w:val="24"/>
        </w:rPr>
      </w:pPr>
      <w:r/>
      <w:bookmarkStart w:id="18" w:name="_Toc150979248"/>
      <w:r/>
      <w:bookmarkStart w:id="19" w:name="_Toc161642745"/>
      <w:r/>
      <w:bookmarkStart w:id="20" w:name="_Toc161907457"/>
      <w:r>
        <w:rPr>
          <w:rFonts w:ascii="Times New Roman" w:hAnsi="Times New Roman" w:eastAsia="Calibri" w:cs="Times New Roman"/>
          <w:b/>
          <w:bCs/>
          <w:color w:val="auto"/>
          <w:sz w:val="24"/>
          <w:szCs w:val="24"/>
        </w:rPr>
        <w:t xml:space="preserve">PŘECHOD VLASTNICKÉHO PRÁVA A NEBEZPEČÍ ŠKODY</w:t>
      </w:r>
      <w:bookmarkEnd w:id="18"/>
      <w:r/>
      <w:bookmarkEnd w:id="19"/>
      <w:r/>
      <w:bookmarkEnd w:id="20"/>
      <w:r>
        <w:rPr>
          <w:rFonts w:ascii="Times New Roman" w:hAnsi="Times New Roman" w:eastAsia="Calibri" w:cs="Times New Roman"/>
          <w:b/>
          <w:bCs/>
          <w:color w:val="auto"/>
          <w:sz w:val="24"/>
          <w:szCs w:val="24"/>
        </w:rPr>
      </w:r>
      <w:r>
        <w:rPr>
          <w:rFonts w:ascii="Times New Roman" w:hAnsi="Times New Roman" w:eastAsia="Calibri" w:cs="Times New Roman"/>
          <w:b/>
          <w:bCs/>
          <w:color w:val="auto"/>
          <w:sz w:val="24"/>
          <w:szCs w:val="24"/>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Vlastníkem budovy a dalších nemovitostí tvořících součást místa plnění je Objednatel v souladu s 2599 odst. 1 občanského zákoníku. </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Vlastnické právo k Dílu a nebezpečí škody na něm přechází na Objednatele dnem předání Díla nebo jeho části, respektive podpisem protokolu o předání a převzetí Díla nebo jeho části podle čl. 7 Smlouvy.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Nebezpečí škody na díle a na jiných věcech, jež má Zhotovitel povinnost předat Objednateli podle Smlouvy, nese Zhotovitel ode dne převzetí staveniště v souladu s ustanovením § 2624 obč</w:t>
      </w:r>
      <w:r>
        <w:rPr>
          <w:rFonts w:ascii="Times New Roman" w:hAnsi="Times New Roman" w:eastAsia="Calibri" w:cs="Times New Roman"/>
          <w:sz w:val="22"/>
          <w:szCs w:val="22"/>
        </w:rPr>
        <w:t xml:space="preserve">anského zákoníku. Nebezpečí škody na díle (včetně budovy a dalších nemovitostí, které tvoří místo plnění, včetně věcí, jimiž má být Dílo být v souladu se Smlouvou vybaveno, ačkoli se tyto věci nestanou zabudováním součástí předmětných nemovitostí) přechází</w:t>
      </w:r>
      <w:r>
        <w:rPr>
          <w:rFonts w:ascii="Times New Roman" w:hAnsi="Times New Roman" w:eastAsia="Calibri" w:cs="Times New Roman"/>
          <w:sz w:val="22"/>
          <w:szCs w:val="22"/>
        </w:rPr>
        <w:t xml:space="preserve"> na Objednatele teprve potvrzením zápisu o předání a převzetí Díla oběma smluvními stranami a TDI. Nebezpečí škody na jiných věcech, jež má Zhotovitel povinnost předat Objednateli podle Smlouvy, přechází na Objednatele okamžikem jejich předání Objednateli.</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Zhotovitel odpovídá za újmu a škody způsobené Objednateli nebo třetí straně vadným plněním Díla. Zhotovitel je zodpovědný za:</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2"/>
          <w:numId w:val="3"/>
        </w:numPr>
        <w:pBdr/>
        <w:tabs>
          <w:tab w:val="left" w:leader="none" w:pos="567"/>
        </w:tabs>
        <w:spacing w:after="120"/>
        <w:ind w:hanging="283" w:left="567"/>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jakékoliv škody a újmu způsobené třetím osobám v přímé souvislosti s prováděním Díla a s provedeným dílem,</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2"/>
          <w:numId w:val="3"/>
        </w:numPr>
        <w:pBdr/>
        <w:tabs>
          <w:tab w:val="left" w:leader="none" w:pos="567"/>
        </w:tabs>
        <w:spacing w:after="120"/>
        <w:ind w:hanging="283" w:left="567"/>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všechna zranění, včetně nemocí a úmrtí všech osob, která budou zapříčiněna nebo vztažena ke kvalitě provedeného Díla nebo budou vycházet z chyb provedeného Díla.</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Nároky na náhradu škody bude Objednatel uplatňo</w:t>
      </w:r>
      <w:r>
        <w:rPr>
          <w:rFonts w:ascii="Times New Roman" w:hAnsi="Times New Roman" w:eastAsia="Calibri" w:cs="Times New Roman"/>
          <w:sz w:val="22"/>
          <w:szCs w:val="22"/>
        </w:rPr>
        <w:t xml:space="preserve">vat v souladu s právními předpisy s tím, že smluvní strany ve smyslu § 630 občanského zákoníku sjednávají prodloužení promlčecí lhůty práva Objednatele na náhradu škody způsobené Zhotovitelem v souvislosti s plněním Smlouvy. Objednatel je oprávněn uplatnit</w:t>
      </w:r>
      <w:r>
        <w:rPr>
          <w:rFonts w:ascii="Times New Roman" w:hAnsi="Times New Roman" w:eastAsia="Calibri" w:cs="Times New Roman"/>
          <w:sz w:val="22"/>
          <w:szCs w:val="22"/>
        </w:rPr>
        <w:t xml:space="preserve"> nárok na náhradu škody způsobené Zhotovitelem ve lhůtě deset (10) let ode dne, kdy se dozvěděl nebo měl a mohl dozvědět o škodě a o tom, kdo je povinen k její náhradě, ne však později než uplynutím deseti (10) let ode dne, kdy došlo k porušení povinnosti.</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cs="Times New Roman"/>
          <w:b/>
          <w:bCs/>
          <w:color w:val="auto"/>
          <w:sz w:val="24"/>
          <w:szCs w:val="24"/>
        </w:rPr>
      </w:pPr>
      <w:r/>
      <w:bookmarkStart w:id="21" w:name="_Toc161907458"/>
      <w:r>
        <w:rPr>
          <w:rFonts w:ascii="Times New Roman" w:hAnsi="Times New Roman" w:cs="Times New Roman"/>
          <w:b/>
          <w:bCs/>
          <w:color w:val="auto"/>
          <w:sz w:val="24"/>
          <w:szCs w:val="24"/>
        </w:rPr>
        <w:t xml:space="preserve">ZÁRUČNÍ PODMÍNKY A VADY DÍLA</w:t>
      </w:r>
      <w:bookmarkEnd w:id="21"/>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w:t>
      </w:r>
      <w:r>
        <w:rPr>
          <w:rFonts w:ascii="Times New Roman" w:hAnsi="Times New Roman" w:eastAsia="Calibri" w:cs="Times New Roman"/>
          <w:sz w:val="22"/>
          <w:szCs w:val="22"/>
        </w:rPr>
        <w:t xml:space="preserve">el poskytuje Objednateli až do uplynutí záruční doby záruku za jakost Díla, tedy přejímá závazek, že Dílo bude v průběhu deklarovaných záručních dob, uvedených ve vztahu k jednotlivým SO a PS, odpovídat výsledku určenému ve Smlouvě, a předané dokumentaci.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Záruční doba za jakost Dílo, za kvalitu použitých materiálů, a stejně tak i za odborné provedení, které zaručuje správnou funkci a výkon dodaného Díla, začínají běžet ode dne podpisu zápisu o předání a převzetí Díla, respektive jeho části A nebo B.</w:t>
      </w:r>
      <w:bookmarkStart w:id="22" w:name="_43ky6rz"/>
      <w:r/>
      <w:bookmarkEnd w:id="22"/>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Style w:val="1034"/>
          <w:rFonts w:ascii="Times New Roman" w:hAnsi="Times New Roman"/>
          <w:sz w:val="22"/>
          <w:szCs w:val="22"/>
        </w:rPr>
      </w:pPr>
      <w:r>
        <w:rPr>
          <w:rFonts w:ascii="Times New Roman" w:hAnsi="Times New Roman" w:cs="Times New Roman"/>
          <w:sz w:val="22"/>
          <w:szCs w:val="22"/>
        </w:rPr>
        <w:t xml:space="preserve">Zhotovitel poskytuje na Dílo záruku v trvání </w:t>
      </w:r>
      <w:r>
        <w:rPr>
          <w:rStyle w:val="1034"/>
          <w:rFonts w:ascii="Times New Roman" w:hAnsi="Times New Roman"/>
          <w:b/>
          <w:bCs/>
          <w:sz w:val="22"/>
          <w:szCs w:val="22"/>
        </w:rPr>
        <w:t xml:space="preserve">24 měsíců</w:t>
      </w:r>
      <w:r>
        <w:rPr>
          <w:rStyle w:val="1034"/>
          <w:rFonts w:ascii="Times New Roman" w:hAnsi="Times New Roman"/>
          <w:sz w:val="22"/>
          <w:szCs w:val="22"/>
        </w:rPr>
        <w:t xml:space="preserve">, na stavební konstrukce uchycení do střechy záruku v trvání </w:t>
      </w:r>
      <w:r>
        <w:rPr>
          <w:rStyle w:val="1034"/>
          <w:rFonts w:ascii="Times New Roman" w:hAnsi="Times New Roman"/>
          <w:b/>
          <w:bCs/>
          <w:sz w:val="22"/>
          <w:szCs w:val="22"/>
        </w:rPr>
        <w:t xml:space="preserve">60 měsíců</w:t>
      </w:r>
      <w:r>
        <w:rPr>
          <w:rStyle w:val="1034"/>
          <w:rFonts w:ascii="Times New Roman" w:hAnsi="Times New Roman"/>
          <w:sz w:val="22"/>
          <w:szCs w:val="22"/>
        </w:rPr>
        <w:t xml:space="preserve">.</w:t>
      </w:r>
      <w:r>
        <w:rPr>
          <w:rStyle w:val="1034"/>
          <w:rFonts w:ascii="Times New Roman" w:hAnsi="Times New Roman"/>
          <w:sz w:val="22"/>
          <w:szCs w:val="22"/>
        </w:rPr>
      </w:r>
      <w:r>
        <w:rPr>
          <w:rStyle w:val="1034"/>
          <w:rFonts w:ascii="Times New Roman" w:hAnsi="Times New Roman"/>
          <w:sz w:val="22"/>
          <w:szCs w:val="22"/>
        </w:rPr>
      </w:r>
    </w:p>
    <w:p>
      <w:pPr>
        <w:pStyle w:val="1032"/>
        <w:numPr>
          <w:ilvl w:val="1"/>
          <w:numId w:val="6"/>
        </w:numPr>
        <w:pBdr/>
        <w:tabs>
          <w:tab w:val="left" w:leader="none" w:pos="0"/>
        </w:tabs>
        <w:spacing w:after="120"/>
        <w:ind w:firstLine="0" w:left="0"/>
        <w:jc w:val="both"/>
        <w:rPr>
          <w:rStyle w:val="1034"/>
          <w:rFonts w:ascii="Times New Roman" w:hAnsi="Times New Roman"/>
          <w:sz w:val="22"/>
          <w:szCs w:val="22"/>
        </w:rPr>
      </w:pPr>
      <w:r>
        <w:rPr>
          <w:rStyle w:val="1034"/>
          <w:rFonts w:ascii="Times New Roman" w:hAnsi="Times New Roman"/>
          <w:sz w:val="22"/>
          <w:szCs w:val="22"/>
        </w:rPr>
        <w:t xml:space="preserve">Dále Zhotovitel poskytuje prostřednictvím tovární záruky výrobce </w:t>
      </w:r>
      <w:r>
        <w:rPr>
          <w:rStyle w:val="1034"/>
          <w:rFonts w:ascii="Times New Roman" w:hAnsi="Times New Roman"/>
          <w:b/>
          <w:bCs/>
          <w:sz w:val="22"/>
          <w:szCs w:val="22"/>
        </w:rPr>
        <w:t xml:space="preserve">rozšířené záruky </w:t>
      </w:r>
      <w:r>
        <w:rPr>
          <w:rStyle w:val="1034"/>
          <w:rFonts w:ascii="Times New Roman" w:hAnsi="Times New Roman"/>
          <w:sz w:val="22"/>
          <w:szCs w:val="22"/>
        </w:rPr>
        <w:t xml:space="preserve">na Dílo následovně:</w:t>
      </w:r>
      <w:r>
        <w:rPr>
          <w:rStyle w:val="1034"/>
          <w:rFonts w:ascii="Times New Roman" w:hAnsi="Times New Roman"/>
          <w:sz w:val="22"/>
          <w:szCs w:val="22"/>
        </w:rPr>
      </w:r>
      <w:r>
        <w:rPr>
          <w:rStyle w:val="1034"/>
          <w:rFonts w:ascii="Times New Roman" w:hAnsi="Times New Roman"/>
          <w:sz w:val="22"/>
          <w:szCs w:val="22"/>
        </w:rPr>
      </w:r>
    </w:p>
    <w:p>
      <w:pPr>
        <w:pStyle w:val="1032"/>
        <w:numPr>
          <w:ilvl w:val="0"/>
          <w:numId w:val="7"/>
        </w:numPr>
        <w:pBdr/>
        <w:tabs>
          <w:tab w:val="left" w:leader="none" w:pos="0"/>
        </w:tabs>
        <w:spacing w:after="120"/>
        <w:ind w:hanging="567" w:left="851"/>
        <w:jc w:val="both"/>
        <w:rPr>
          <w:rStyle w:val="1034"/>
          <w:rFonts w:ascii="Times New Roman" w:hAnsi="Times New Roman"/>
          <w:sz w:val="22"/>
          <w:szCs w:val="22"/>
        </w:rPr>
      </w:pPr>
      <w:r>
        <w:rPr>
          <w:rStyle w:val="1034"/>
          <w:rFonts w:ascii="Times New Roman" w:hAnsi="Times New Roman"/>
          <w:sz w:val="22"/>
          <w:szCs w:val="22"/>
        </w:rPr>
        <w:t xml:space="preserve">Fotovoltaické moduly: </w:t>
      </w:r>
      <w:r>
        <w:rPr>
          <w:rStyle w:val="1034"/>
          <w:rFonts w:ascii="Times New Roman" w:hAnsi="Times New Roman"/>
          <w:sz w:val="22"/>
          <w:szCs w:val="22"/>
        </w:rPr>
      </w:r>
      <w:r>
        <w:rPr>
          <w:rStyle w:val="1034"/>
          <w:rFonts w:ascii="Times New Roman" w:hAnsi="Times New Roman"/>
          <w:sz w:val="22"/>
          <w:szCs w:val="22"/>
        </w:rPr>
      </w:r>
    </w:p>
    <w:p>
      <w:pPr>
        <w:pStyle w:val="1032"/>
        <w:numPr>
          <w:ilvl w:val="0"/>
          <w:numId w:val="16"/>
        </w:numPr>
        <w:pBdr/>
        <w:tabs>
          <w:tab w:val="left" w:leader="none" w:pos="0"/>
          <w:tab w:val="clear" w:leader="none" w:pos="720"/>
          <w:tab w:val="num" w:leader="none" w:pos="1134"/>
        </w:tabs>
        <w:spacing w:after="120"/>
        <w:ind w:hanging="283" w:left="1134"/>
        <w:jc w:val="both"/>
        <w:rPr>
          <w:rStyle w:val="1034"/>
          <w:rFonts w:ascii="Times New Roman" w:hAnsi="Times New Roman"/>
          <w:sz w:val="22"/>
          <w:szCs w:val="22"/>
        </w:rPr>
      </w:pPr>
      <w:r>
        <w:rPr>
          <w:rStyle w:val="1034"/>
          <w:rFonts w:ascii="Times New Roman" w:hAnsi="Times New Roman"/>
          <w:sz w:val="22"/>
          <w:szCs w:val="22"/>
        </w:rPr>
        <w:t xml:space="preserve">min. 20 let lineární záruka na výkon s max. poklesem na 80 % původního výkonu garantovanou výrobcem,</w:t>
      </w:r>
      <w:r>
        <w:rPr>
          <w:rStyle w:val="1034"/>
          <w:rFonts w:ascii="Times New Roman" w:hAnsi="Times New Roman"/>
          <w:sz w:val="22"/>
          <w:szCs w:val="22"/>
        </w:rPr>
      </w:r>
      <w:r>
        <w:rPr>
          <w:rStyle w:val="1034"/>
          <w:rFonts w:ascii="Times New Roman" w:hAnsi="Times New Roman"/>
          <w:sz w:val="22"/>
          <w:szCs w:val="22"/>
        </w:rPr>
      </w:r>
    </w:p>
    <w:p>
      <w:pPr>
        <w:pStyle w:val="1032"/>
        <w:numPr>
          <w:ilvl w:val="0"/>
          <w:numId w:val="16"/>
        </w:numPr>
        <w:pBdr/>
        <w:tabs>
          <w:tab w:val="left" w:leader="none" w:pos="0"/>
          <w:tab w:val="clear" w:leader="none" w:pos="720"/>
          <w:tab w:val="num" w:leader="none" w:pos="1134"/>
        </w:tabs>
        <w:spacing w:after="120"/>
        <w:ind w:hanging="283" w:left="1134"/>
        <w:jc w:val="both"/>
        <w:rPr>
          <w:rStyle w:val="1034"/>
          <w:rFonts w:ascii="Times New Roman" w:hAnsi="Times New Roman"/>
          <w:sz w:val="22"/>
          <w:szCs w:val="22"/>
        </w:rPr>
      </w:pPr>
      <w:r>
        <w:rPr>
          <w:rStyle w:val="1034"/>
          <w:rFonts w:ascii="Times New Roman" w:hAnsi="Times New Roman"/>
          <w:sz w:val="22"/>
          <w:szCs w:val="22"/>
        </w:rPr>
        <w:t xml:space="preserve">min. 10 let produktová záruka garantovaná výrobcem.</w:t>
      </w:r>
      <w:r>
        <w:rPr>
          <w:rStyle w:val="1034"/>
          <w:rFonts w:ascii="Times New Roman" w:hAnsi="Times New Roman"/>
          <w:sz w:val="22"/>
          <w:szCs w:val="22"/>
        </w:rPr>
      </w:r>
      <w:r>
        <w:rPr>
          <w:rStyle w:val="1034"/>
          <w:rFonts w:ascii="Times New Roman" w:hAnsi="Times New Roman"/>
          <w:sz w:val="22"/>
          <w:szCs w:val="22"/>
        </w:rPr>
      </w:r>
    </w:p>
    <w:p>
      <w:pPr>
        <w:pStyle w:val="1032"/>
        <w:numPr>
          <w:ilvl w:val="0"/>
          <w:numId w:val="7"/>
        </w:numPr>
        <w:pBdr/>
        <w:tabs>
          <w:tab w:val="left" w:leader="none" w:pos="0"/>
        </w:tabs>
        <w:spacing w:after="120"/>
        <w:ind w:hanging="567" w:left="851"/>
        <w:jc w:val="both"/>
        <w:rPr>
          <w:rStyle w:val="1034"/>
          <w:rFonts w:ascii="Times New Roman" w:hAnsi="Times New Roman"/>
          <w:sz w:val="22"/>
          <w:szCs w:val="22"/>
        </w:rPr>
      </w:pPr>
      <w:r>
        <w:rPr>
          <w:rStyle w:val="1034"/>
          <w:rFonts w:ascii="Times New Roman" w:hAnsi="Times New Roman"/>
          <w:sz w:val="22"/>
          <w:szCs w:val="22"/>
        </w:rPr>
        <w:t xml:space="preserve">Měniče:</w:t>
      </w:r>
      <w:r>
        <w:rPr>
          <w:rStyle w:val="1034"/>
          <w:rFonts w:ascii="Times New Roman" w:hAnsi="Times New Roman"/>
          <w:sz w:val="22"/>
          <w:szCs w:val="22"/>
        </w:rPr>
      </w:r>
      <w:r>
        <w:rPr>
          <w:rStyle w:val="1034"/>
          <w:rFonts w:ascii="Times New Roman" w:hAnsi="Times New Roman"/>
          <w:sz w:val="22"/>
          <w:szCs w:val="22"/>
        </w:rPr>
      </w:r>
    </w:p>
    <w:p>
      <w:pPr>
        <w:pStyle w:val="1032"/>
        <w:numPr>
          <w:ilvl w:val="0"/>
          <w:numId w:val="16"/>
        </w:numPr>
        <w:pBdr/>
        <w:tabs>
          <w:tab w:val="left" w:leader="none" w:pos="0"/>
          <w:tab w:val="clear" w:leader="none" w:pos="720"/>
          <w:tab w:val="left" w:leader="none" w:pos="1134"/>
        </w:tabs>
        <w:spacing w:after="120"/>
        <w:ind w:left="1134"/>
        <w:jc w:val="both"/>
        <w:rPr>
          <w:rStyle w:val="1034"/>
          <w:rFonts w:ascii="Times New Roman" w:hAnsi="Times New Roman"/>
          <w:sz w:val="22"/>
          <w:szCs w:val="22"/>
        </w:rPr>
      </w:pPr>
      <w:r>
        <w:rPr>
          <w:rStyle w:val="1034"/>
          <w:rFonts w:ascii="Times New Roman" w:hAnsi="Times New Roman"/>
          <w:sz w:val="22"/>
          <w:szCs w:val="22"/>
        </w:rPr>
        <w:t xml:space="preserve">záruka výrobce či dodavatele trvající min. 10 let na jeho bezodkladnou výměnu či adekvátní náhradu v případě poruchy či poškození.</w:t>
      </w:r>
      <w:r>
        <w:rPr>
          <w:rStyle w:val="1034"/>
          <w:rFonts w:ascii="Times New Roman" w:hAnsi="Times New Roman"/>
          <w:sz w:val="22"/>
          <w:szCs w:val="22"/>
        </w:rPr>
      </w:r>
      <w:r>
        <w:rPr>
          <w:rStyle w:val="1034"/>
          <w:rFonts w:ascii="Times New Roman" w:hAnsi="Times New Roman"/>
          <w:sz w:val="22"/>
          <w:szCs w:val="22"/>
        </w:rPr>
      </w:r>
    </w:p>
    <w:p>
      <w:pPr>
        <w:pBdr/>
        <w:tabs>
          <w:tab w:val="left" w:leader="none" w:pos="0"/>
        </w:tabs>
        <w:spacing w:after="120"/>
        <w:ind/>
        <w:jc w:val="both"/>
        <w:rPr>
          <w:rStyle w:val="1034"/>
          <w:rFonts w:ascii="Times New Roman" w:hAnsi="Times New Roman"/>
          <w:b/>
          <w:bCs/>
          <w:sz w:val="22"/>
          <w:szCs w:val="22"/>
        </w:rPr>
      </w:pPr>
      <w:r>
        <w:rPr>
          <w:rStyle w:val="1034"/>
          <w:rFonts w:ascii="Times New Roman" w:hAnsi="Times New Roman"/>
          <w:b/>
          <w:bCs/>
          <w:sz w:val="22"/>
          <w:szCs w:val="22"/>
        </w:rPr>
        <w:t xml:space="preserve">Podrobnosti stanoví Příloha A Smlouvy. </w:t>
      </w:r>
      <w:r>
        <w:rPr>
          <w:rStyle w:val="1034"/>
          <w:rFonts w:ascii="Times New Roman" w:hAnsi="Times New Roman"/>
          <w:b/>
          <w:bCs/>
          <w:sz w:val="22"/>
          <w:szCs w:val="22"/>
        </w:rPr>
      </w:r>
      <w:r>
        <w:rPr>
          <w:rStyle w:val="1034"/>
          <w:rFonts w:ascii="Times New Roman" w:hAnsi="Times New Roman"/>
          <w:b/>
          <w:bCs/>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případě opravy nebo výměny vadných dílů zařízení nebo technologie se prodlužuje záruční doba o dobu, po k</w:t>
      </w:r>
      <w:r>
        <w:rPr>
          <w:rFonts w:ascii="Times New Roman" w:hAnsi="Times New Roman" w:eastAsia="Calibri" w:cs="Times New Roman"/>
          <w:sz w:val="22"/>
          <w:szCs w:val="22"/>
        </w:rPr>
        <w:t xml:space="preserve">terou nebylo možné předmětné části zařízení v důsledku zjištěného nedostatku provozovat. Pro vyměněné nebo nově dodané díly poskytne Zhotovitel záruku v původním rozsahu dle tohoto článku, která začne platit ode dne výměny nebo odstranění reklamované vady.</w:t>
      </w:r>
      <w:bookmarkStart w:id="23" w:name="_2iq8gzs"/>
      <w:r/>
      <w:bookmarkEnd w:id="23"/>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Platnost a účinnost záruky za jakost Díla není a nebude podmíněna uzavřením servisních smluv na provádění běžné údržby Zhotovitelem nebo jeho poddodavateli. </w:t>
      </w:r>
      <w:bookmarkStart w:id="24" w:name="_xvir7l"/>
      <w:r/>
      <w:bookmarkEnd w:id="24"/>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případě, že se v průběhu záruční doby vyskytne vada Díla, má Objednatel právo na její bezplatné odstranění. Vada bude u Zhotovitele reklamo</w:t>
      </w:r>
      <w:r>
        <w:rPr>
          <w:rFonts w:ascii="Times New Roman" w:hAnsi="Times New Roman" w:eastAsia="Calibri" w:cs="Times New Roman"/>
          <w:sz w:val="22"/>
          <w:szCs w:val="22"/>
        </w:rPr>
        <w:t xml:space="preserve">vána písemně, formou protokolu o nahlášení vady. Protokoly o nahlášení vady Objednatel zašle Zhotoviteli elektronickými prostředky opatřenými zaručeným elektronickým podpisem, nebo písemně na adresu určenou Zhotovitelem v zápisu o předání a převzetí Díla.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originálu protokolu o nahlášení vady smluvní strany potvrdí dobu pro odstranění vady a následně rovněž den, kdy je vada skutečně odstraněna.</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Bez ohledu na to, zda je vzniklou vadou Smlouva porušena podstatným nebo nepodstatným způsobem, má Objednatel v protokolu o nahlášení vady dle svého uvážení právo požadovat:</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8"/>
        </w:numPr>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eastAsia="Calibri" w:cs="Times New Roman"/>
          <w:sz w:val="22"/>
          <w:szCs w:val="22"/>
        </w:rPr>
        <w:t xml:space="preserve">odstranění vad dodáním náhradního plnění nebo požadovat dodání chybějící části Díla,</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8"/>
        </w:numPr>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eastAsia="Calibri" w:cs="Times New Roman"/>
          <w:sz w:val="22"/>
          <w:szCs w:val="22"/>
        </w:rPr>
        <w:t xml:space="preserve">odstranění vad opravou vadné části Díla, jestliže vady jsou opravitelné, nebo</w:t>
      </w:r>
      <w:bookmarkStart w:id="25" w:name="_3hv69ve"/>
      <w:r/>
      <w:bookmarkEnd w:id="25"/>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8"/>
        </w:numPr>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eastAsia="Calibri" w:cs="Times New Roman"/>
          <w:sz w:val="22"/>
          <w:szCs w:val="22"/>
        </w:rPr>
        <w:t xml:space="preserve">přiměřenou slevu z ceny Díla</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8"/>
        </w:numPr>
        <w:pBdr/>
        <w:tabs>
          <w:tab w:val="left" w:leader="none" w:pos="0"/>
        </w:tabs>
        <w:spacing w:after="120"/>
        <w:ind w:hanging="567" w:left="851"/>
        <w:jc w:val="both"/>
        <w:rPr>
          <w:rFonts w:ascii="Times New Roman" w:hAnsi="Times New Roman" w:cs="Times New Roman"/>
          <w:sz w:val="22"/>
          <w:szCs w:val="22"/>
        </w:rPr>
      </w:pPr>
      <w:r>
        <w:rPr>
          <w:rFonts w:ascii="Times New Roman" w:hAnsi="Times New Roman" w:eastAsia="Calibri" w:cs="Times New Roman"/>
          <w:sz w:val="22"/>
          <w:szCs w:val="22"/>
        </w:rPr>
        <w:t xml:space="preserve">a Zhotovitel má povinnost tyto vady požadovaným způsobem a ve stanovené nebo dohodnuté lhůtě, vždy však v přiměřené době odstranit.</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bookmarkStart w:id="26" w:name="_1x0gk37"/>
      <w:r/>
      <w:bookmarkEnd w:id="26"/>
      <w:r>
        <w:rPr>
          <w:rFonts w:ascii="Times New Roman" w:hAnsi="Times New Roman" w:eastAsia="Calibri" w:cs="Times New Roman"/>
          <w:sz w:val="22"/>
          <w:szCs w:val="22"/>
        </w:rPr>
        <w:t xml:space="preserve">V případě, že Objednatel uplatní v záruční době nárok z odpovědnosti za vady, zahájí Zhotovitel práce na odstranění vad nebránících užívání Díla do dvou (2) pracovních dnů od písemného oznámení vad a práce provede </w:t>
      </w:r>
      <w:r>
        <w:rPr>
          <w:rFonts w:ascii="Times New Roman" w:hAnsi="Times New Roman" w:eastAsia="Calibri" w:cs="Times New Roman"/>
          <w:sz w:val="22"/>
          <w:szCs w:val="22"/>
        </w:rPr>
        <w:t xml:space="preserve">do patnácti (15) pracovních dnů ode dne písemného oznámení Objednatelem. V případě, že Zhotovitel prokáže, že dobu pro odstranění vad nelze s ohledem na technologické postupy, klimatické podmínky apod. objektivně dodržet, dohodnou obě strany doby náhradní.</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případě, že se bude jednat o vady bránící řádnému užívání Díla nebo jeho části nebo ohrožující provoz Díla nebo jeho části, včetně technologií (dále jen „havarijní vady“), zahájí Zhotovitel práce nejpozději do šesti (6) hodin po písem</w:t>
      </w:r>
      <w:r>
        <w:rPr>
          <w:rFonts w:ascii="Times New Roman" w:hAnsi="Times New Roman" w:eastAsia="Calibri" w:cs="Times New Roman"/>
          <w:sz w:val="22"/>
          <w:szCs w:val="22"/>
        </w:rPr>
        <w:t xml:space="preserve">ném oznámení havarijní vady, resp. po oznámení havarijní vady způsobem uvedeným v čl. 17.7. Smlouvy a práce provede v době stanovené dohodou obou smluvních stran, vždy však v co nejkratším termínu, nejpozději v přiměřené době odpovídající charakteru vady.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se zavazuje, že zahájené odstraňování vady nebude bez vážných důvodů přerušovat a bude v něm pokračovat až do úplného odstranění vady.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bookmarkStart w:id="27" w:name="_4h042r0"/>
      <w:r/>
      <w:bookmarkEnd w:id="27"/>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Nenastoupí-li Zhotovitel na odstranění vady bezodkladně nebo ve sjednané době, nebo neodstraní-li Zhotovitel oznámené vady v době s ním písemně dohodnuté, nebo oznámí-li před jejím uplynutím, že vady </w:t>
      </w:r>
      <w:r>
        <w:rPr>
          <w:rFonts w:ascii="Times New Roman" w:hAnsi="Times New Roman" w:eastAsia="Calibri" w:cs="Times New Roman"/>
          <w:sz w:val="22"/>
          <w:szCs w:val="22"/>
        </w:rPr>
        <w:t xml:space="preserve">v této době neodstraní, je Objednatel oprávněn sám zajistit provedení odstranění vady; nárok na smluvní pokutu a záruka Zhotovitele za jakost není tímto postupem Objednatele nijak dotčena a Zhotovitel je povinen nahradit Objednateli náklady s tím spojené. </w:t>
      </w:r>
      <w:bookmarkStart w:id="28" w:name="_2w5ecyt"/>
      <w:r/>
      <w:bookmarkEnd w:id="28"/>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Nároky z vad plnění se nedotýkají práv Objednatele na náhradu škody vzniklé Objednateli v důsledku vady ani na smluvní pokutu vážící se na porušení povinnosti, jež vedlo ke vzniku vady.</w:t>
      </w:r>
      <w:r>
        <w:rPr>
          <w:rFonts w:ascii="Times New Roman" w:hAnsi="Times New Roman" w:cs="Times New Roman"/>
          <w:sz w:val="22"/>
          <w:szCs w:val="22"/>
        </w:rPr>
      </w:r>
      <w:r>
        <w:rPr>
          <w:rFonts w:ascii="Times New Roman" w:hAnsi="Times New Roman" w:cs="Times New Roman"/>
          <w:sz w:val="22"/>
          <w:szCs w:val="22"/>
        </w:rPr>
      </w:r>
    </w:p>
    <w:p>
      <w:pPr>
        <w:pStyle w:val="1011"/>
        <w:pBdr/>
        <w:tabs>
          <w:tab w:val="left" w:leader="none" w:pos="0"/>
        </w:tabs>
        <w:spacing w:after="120"/>
        <w:ind/>
        <w:rPr>
          <w:rFonts w:ascii="Times New Roman" w:hAnsi="Times New Roman" w:cs="Times New Roman"/>
          <w:sz w:val="22"/>
          <w:szCs w:val="22"/>
          <w:lang w:val="cs-CZ"/>
        </w:rPr>
      </w:pPr>
      <w:r>
        <w:rPr>
          <w:rFonts w:ascii="Times New Roman" w:hAnsi="Times New Roman" w:cs="Times New Roman"/>
          <w:sz w:val="22"/>
          <w:szCs w:val="22"/>
          <w:lang w:val="cs-CZ"/>
        </w:rPr>
      </w:r>
      <w:r>
        <w:rPr>
          <w:rFonts w:ascii="Times New Roman" w:hAnsi="Times New Roman" w:cs="Times New Roman"/>
          <w:sz w:val="22"/>
          <w:szCs w:val="22"/>
          <w:lang w:val="cs-CZ"/>
        </w:rPr>
      </w:r>
      <w:r>
        <w:rPr>
          <w:rFonts w:ascii="Times New Roman" w:hAnsi="Times New Roman" w:cs="Times New Roman"/>
          <w:sz w:val="22"/>
          <w:szCs w:val="22"/>
          <w:lang w:val="cs-CZ"/>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eastAsia="Calibri" w:cs="Times New Roman"/>
          <w:b/>
          <w:bCs/>
          <w:color w:val="auto"/>
          <w:sz w:val="24"/>
          <w:szCs w:val="24"/>
        </w:rPr>
      </w:pPr>
      <w:r/>
      <w:bookmarkStart w:id="29" w:name="_Toc161642746"/>
      <w:r/>
      <w:bookmarkStart w:id="30" w:name="_Toc161907459"/>
      <w:r>
        <w:rPr>
          <w:rFonts w:ascii="Times New Roman" w:hAnsi="Times New Roman" w:eastAsia="Calibri" w:cs="Times New Roman"/>
          <w:b/>
          <w:bCs/>
          <w:color w:val="auto"/>
          <w:sz w:val="24"/>
          <w:szCs w:val="24"/>
        </w:rPr>
        <w:t xml:space="preserve">POJIŠTĚNÍ</w:t>
      </w:r>
      <w:bookmarkEnd w:id="29"/>
      <w:r/>
      <w:bookmarkEnd w:id="30"/>
      <w:r>
        <w:rPr>
          <w:rFonts w:ascii="Times New Roman" w:hAnsi="Times New Roman" w:eastAsia="Calibri" w:cs="Times New Roman"/>
          <w:b/>
          <w:bCs/>
          <w:color w:val="auto"/>
          <w:sz w:val="24"/>
          <w:szCs w:val="24"/>
        </w:rPr>
      </w:r>
      <w:r>
        <w:rPr>
          <w:rFonts w:ascii="Times New Roman" w:hAnsi="Times New Roman" w:eastAsia="Calibri" w:cs="Times New Roman"/>
          <w:b/>
          <w:bCs/>
          <w:color w:val="auto"/>
          <w:sz w:val="24"/>
          <w:szCs w:val="24"/>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je povinen mít od převzetí staveniště po celou dobu provádění Díla do podpisu zápisu o předání a převzetí Díla podle Smlouvy (fáze 3) uzavřeno pojištění, a to: </w:t>
      </w:r>
      <w:r>
        <w:rPr>
          <w:rFonts w:ascii="Times New Roman" w:hAnsi="Times New Roman" w:cs="Times New Roman"/>
          <w:sz w:val="22"/>
          <w:szCs w:val="22"/>
        </w:rPr>
      </w:r>
      <w:r>
        <w:rPr>
          <w:rFonts w:ascii="Times New Roman" w:hAnsi="Times New Roman" w:cs="Times New Roman"/>
          <w:sz w:val="22"/>
          <w:szCs w:val="22"/>
        </w:rPr>
      </w:r>
    </w:p>
    <w:p>
      <w:pPr>
        <w:pStyle w:val="1032"/>
        <w:numPr>
          <w:ilvl w:val="0"/>
          <w:numId w:val="9"/>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Stavebně montážní pojištění budovaného Díla, s pojistným plněním nejméně ve výši celkové ceny za Dílo dle čl. 3.1. Smlouvy;</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9"/>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Pojištění obecné odpovědnosti za škodu, s pojistným plnění nejméně ve výši 20 000 000 Kč (slovy dvacet miliónů korun českých).</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Pojištění nesmí obsahovat podmínku, podle které pojištění zaniká v důsledku vzniku pojistné události, ledaže </w:t>
      </w:r>
      <w:r>
        <w:rPr>
          <w:rFonts w:ascii="Times New Roman" w:hAnsi="Times New Roman" w:eastAsia="Calibri" w:cs="Times New Roman"/>
          <w:sz w:val="22"/>
          <w:szCs w:val="22"/>
        </w:rPr>
        <w:t xml:space="preserve">v důsledku takové pojistné události dojde k vyčerpání výše uvedené horní hranice pojistného plnění pro příslušné období uvedené výše. Pokud je ve vztahu k pojištění škody na díle, stavebních pozemcích nebo jiném majetku Objednatele nacházejícím se na stave</w:t>
      </w:r>
      <w:r>
        <w:rPr>
          <w:rFonts w:ascii="Times New Roman" w:hAnsi="Times New Roman" w:eastAsia="Calibri" w:cs="Times New Roman"/>
          <w:sz w:val="22"/>
          <w:szCs w:val="22"/>
        </w:rPr>
        <w:t xml:space="preserve">ništi výše uveden Zhotovitel jako oprávněná osoba, které v důsledku pojistné události vznikne právo na pojistné plnění, musí být Zhotovitel podle pojistné smlouvy povinen použít pojistné plnění na uvedení poškozeného majetku Objednatele do původního stavu.</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Poji</w:t>
      </w:r>
      <w:r>
        <w:rPr>
          <w:rFonts w:ascii="Times New Roman" w:hAnsi="Times New Roman" w:eastAsia="Calibri" w:cs="Times New Roman"/>
          <w:sz w:val="22"/>
          <w:szCs w:val="22"/>
        </w:rPr>
        <w:t xml:space="preserve">štění nesmí obsahovat žádné výluky nad rámec výluk, které jsou v obdobných případech standardně používány žádné výluky, které by jakkoli omezovaly právo Objednatele nebo třetích osob na náhradu škody způsobené Zhotovitelem v souvislosti s plněním Smlouvy. </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Povinnost mít uzavřeno pojištění může Zhotovitel splnit i uzavřením více pojistných smluv; povinnost mít uzavřeno pojištění může Zhotovitel splnit úplně nebo částečně i uzavřením pojištění, které se kromě provádění</w:t>
      </w:r>
      <w:r>
        <w:rPr>
          <w:rFonts w:ascii="Times New Roman" w:hAnsi="Times New Roman" w:eastAsia="Calibri" w:cs="Times New Roman"/>
          <w:sz w:val="22"/>
          <w:szCs w:val="22"/>
        </w:rPr>
        <w:t xml:space="preserve"> Díla podle Smlouvy vztahuje i k provádění jiných plnění, pokud jsou splněny ostatní podmínky tohoto článku. Za porušení povinnosti mít uzavřeno pojištění podle tohoto článku se považuje i nezajištění dalšího pojištění podle čl. 10.6. v době tam stanovené.</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Pro vyloučení jakýchkoliv pochybností se smluvní strany dohodly, že Zhotovitel je povinen pojistit vlastní zaměstnance pro případ jejich tělesné újmy nebo smrti, které vznikly v souvislosti s plněním závazků Zhotovitele dle Smlouvy.</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 případě, že v důsledku jiné události než pojistné události ve vztahu ke Dílu poklesne nebo je důvodná obava, že by v důsledku tako</w:t>
      </w:r>
      <w:r>
        <w:rPr>
          <w:rFonts w:ascii="Times New Roman" w:hAnsi="Times New Roman" w:eastAsia="Calibri" w:cs="Times New Roman"/>
          <w:sz w:val="22"/>
          <w:szCs w:val="22"/>
        </w:rPr>
        <w:t xml:space="preserve">vé události mohla poklesnout horní hranice pojistného plnění z pojištění uzavřeného Zhotovitelem podle čl. 10.1. Smlouvy (ať jednou či více pojistnými smlouvami) pod úroveň určenou ve vztahu k příslušnému období v čl. 10.1. Smlouvy (případně pod stávající </w:t>
      </w:r>
      <w:r>
        <w:rPr>
          <w:rFonts w:ascii="Times New Roman" w:hAnsi="Times New Roman" w:eastAsia="Calibri" w:cs="Times New Roman"/>
          <w:sz w:val="22"/>
          <w:szCs w:val="22"/>
        </w:rPr>
        <w:t xml:space="preserve">úroveň, poklesla-li již dříve taková celková horní hranice pojistného plnění pod úroveň určenou ve vztahu k příslušnému období v čl. 10.1. Smlouvy z důvodu pojistné události nebo událostí vztahujících se k Dílu podle Smlouvy), je Zhotovitel povinen na své </w:t>
      </w:r>
      <w:r>
        <w:rPr>
          <w:rFonts w:ascii="Times New Roman" w:hAnsi="Times New Roman" w:eastAsia="Calibri" w:cs="Times New Roman"/>
          <w:sz w:val="22"/>
          <w:szCs w:val="22"/>
        </w:rPr>
        <w:t xml:space="preserve">náklady do patnácti (15) kalendářních dnů od vzniku takové pojistné události zajistit další pojištění tak, aby celková horní hranice pojistného plnění byla navýšena na úroveň uvedenou ve vztahu k příslušnému období v čl. 10.1. Smlouvy (případně na stávajíc</w:t>
      </w:r>
      <w:r>
        <w:rPr>
          <w:rFonts w:ascii="Times New Roman" w:hAnsi="Times New Roman" w:eastAsia="Calibri" w:cs="Times New Roman"/>
          <w:sz w:val="22"/>
          <w:szCs w:val="22"/>
        </w:rPr>
        <w:t xml:space="preserve">í úroveň před takovou událostí, poklesla-li již dříve celková horní hranice pojistného plnění z pojištění uzavřeného Zhotovitelem podle čl. 10.1. Smlouvy pod úroveň určenou ve vztahu k příslušnému období v čl. 10.1. Smlouvy z důvodu pojistné události nebo </w:t>
      </w:r>
      <w:r>
        <w:rPr>
          <w:rFonts w:ascii="Times New Roman" w:hAnsi="Times New Roman" w:eastAsia="Calibri" w:cs="Times New Roman"/>
          <w:sz w:val="22"/>
          <w:szCs w:val="22"/>
        </w:rPr>
        <w:t xml:space="preserve">událostí vztahujících </w:t>
      </w:r>
      <w:r>
        <w:rPr>
          <w:rFonts w:ascii="Times New Roman" w:hAnsi="Times New Roman" w:eastAsia="Calibri" w:cs="Times New Roman"/>
          <w:sz w:val="22"/>
          <w:szCs w:val="22"/>
        </w:rPr>
        <w:t xml:space="preserve">se k Dílu podle Smlouvy). Vznik takové události stejně jako opatření přijatá Zhotovitelem v souladu s tímto článkem je Zhotovitel povinen neprodleně písemně oznámit Objednateli. Totéž platí pro případy zvýšení hodnoty Díla v důsledku zvětšení rozsahu Díla.</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Kopie pojistné smlouvy či smluv nebo dodatku o prodloužení pojistné smlouvy podle čl. 10.1. Smlouvy byla Zhotovitelem předána Objedn</w:t>
      </w:r>
      <w:r>
        <w:rPr>
          <w:rFonts w:ascii="Times New Roman" w:hAnsi="Times New Roman" w:eastAsia="Calibri" w:cs="Times New Roman"/>
          <w:sz w:val="22"/>
          <w:szCs w:val="22"/>
        </w:rPr>
        <w:t xml:space="preserve">ateli při podpisu zápisu o předání staveniště (ve vztah</w:t>
      </w:r>
      <w:r>
        <w:rPr>
          <w:rFonts w:ascii="Times New Roman" w:hAnsi="Times New Roman" w:eastAsia="Calibri" w:cs="Times New Roman"/>
          <w:sz w:val="22"/>
          <w:szCs w:val="22"/>
        </w:rPr>
        <w:t xml:space="preserve">u ke konkrétnímu objektu). Kopii smlouvy či smluv, jimiž zajistí další pojištění v souladu s čl. 10.6 Smlouvy, je Zhotovitel povinen předat Objednateli do patnácti (15) kalendářních dnů od vzniku události, na niž se váže povinnost zajistit další pojištění.</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Plnění povinnosti mít uzavřeno pojištění Zhotovitel doloží Objednateli vždy nejpozdě</w:t>
      </w:r>
      <w:r>
        <w:rPr>
          <w:rFonts w:ascii="Times New Roman" w:hAnsi="Times New Roman" w:eastAsia="Calibri" w:cs="Times New Roman"/>
          <w:sz w:val="22"/>
          <w:szCs w:val="22"/>
        </w:rPr>
        <w:t xml:space="preserve">ji do čtrnácti (14) kalendářních dnů ode dne splatnosti pojistného podle kterékoli z pojistných smluv, kterými plní svou povinnost mít uzavřeno pojištění, předáním úředně ověřené kopie dokladu o uhrazení pojistného na příslušné pojistné období Objednateli.</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Zhotovitel </w:t>
      </w:r>
      <w:r>
        <w:rPr>
          <w:rFonts w:ascii="Times New Roman" w:hAnsi="Times New Roman" w:eastAsia="Calibri" w:cs="Times New Roman"/>
          <w:sz w:val="22"/>
          <w:szCs w:val="22"/>
        </w:rPr>
        <w:t xml:space="preserve">je povinen </w:t>
      </w:r>
      <w:r>
        <w:rPr>
          <w:rFonts w:ascii="Times New Roman" w:hAnsi="Times New Roman" w:eastAsia="Calibri" w:cs="Times New Roman"/>
          <w:sz w:val="22"/>
          <w:szCs w:val="22"/>
        </w:rPr>
        <w:t xml:space="preserve">při sjednávání veškerých pojištění podle čl. 10.1. písm. a) Smlouvy jednat v úzké součinnosti s Objednatelem, průběžně jej informovat o veškerých důležitých skutečnostech týkajících se sjednávání pojištění a vyžádat si k těmto skutečnostem jeho stanovisko.</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 případě, že Zhotovitelem je sdružení dodavatelů, kteří podali společnou nabídku pro veřejnou zakázku a tato jejich společná nabídka byla vybrána jako nejvýhodnější, musí pojistná smlouva či smlouvy podle čl. 10.1. a 10.6. Smlouvy pokrývat případnou škod</w:t>
      </w:r>
      <w:r>
        <w:rPr>
          <w:rFonts w:ascii="Times New Roman" w:hAnsi="Times New Roman" w:eastAsia="Calibri" w:cs="Times New Roman"/>
          <w:sz w:val="22"/>
          <w:szCs w:val="22"/>
        </w:rPr>
        <w:t xml:space="preserve">u způsobenou kterýmkoliv účastníkem v rámci takového sdružení. Tato skutečnost musí jednoznačně z pojistné smlouvy či smluv vyplývat. Objednatel tak bude mít právo na plnou výši pojistného plnění do výše dle čl. 10.1. Smlouvy v případě škody způsobené kter</w:t>
      </w:r>
      <w:r>
        <w:rPr>
          <w:rFonts w:ascii="Times New Roman" w:hAnsi="Times New Roman" w:eastAsia="Calibri" w:cs="Times New Roman"/>
          <w:sz w:val="22"/>
          <w:szCs w:val="22"/>
        </w:rPr>
        <w:t xml:space="preserve">ýmkoliv účastníkem v rámci sdružení. Zhotovitel v tomto článku stanovenou povinnost splní také tak, že každý z účastníků sdružení doloží samostatně uzavřenou pojistnou smlouvu či smlouvy splňující podmínky dle čl. 10.1. Smlouvy, případně čl. 10.6. Smlouvy.</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Style w:val="829"/>
        <w:numPr>
          <w:ilvl w:val="0"/>
          <w:numId w:val="6"/>
        </w:numPr>
        <w:pBdr>
          <w:bottom w:val="single" w:color="000000" w:sz="4" w:space="1"/>
        </w:pBdr>
        <w:shd w:val="clear" w:color="auto" w:fill="eeece1" w:themeFill="background2"/>
        <w:spacing w:after="120" w:before="0"/>
        <w:ind w:firstLine="0" w:left="0"/>
        <w:jc w:val="center"/>
        <w:rPr>
          <w:rFonts w:ascii="Times New Roman" w:hAnsi="Times New Roman" w:cs="Times New Roman"/>
          <w:b/>
          <w:bCs/>
          <w:color w:val="auto"/>
          <w:sz w:val="24"/>
          <w:szCs w:val="24"/>
        </w:rPr>
      </w:pPr>
      <w:r/>
      <w:bookmarkStart w:id="31" w:name="_Toc161907460"/>
      <w:r>
        <w:rPr>
          <w:rFonts w:ascii="Times New Roman" w:hAnsi="Times New Roman" w:cs="Times New Roman"/>
          <w:b/>
          <w:bCs/>
          <w:color w:val="auto"/>
          <w:sz w:val="24"/>
          <w:szCs w:val="24"/>
        </w:rPr>
        <w:t xml:space="preserve">ODSTOUPENÍ OD SMLOUVY</w:t>
      </w:r>
      <w:bookmarkEnd w:id="31"/>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2"/>
        <w:numPr>
          <w:ilvl w:val="1"/>
          <w:numId w:val="6"/>
        </w:numPr>
        <w:pBdr/>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Smlouva může být ukončena písemnou dohodou smluvních stran nebo odstoupením od Smlouvy.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Objednatel je oprávněn odstoupit od Smlouvy v případě podstatného porušení Smlouvy Zhotovitelem.</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spacing w:after="120"/>
        <w:ind w:firstLine="0" w:left="0"/>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Odstoupení od Smlouvy se nedotýká nároku na náhradu škody vzniklé porušením Smlouvy. Mimo případy dle § 2002 odst. 1 občanského zákoníku se za podstatné porušení Smlouvy považuje následující:</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0"/>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Zhotovitel přes upozornění Objednatele provádí některou část Díla v rozporu s předanou dokumentací, pokyny Objednatele vydanými v souladu s touto Smlouvou nebo závaznými podklady,</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0"/>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Zho</w:t>
      </w:r>
      <w:r>
        <w:rPr>
          <w:rFonts w:ascii="Times New Roman" w:hAnsi="Times New Roman" w:eastAsia="Calibri" w:cs="Times New Roman"/>
          <w:sz w:val="22"/>
          <w:szCs w:val="22"/>
        </w:rPr>
        <w:t xml:space="preserve">tovitel se dostane do prodlení přesahujícího třicet (30) kalendářních dnů s předáním Díla (jeho části podle čl. 2 Smlouvy) Objednateli ve sjednaném termínu, přičemž za den předání Díla Objednateli se považuje den potvrzení zápisu o předání a převzetí Díla,</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0"/>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cs="Times New Roman"/>
          <w:sz w:val="22"/>
          <w:szCs w:val="22"/>
        </w:rPr>
        <w:t xml:space="preserve">Zhotovitel se dostane do prodlení s dokončením některé fáze podle čl. 2.2. Smlouvy přesahujícího dvacet (20) dní, přičemž za den dokončení příslušné fáze se považuje den potvrzení příslušného zápisu/protokolu o dokončení příslušné fáze,</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0"/>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vadné plnění Zhotovitele, na něž byl Zhotovitel Objednatelem upozorněn a nezjednal nápravu,</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0"/>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realizace Díla pracovníky, kteří nemají povolení k pobytu na území ČR a pracovní povolení pro místo provádění Díla,</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0"/>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hrubé nebo opakované porušení předpisů BOZP, PO a OŽP, na nějž byl Zhotovitel Objednatelem upozorněn a nezjednal nápravu,</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0"/>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Zhotoviteli byla v průběhu plnění Díla opakovaně pravomocně uložena pokuta za umožnění výkonu nelegální práce na díle podle zvláštního právního předpisu (§ 5 písm. e) bod 3 zákona č. 435/2004 Sb., o zaměstnanosti),</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0"/>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 případě, že bylo v insolvenčním řízení rozhodnuto o úpadku Zhotovitele nebo byl insolvenční návrh zamítnut pro nedostatek majetku Zhotovitele, </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0"/>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Zhotovitel provádí i přes předchozí písemné upozornění Objednatele Dílo jinými osobami než těmi, kterými prokazoval splnění kvalifikačních požadavků ve smyslu § 79 ZZVZ ve své nabídce, z níž vzešel závazek, který je předmětem Smlouvy.</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je oprávněn od Smlouvy odstoupit v případě opakovaného prodlení Objednatele s úhradou ceny Díla po dobu delší než třicet (30) kalendářních dnů.</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Objednatel </w:t>
      </w:r>
      <w:r>
        <w:rPr>
          <w:rFonts w:ascii="Times New Roman" w:hAnsi="Times New Roman" w:eastAsia="Calibri" w:cs="Times New Roman"/>
          <w:sz w:val="22"/>
          <w:szCs w:val="22"/>
        </w:rPr>
        <w:t xml:space="preserve">nebo Zhotovitel je oprávněn odstoupit od Smlouvy, jestliže nastala mimořádná nepředvídatelná a nepřekonatelná překážka vzniklá nezávisle na vůli Zhotovitele, která mu brání v plnění jeho povinností dle Smlouvy, a tato trvá po dobu delší než dva (2) měsíce.</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Objednatel si vyhrazuje právo od smlouvy v případě nedostatku či omezení finančních prostředků (zejména ze strany neschválení financování ze strany zastupitelstva Města Tábora) odstoupit bez jakýchkoliv finančn</w:t>
      </w:r>
      <w:r>
        <w:rPr>
          <w:rFonts w:ascii="Times New Roman" w:hAnsi="Times New Roman" w:cs="Times New Roman"/>
          <w:sz w:val="22"/>
          <w:szCs w:val="22"/>
        </w:rPr>
        <w:t xml:space="preserve">ích sankcí, a to písemným jednostranným úkonem adresovaným Zhotoviteli, který je účinný dnem doručení Zhotoviteli. Objednatel v tomto případě uhradí Zhotoviteli náklady provedené na podkladě Smlouvy vzniklé do doby odstoupení Objednatele dle předešlé věty.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Odstoupení od Smlouvy je účinné okamžikem a tato Smlouva zaniká ke dni doručení písemného oznámení o odstoupení uvádějícího důvod odstoupení druhé smluvní straně. Smluvní strany výslovně vylučují aplikaci § 2004 občanského zákoníku.</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Ustanoveními výše uvedených článků tohoto článku nejsou dotčena práva smluvních stran odstoupit od Smlouvy v dalších případech předvídaných touto Smlouvou či platnými právními předpisy.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případě odstoupení kterékoli smluvní strany od Smlouvy není Objednatel povinen Zhotoviteli vracet již provedené Dílo nebo jeho část ani jiná plnění již obdržená v rámci plnění Smlouv</w:t>
      </w:r>
      <w:r>
        <w:rPr>
          <w:rFonts w:ascii="Times New Roman" w:hAnsi="Times New Roman" w:eastAsia="Calibri" w:cs="Times New Roman"/>
          <w:sz w:val="22"/>
          <w:szCs w:val="22"/>
        </w:rPr>
        <w:t xml:space="preserve">y včetně veškerých dokumentů a elektronických médií. Neprodleně po odstoupení od Smlouvy předá Zhotovitel Objednateli veškerá další plnění již zhotovená (byť jen částečně) v rámci plnění Smlouvy do účinnosti odstoupení (včetně veškerých dokumentů a elektro</w:t>
      </w:r>
      <w:r>
        <w:rPr>
          <w:rFonts w:ascii="Times New Roman" w:hAnsi="Times New Roman" w:eastAsia="Calibri" w:cs="Times New Roman"/>
          <w:sz w:val="22"/>
          <w:szCs w:val="22"/>
        </w:rPr>
        <w:t xml:space="preserve">nických médií). Zhotovitel má v případě odstoupení právo na uhrazení ceny již provedeného plnění, pokud ještě nebylo uhrazeno; pokud bylo určité plnění Zhotovitelem provedeno pouze částečně, určí se cena náležející Zhotoviteli přiměřeně podle 3.1. Smlouvy.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Strana, na jejíž straně vznikl důvod k odstoupení od Smlouvy, uhra</w:t>
      </w:r>
      <w:r>
        <w:rPr>
          <w:rFonts w:ascii="Times New Roman" w:hAnsi="Times New Roman" w:eastAsia="Calibri" w:cs="Times New Roman"/>
          <w:sz w:val="22"/>
          <w:szCs w:val="22"/>
        </w:rPr>
        <w:t xml:space="preserve">dí druhé straně škody způsobené jí odstoupením od Smlouvy, včetně vícenákladů vynaložených na dokončení plnění podle Smlouvy a na náhradu škod vzniklých prodloužením doby na dokončení plnění v případě odstoupení Objednatelem z důvodu na straně Zhotovitele.</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případě odstoupení kterékoli smluvní strany od Smlouvy nebo ukončení Smlouvy dohodou je Zhotovitel povinen vyklidi</w:t>
      </w:r>
      <w:r>
        <w:rPr>
          <w:rFonts w:ascii="Times New Roman" w:hAnsi="Times New Roman" w:eastAsia="Calibri" w:cs="Times New Roman"/>
          <w:sz w:val="22"/>
          <w:szCs w:val="22"/>
        </w:rPr>
        <w:t xml:space="preserve">t staveniště nejpozději do čtrnácti (14) kalendářních dnů od odstoupení od Smlouvy nebo ukončení Smlouvy dohodou. V případě, že Zhotovitel v této době staveniště nevyklidí, je Objednatel oprávněn provést nebo zajistit jeho vyklizení na náklady Zhotovitele.</w:t>
      </w:r>
      <w:bookmarkStart w:id="33" w:name="_184mhaj"/>
      <w:r/>
      <w:bookmarkEnd w:id="33"/>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případě odstoupení kterékoli </w:t>
      </w:r>
      <w:r>
        <w:rPr>
          <w:rFonts w:ascii="Times New Roman" w:hAnsi="Times New Roman" w:eastAsia="Calibri" w:cs="Times New Roman"/>
          <w:sz w:val="22"/>
          <w:szCs w:val="22"/>
        </w:rPr>
        <w:t xml:space="preserve">smluvní strany od Smlouvy zahájí smluvní strany inventuru předmětu plnění v době nejpozději tří (3) pracovních dnů od odstoupení od Smlouvy. V případě, že Zhotovitel neposkytne Objednateli potřebnou součinnost, provede inventuru předmětu plnění Objednatel.</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Odstoupení od Smlouvy se nedotýká nároku na zaplacení smluvní pokuty a nároku na náhradu škody vzniklé porušením Smlouvy.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případě předčasného ukončení Smlouvy je Zhotovitel povinen poskytnout Objednateli bezplatně nezbytnou součinnost k tomu, aby Objednateli nevznikla škoda v důsledku ukončení prací Zhotovitelem.</w:t>
      </w:r>
      <w:r>
        <w:rPr>
          <w:rFonts w:ascii="Times New Roman" w:hAnsi="Times New Roman" w:cs="Times New Roman"/>
          <w:sz w:val="22"/>
          <w:szCs w:val="22"/>
        </w:rPr>
      </w:r>
      <w:r>
        <w:rPr>
          <w:rFonts w:ascii="Times New Roman" w:hAnsi="Times New Roman" w:cs="Times New Roman"/>
          <w:sz w:val="22"/>
          <w:szCs w:val="22"/>
        </w:rPr>
      </w:r>
    </w:p>
    <w:p>
      <w:pPr>
        <w:pBdr/>
        <w:tabs>
          <w:tab w:val="left" w:leader="none" w:pos="0"/>
        </w:tabs>
        <w:spacing w:after="120"/>
        <w:ind/>
        <w:jc w:val="both"/>
        <w:rPr>
          <w:rFonts w:ascii="Times New Roman" w:hAnsi="Times New Roman" w:cs="Times New Roman"/>
          <w:b/>
          <w:bCs/>
          <w:sz w:val="22"/>
          <w:szCs w:val="22"/>
        </w:rPr>
      </w:pPr>
      <w:r>
        <w:rPr>
          <w:rFonts w:ascii="Times New Roman" w:hAnsi="Times New Roman" w:cs="Times New Roman"/>
          <w:b/>
          <w:bCs/>
          <w:sz w:val="22"/>
          <w:szCs w:val="22"/>
        </w:rPr>
      </w:r>
      <w:r>
        <w:rPr>
          <w:rFonts w:ascii="Times New Roman" w:hAnsi="Times New Roman" w:cs="Times New Roman"/>
          <w:b/>
          <w:bCs/>
          <w:sz w:val="22"/>
          <w:szCs w:val="22"/>
        </w:rPr>
      </w:r>
      <w:r>
        <w:rPr>
          <w:rFonts w:ascii="Times New Roman" w:hAnsi="Times New Roman" w:cs="Times New Roman"/>
          <w:b/>
          <w:bCs/>
          <w:sz w:val="22"/>
          <w:szCs w:val="22"/>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eastAsia="Calibri" w:cs="Times New Roman"/>
          <w:b/>
          <w:bCs/>
          <w:color w:val="auto"/>
          <w:sz w:val="24"/>
          <w:szCs w:val="24"/>
        </w:rPr>
      </w:pPr>
      <w:r/>
      <w:bookmarkStart w:id="34" w:name="_Toc150979239"/>
      <w:r/>
      <w:bookmarkStart w:id="35" w:name="_Toc161642748"/>
      <w:r/>
      <w:bookmarkStart w:id="36" w:name="_Toc161907461"/>
      <w:r>
        <w:rPr>
          <w:rFonts w:ascii="Times New Roman" w:hAnsi="Times New Roman" w:eastAsia="Calibri" w:cs="Times New Roman"/>
          <w:b/>
          <w:bCs/>
          <w:color w:val="auto"/>
          <w:sz w:val="24"/>
          <w:szCs w:val="24"/>
        </w:rPr>
        <w:t xml:space="preserve">ZMĚNA DÍLA</w:t>
      </w:r>
      <w:bookmarkEnd w:id="34"/>
      <w:r/>
      <w:bookmarkEnd w:id="35"/>
      <w:r/>
      <w:bookmarkEnd w:id="36"/>
      <w:r>
        <w:rPr>
          <w:rFonts w:ascii="Times New Roman" w:hAnsi="Times New Roman" w:eastAsia="Calibri" w:cs="Times New Roman"/>
          <w:b/>
          <w:bCs/>
          <w:color w:val="auto"/>
          <w:sz w:val="24"/>
          <w:szCs w:val="24"/>
        </w:rPr>
      </w:r>
      <w:r>
        <w:rPr>
          <w:rFonts w:ascii="Times New Roman" w:hAnsi="Times New Roman" w:eastAsia="Calibri" w:cs="Times New Roman"/>
          <w:b/>
          <w:bCs/>
          <w:color w:val="auto"/>
          <w:sz w:val="24"/>
          <w:szCs w:val="24"/>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bookmarkStart w:id="37" w:name="_3whwml4"/>
      <w:r/>
      <w:bookmarkEnd w:id="37"/>
      <w:r>
        <w:rPr>
          <w:rFonts w:ascii="Times New Roman" w:hAnsi="Times New Roman" w:eastAsia="Calibri" w:cs="Times New Roman"/>
          <w:sz w:val="22"/>
          <w:szCs w:val="22"/>
        </w:rPr>
        <w:t xml:space="preserve">Objednatel je oprávněn omezit nebo navýšit rozsah Díla, nebo požadovat jinou kvalitu prací a dodávek souvisejících s dílem (dá</w:t>
      </w:r>
      <w:r>
        <w:rPr>
          <w:rFonts w:ascii="Times New Roman" w:hAnsi="Times New Roman" w:eastAsia="Calibri" w:cs="Times New Roman"/>
          <w:sz w:val="22"/>
          <w:szCs w:val="22"/>
        </w:rPr>
        <w:t xml:space="preserve">le jen „změna Díla“) na základě § 222 a souv. ZZVZ, a za tím účelem vydat Zhotoviteli návrh změnového listu, který požadovanou změnu Díla popisuje. Zhotovitel je povinen na základě požadavku Objednatele přistoupit na změnu rozsahu Díla, která Dílo omezuje.</w:t>
      </w:r>
      <w:bookmarkStart w:id="38" w:name="_2bn6wsx"/>
      <w:r/>
      <w:bookmarkEnd w:id="38"/>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Návrh změnového listu musí obsahovat zejména následující údaje:</w:t>
      </w:r>
      <w:r>
        <w:rPr>
          <w:rFonts w:ascii="Times New Roman" w:hAnsi="Times New Roman" w:cs="Times New Roman"/>
          <w:sz w:val="22"/>
          <w:szCs w:val="22"/>
        </w:rPr>
      </w:r>
      <w:r>
        <w:rPr>
          <w:rFonts w:ascii="Times New Roman" w:hAnsi="Times New Roman" w:cs="Times New Roman"/>
          <w:sz w:val="22"/>
          <w:szCs w:val="22"/>
        </w:rPr>
      </w:r>
    </w:p>
    <w:p>
      <w:pPr>
        <w:pStyle w:val="1032"/>
        <w:numPr>
          <w:ilvl w:val="0"/>
          <w:numId w:val="11"/>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pořadové číslo,</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1"/>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identifikaci plnění, které má být změnou dotčeno,</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1"/>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identifikaci prostoru, který má být změnou dotčen,</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1"/>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popis změny včetně výkresové dokumentace,</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1"/>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kalkulaci snížení ceny,</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1"/>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změnu standardu plnění,</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1"/>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změnu ceny plnění.</w:t>
      </w:r>
      <w:r>
        <w:rPr>
          <w:rFonts w:ascii="Times New Roman" w:hAnsi="Times New Roman" w:eastAsia="Calibri" w:cs="Times New Roman"/>
          <w:sz w:val="22"/>
          <w:szCs w:val="22"/>
        </w:rPr>
      </w:r>
      <w:r>
        <w:rPr>
          <w:rFonts w:ascii="Times New Roman" w:hAnsi="Times New Roman" w:eastAsia="Calibri" w:cs="Times New Roman"/>
          <w:sz w:val="22"/>
          <w:szCs w:val="22"/>
        </w:rPr>
      </w:r>
    </w:p>
    <w:p>
      <w:pPr>
        <w:pBdr/>
        <w:tabs>
          <w:tab w:val="left" w:leader="none" w:pos="0"/>
        </w:tabs>
        <w:spacing w:after="120"/>
        <w:ind/>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Pokud by změna Díla znamena</w:t>
      </w:r>
      <w:r>
        <w:rPr>
          <w:rFonts w:ascii="Times New Roman" w:hAnsi="Times New Roman" w:eastAsia="Calibri" w:cs="Times New Roman"/>
          <w:sz w:val="22"/>
          <w:szCs w:val="22"/>
        </w:rPr>
        <w:t xml:space="preserve">la i změnu dodržení dílčí doby plnění, musí návrh obsahovat změnu doby plnění tím dotčených uzlových bodů; v případě návrhu změny doby předání Díla musí být současně přesně uvedeny i nové navrhované doby splnění veškerých ještě nedokončených uzlových bodů.</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bookmarkStart w:id="39" w:name="_qsh70q"/>
      <w:r/>
      <w:bookmarkEnd w:id="39"/>
      <w:r>
        <w:rPr>
          <w:rFonts w:ascii="Times New Roman" w:hAnsi="Times New Roman" w:eastAsia="Calibri" w:cs="Times New Roman"/>
          <w:sz w:val="22"/>
          <w:szCs w:val="22"/>
        </w:rPr>
        <w:t xml:space="preserve">Změnové listy budou vzestupně číslovány a vydávány ve dvou vyhotoveních, z nichž jedno vyhotovení obdrží Objednatel a jedno Zhotovitel. Evidenci a archivaci změnových listů povede Objednatel.</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Drobná změna </w:t>
      </w:r>
      <w:r>
        <w:rPr>
          <w:rFonts w:ascii="Times New Roman" w:hAnsi="Times New Roman" w:eastAsia="Calibri" w:cs="Times New Roman"/>
          <w:sz w:val="22"/>
          <w:szCs w:val="22"/>
        </w:rPr>
        <w:t xml:space="preserve">a upřesnění Díla, která nemá vliv na cenu, termín plnění ani výsledné užitné vlastnosti Díla, může být potvrzena pověřeným pracovníkem Objednatele na Díle zápisem do stavebního deníku. V takovém případě se nevyžaduje oboustranné potvrzení změnového listu.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Na základě návrhu změnového listu Zhotovitel zp</w:t>
      </w:r>
      <w:r>
        <w:rPr>
          <w:rFonts w:ascii="Times New Roman" w:hAnsi="Times New Roman" w:eastAsia="Calibri" w:cs="Times New Roman"/>
          <w:sz w:val="22"/>
          <w:szCs w:val="22"/>
        </w:rPr>
        <w:t xml:space="preserve">racuje a předloží Objednateli ocenění změny ve formě položkového rozpisu ceny do deseti (10) pracovních dnů od obdržení návrhu změnového listu, pokud nebude dohodnuto jinak. Ocenění změny bude vycházet z rozpisu ceny, tj. oceněného Položkového soupisu prac</w:t>
      </w:r>
      <w:r>
        <w:rPr>
          <w:rFonts w:ascii="Times New Roman" w:hAnsi="Times New Roman" w:eastAsia="Calibri" w:cs="Times New Roman"/>
          <w:sz w:val="22"/>
          <w:szCs w:val="22"/>
        </w:rPr>
        <w:t xml:space="preserve">í. V případě druhů, resp. jakosti prací a dodávek v rozpisu ceny neuvedených, bude ocenění změny vycházet z cen obvyklých v čase a místě pro dané práce a dodávky, vycházet se bude v rozpisu ceny dle Cenové soustavy RTS Brno, v aktuální cenové úrovni v době</w:t>
      </w:r>
      <w:r>
        <w:rPr>
          <w:rFonts w:ascii="Times New Roman" w:hAnsi="Times New Roman" w:eastAsia="Calibri" w:cs="Times New Roman"/>
          <w:sz w:val="22"/>
          <w:szCs w:val="22"/>
        </w:rPr>
        <w:t xml:space="preserve"> ocenění snížené o 5 %, nedohodnou-li se smluvní strany jinak. Pokud charakter víceprací nebude možné ocenit ani položkami dle Cenové soustavy ÚRS Praha nebo RTS Praha, je Zhotovitel povinen vycházet z cen obvyklých v čase a místě pro dané práce a dodávky.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K návrhu změnového listu a k jeho ocenění musí být přiloženo písemné vyjádření </w:t>
      </w:r>
      <w:r>
        <w:rPr>
          <w:rFonts w:ascii="Times New Roman" w:hAnsi="Times New Roman" w:eastAsia="Calibri" w:cs="Times New Roman"/>
          <w:sz w:val="22"/>
          <w:szCs w:val="22"/>
        </w:rPr>
        <w:t xml:space="preserve">TDS</w:t>
      </w:r>
      <w:r>
        <w:rPr>
          <w:rFonts w:ascii="Times New Roman" w:hAnsi="Times New Roman" w:eastAsia="Calibri" w:cs="Times New Roman"/>
          <w:sz w:val="22"/>
          <w:szCs w:val="22"/>
        </w:rPr>
        <w:t xml:space="preserve">.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K ocenění změny dle předchozího bodu je Objednatel povinen předat svoje písemné stanovisko Zhotoviteli do deseti (10) pracovních dnů od obdržení ocenění změny, nebude-li smluvními stranami písemně dohodnuta jiná doba.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Pokud Objednatel souhlasí s návrhem na ocenění zm</w:t>
      </w:r>
      <w:r>
        <w:rPr>
          <w:rFonts w:ascii="Times New Roman" w:hAnsi="Times New Roman" w:eastAsia="Calibri" w:cs="Times New Roman"/>
          <w:sz w:val="22"/>
          <w:szCs w:val="22"/>
        </w:rPr>
        <w:t xml:space="preserve">ěny, příp. úpravou harmonogramu, změnový list potvrdí. Nedohodnou-li se smluvní strany na změně, je rozhodující písemné stanovisko Objednatele doplněné vyjádřením TDS. Bez potvrzeného změnového listu není Zhotovitel povinen ani oprávněn změnu Díla provést.</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Změnový list, potvrzený osobami oprávněnými činit jménem smluvní strany nebo za ni veškeré právní jednání, se stane podkladem pro uzavření dodat</w:t>
      </w:r>
      <w:r>
        <w:rPr>
          <w:rFonts w:ascii="Times New Roman" w:hAnsi="Times New Roman" w:eastAsia="Calibri" w:cs="Times New Roman"/>
          <w:sz w:val="22"/>
          <w:szCs w:val="22"/>
        </w:rPr>
        <w:t xml:space="preserve">ku ke Smlouvě a je pro obě smluvní strany závazný. Zhotovitel je povinen na základě oboustranně potvrzeného změnového listu zpracovat návrh dodatku ke Smlouvě. Dodatek může být vyhotoven jako souborný za více změnových listů. Smluvní strany se zavazují uza</w:t>
      </w:r>
      <w:r>
        <w:rPr>
          <w:rFonts w:ascii="Times New Roman" w:hAnsi="Times New Roman" w:eastAsia="Calibri" w:cs="Times New Roman"/>
          <w:sz w:val="22"/>
          <w:szCs w:val="22"/>
        </w:rPr>
        <w:t xml:space="preserve">vřít dodatek ke Smlouvě, který odpovídá oběma smluvními stranami potvrzenému změnovému listu. Dodatek má však deklaratorní charakter, Zhotovitel je oprávněn provést změnu Díla na základě řádně odsouhlaseného změnového listu na základě relevantních Smlouvy.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Pokud Zhotovitel nesplní své povinnosti stanovené v tomto článku po uzavření dohody o změnovém listu ani po výzvě Objednatele zapsané do stavebního deníku, je Objednatel opr</w:t>
      </w:r>
      <w:r>
        <w:rPr>
          <w:rFonts w:ascii="Times New Roman" w:hAnsi="Times New Roman" w:eastAsia="Calibri" w:cs="Times New Roman"/>
          <w:sz w:val="22"/>
          <w:szCs w:val="22"/>
        </w:rPr>
        <w:t xml:space="preserve">ávněn zajistit splnění těchto povinností prostřednictvím třetí osoby, která bude odpovídat za vady jí provedené části Díla a poskytne za ni záruku za jakost požadovanou Objednatelem; v tomto případě uhradí Zhotovitel Objednateli všechny vynaložené náklady.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Smluvní strany se dohodly, že množství určité položky, jež bude potřebné pro uskutečnění plnění podle S</w:t>
      </w:r>
      <w:r>
        <w:rPr>
          <w:rFonts w:ascii="Times New Roman" w:hAnsi="Times New Roman" w:eastAsia="Calibri" w:cs="Times New Roman"/>
          <w:sz w:val="22"/>
          <w:szCs w:val="22"/>
        </w:rPr>
        <w:t xml:space="preserve">mlouvy, je v Položkovém soupisu prací stanoveno jako maximální. Pokud Zhotovitel při plnění Smlouvy použije menší množství určité položky, bude příslušným způsobem (dle jednotlivých položek Položkového soupisu) snížena cena Díla. Pokud bude nezbytné vynalo</w:t>
      </w:r>
      <w:r>
        <w:rPr>
          <w:rFonts w:ascii="Times New Roman" w:hAnsi="Times New Roman" w:eastAsia="Calibri" w:cs="Times New Roman"/>
          <w:sz w:val="22"/>
          <w:szCs w:val="22"/>
        </w:rPr>
        <w:t xml:space="preserve">žit pro řádné dokončení Díla většího množství určité položky, než jak stanoví Položkový soupis prací, bude taková situace řešena postupem dle ZZVZ. Zhotovitel se zavazuje, že pokud bude Objednatelem vyzván k podání nabídky na dodání potřebného dodatečného </w:t>
      </w:r>
      <w:r>
        <w:rPr>
          <w:rFonts w:ascii="Times New Roman" w:hAnsi="Times New Roman" w:eastAsia="Calibri" w:cs="Times New Roman"/>
          <w:sz w:val="22"/>
          <w:szCs w:val="22"/>
        </w:rPr>
        <w:t xml:space="preserve">množství určité položky Položkového soupisu prací, podá ve stanovené době řádnou nabídku, přičemž nabídková cena bude vycházet z jednotkových cen nabídnutých v původního zadávacího řízení na veřejnou zakázku, nedohodnou-li se smluvní strany jinak.</w:t>
      </w:r>
      <w:r>
        <w:rPr>
          <w:rFonts w:ascii="Times New Roman" w:hAnsi="Times New Roman" w:cs="Times New Roman"/>
          <w:sz w:val="22"/>
          <w:szCs w:val="22"/>
        </w:rPr>
      </w:r>
      <w:r>
        <w:rPr>
          <w:rFonts w:ascii="Times New Roman" w:hAnsi="Times New Roman" w:cs="Times New Roman"/>
          <w:sz w:val="22"/>
          <w:szCs w:val="22"/>
        </w:rPr>
      </w:r>
    </w:p>
    <w:p>
      <w:pPr>
        <w:pStyle w:val="1016"/>
        <w:pBdr/>
        <w:tabs>
          <w:tab w:val="left" w:leader="none" w:pos="0"/>
        </w:tabs>
        <w:spacing w:after="120"/>
        <w:ind/>
        <w:jc w:val="both"/>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cs="Times New Roman"/>
          <w:b/>
          <w:bCs/>
          <w:color w:val="auto"/>
          <w:sz w:val="24"/>
          <w:szCs w:val="24"/>
        </w:rPr>
      </w:pPr>
      <w:r/>
      <w:bookmarkStart w:id="41" w:name="_Toc161907462"/>
      <w:r>
        <w:rPr>
          <w:rFonts w:ascii="Times New Roman" w:hAnsi="Times New Roman" w:cs="Times New Roman"/>
          <w:b/>
          <w:bCs/>
          <w:color w:val="auto"/>
          <w:sz w:val="24"/>
          <w:szCs w:val="24"/>
        </w:rPr>
        <w:t xml:space="preserve">SMLUVNÍ SANKCE</w:t>
      </w:r>
      <w:bookmarkEnd w:id="41"/>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Zhotovitel odpovídá za řádné plnění dle smlouvy o Dílo, projektové dokumentace a dodržení všech podmínek stanovených dotčenými orgány.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Aniž by tím bylo dotčeno právo Objednatele na náhradu </w:t>
      </w:r>
      <w:r>
        <w:rPr>
          <w:rFonts w:ascii="Times New Roman" w:hAnsi="Times New Roman" w:eastAsia="Calibri" w:cs="Times New Roman"/>
          <w:sz w:val="22"/>
          <w:szCs w:val="22"/>
        </w:rPr>
        <w:t xml:space="preserve">škody vzniklé v příčinné souvislosti s porušením povinnosti Zhotovitele, k níž se vztahuje smluvní pokuta, a to v plné výši, vzniká Objednateli v případě porušení níže uvedených povinností Zhotovitele právo na zaplacení smluvních pokut v níže uvedené výši:</w:t>
      </w:r>
      <w:r>
        <w:rPr>
          <w:rFonts w:ascii="Times New Roman" w:hAnsi="Times New Roman" w:cs="Times New Roman"/>
          <w:sz w:val="22"/>
          <w:szCs w:val="22"/>
        </w:rPr>
      </w:r>
      <w:r>
        <w:rPr>
          <w:rFonts w:ascii="Times New Roman" w:hAnsi="Times New Roman"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ve výši 0,1 % z celkové ceny Díla bez DPH za každý den prodlení Zhotovitele s povinností převzetí staveniště dle čl. 2.2. a 4.2. Smlouvy;</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ve výši 0,1 % z celkové ceny Díla bez DPH za každý den prodlení Zhotovitele s povinností zahájení příslušné části Díla dle čl. 2.2. Smlouvy;</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ve výši 0,04 % z celkové ceny Díla bez DPH za každý den prodlení Zhotovitele s povinností dodat a instalovat FVE ve sjednaném termínu pro každou jednotlivou část Fáze 3 (pro každý z objektů) dle čl. 2.3. a 2.4 Smlouvy;</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ve výši 0,05 % z celkové ceny Díla bez DPH za každý den prodlení Zhotovitele s vyklizením místa plnění nebo jiných prostor jím využívaných v souvislosti s plněním Smlouvy;</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ve výši 5 000 Kč za každou vadu a každý den prodlení Zhotovitele s odstraněním veškerých drobných vad a nedodělků nebránících řádnému užívání Díla uvedených v zápisu o předání a převzetí Díla;</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ve výši 0,05 % z celkové ceny Díla bez DPH, v př</w:t>
      </w:r>
      <w:r>
        <w:rPr>
          <w:rFonts w:ascii="Times New Roman" w:hAnsi="Times New Roman" w:eastAsia="Calibri" w:cs="Times New Roman"/>
          <w:sz w:val="22"/>
          <w:szCs w:val="22"/>
        </w:rPr>
        <w:t xml:space="preserve">ípadě prokázaného provádění některé části Díla v rozporu s předanou dokumentací, pokyny Objednatele vydanými v souladu s touto Smlouvou nebo závaznými podklady Dála, a to za každý zjištěný případ následující po příslušném upozornění Objednatele, resp. TDI;</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výši 0,1 % z celkové ceny Díla bez DPH za porušení povinnosti Zhotovitele po celou dobu provádění Díla udržovat realizační tým v souladu s podmínkami uvedenými v čl. 5.3. Smlouvy, a to za každé jednotlivé porušení;</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ve výši 1 000 Kč za každý den prodlení Zhotovitele s předáním dokumentů dle čl. 1. a čl. 7. Smlouvy Objednateli, a to za každý jednotlivý zjištěný případ následující po příslušném upozornění Objednatele, resp. TDI;</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w:t>
      </w:r>
      <w:r>
        <w:rPr>
          <w:rFonts w:ascii="Times New Roman" w:hAnsi="Times New Roman" w:eastAsia="Calibri" w:cs="Times New Roman"/>
          <w:sz w:val="22"/>
          <w:szCs w:val="22"/>
        </w:rPr>
        <w:t xml:space="preserve">e výši 0,1 % z celkové ceny Díla bez DPH za každý den prodlení Zhotovitele se zajištěním pojištění dle čl. 10.1. Smlouvy nebo dalšího pojištění, pokud doba předchozího uplynula ve smyslu čl. 10.6, a to za každý jednotlivý případ porušení takové povinnosti;</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rPr>
      </w:pPr>
      <w:r>
        <w:rPr>
          <w:rFonts w:ascii="Times New Roman" w:hAnsi="Times New Roman" w:eastAsia="Calibri" w:cs="Times New Roman"/>
          <w:sz w:val="22"/>
          <w:szCs w:val="22"/>
        </w:rPr>
        <w:t xml:space="preserve">ve výši 10 000 Kč v případě prokazatelného porušení bezpečnosti a ochrany zdraví v průběhu provádění Díla ze strany Zhotovitele či jeho poddodavatelů, za každé takové jednotlivé porušení;</w:t>
      </w:r>
      <w:r>
        <w:rPr>
          <w:rFonts w:ascii="Times New Roman" w:hAnsi="Times New Roman" w:eastAsia="Calibri" w:cs="Times New Roman"/>
          <w:sz w:val="22"/>
          <w:szCs w:val="22"/>
        </w:rPr>
      </w:r>
      <w:r>
        <w:rPr>
          <w:rFonts w:ascii="Times New Roman" w:hAnsi="Times New Roman" w:eastAsia="Calibri" w:cs="Times New Roman"/>
          <w:sz w:val="22"/>
          <w:szCs w:val="22"/>
        </w:rPr>
      </w:r>
    </w:p>
    <w:p>
      <w:pPr>
        <w:pStyle w:val="1032"/>
        <w:numPr>
          <w:ilvl w:val="0"/>
          <w:numId w:val="12"/>
        </w:numPr>
        <w:pBdr/>
        <w:tabs>
          <w:tab w:val="left" w:leader="none" w:pos="0"/>
        </w:tabs>
        <w:spacing w:after="120"/>
        <w:ind w:hanging="567" w:left="851"/>
        <w:jc w:val="both"/>
        <w:rPr>
          <w:rFonts w:ascii="Times New Roman" w:hAnsi="Times New Roman" w:eastAsia="Calibri" w:cs="Times New Roman"/>
          <w:sz w:val="22"/>
          <w:szCs w:val="22"/>
          <w:highlight w:val="none"/>
        </w:rPr>
      </w:pPr>
      <w:r>
        <w:rPr>
          <w:rFonts w:ascii="Times New Roman" w:hAnsi="Times New Roman" w:eastAsia="Calibri" w:cs="Times New Roman"/>
          <w:sz w:val="22"/>
          <w:szCs w:val="22"/>
          <w:highlight w:val="none"/>
        </w:rPr>
        <w:t xml:space="preserve">Ve výši 10 000 Kč za každý den prodlení Zhotovitele s předáním dokumentů požadovaných stavebním nebo jiným příslušným úřadem, či jiné neposkytnutí součinnosti danému úřadu v rámci fáze 2, a to za každý jednotlivý případ porušení takové povinnosti.</w:t>
      </w:r>
      <w:r>
        <w:rPr>
          <w:rFonts w:ascii="Times New Roman" w:hAnsi="Times New Roman" w:eastAsia="Calibri" w:cs="Times New Roman"/>
          <w:sz w:val="22"/>
          <w:szCs w:val="22"/>
          <w:highlight w:val="none"/>
        </w:rPr>
      </w:r>
      <w:r>
        <w:rPr>
          <w:rFonts w:ascii="Times New Roman" w:hAnsi="Times New Roman" w:eastAsia="Calibri" w:cs="Times New Roman"/>
          <w:sz w:val="22"/>
          <w:szCs w:val="22"/>
          <w:highlight w:val="none"/>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Pokud v důsledku porušení povinností Zhotovitele dle Smlouvy dojde k uložení pokuty O</w:t>
      </w:r>
      <w:r>
        <w:rPr>
          <w:rFonts w:ascii="Times New Roman" w:hAnsi="Times New Roman" w:eastAsia="Calibri" w:cs="Times New Roman"/>
          <w:sz w:val="22"/>
          <w:szCs w:val="22"/>
        </w:rPr>
        <w:t xml:space="preserve">bjednateli nebo k jiné majetkové újmě Objednatele, vznikne Objednateli vůči Zhotoviteli nárok na peněžitou kompenzaci, již může uplatnit i ve formě slevy z ceny Díla ve výši takové újmy, včetně sankcí, úroků a vyměřeného penále, která Objednateli v důsledk</w:t>
      </w:r>
      <w:r>
        <w:rPr>
          <w:rFonts w:ascii="Times New Roman" w:hAnsi="Times New Roman" w:eastAsia="Calibri" w:cs="Times New Roman"/>
          <w:sz w:val="22"/>
          <w:szCs w:val="22"/>
        </w:rPr>
        <w:t xml:space="preserve">u porušení povinností Zhotovitele vznikla. Objednatel je oprávněn svůj nárok na peněžitou kompenzaci (slevu z ceny Díla) uspokojit ze zádržného dle čl. 3.19. a 3.20. Tím není dotčena povinnost Zhotovitele uhradit případnou smluvní pokutu dle tohoto článku.</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není v prodlení se splněním povinnosti, pokud objektivně nemůže tuto povinnost splnit v příčinné souvislosti s prodlením Objednatele.</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Smluvní pokutu je Zhotovitel povinen zaplatit Objednateli na základě dokladu k úhradě vystaveného Objednatelem a na účet uvedený v takovém dokladu. Splatnost se sjednává v délce třicet (30) kalendářních dnů.</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Uplatněním nebo uhrazením smluvní pokuty nezaniká nárok na náhradu škody v plné výši. Odstoupením od Smlouvy nezaniká nárok Objednatele na úhradu smluvní pokuty.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případě prodlení kterékoli smluvní strany s úhradou peněžitého plnění podle Smlouvy, včetně smluvní pokuty, má druhá smluvní strana právo na úrok z prodlení ve výši stanovené obecně závaznými právními předpisy. </w:t>
      </w:r>
      <w:r>
        <w:rPr>
          <w:rFonts w:ascii="Times New Roman" w:hAnsi="Times New Roman" w:cs="Times New Roman"/>
          <w:sz w:val="22"/>
          <w:szCs w:val="22"/>
        </w:rPr>
      </w:r>
      <w:r>
        <w:rPr>
          <w:rFonts w:ascii="Times New Roman" w:hAnsi="Times New Roman" w:cs="Times New Roman"/>
          <w:sz w:val="22"/>
          <w:szCs w:val="22"/>
        </w:rPr>
      </w:r>
    </w:p>
    <w:p>
      <w:pPr>
        <w:pStyle w:val="1016"/>
        <w:pBdr/>
        <w:tabs>
          <w:tab w:val="left" w:leader="none" w:pos="0"/>
        </w:tabs>
        <w:spacing w:after="120"/>
        <w:ind/>
        <w:jc w:val="both"/>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cs="Times New Roman"/>
          <w:b/>
          <w:bCs/>
          <w:color w:val="auto"/>
          <w:sz w:val="24"/>
          <w:szCs w:val="24"/>
        </w:rPr>
      </w:pPr>
      <w:r/>
      <w:bookmarkStart w:id="42" w:name="_Toc161907463"/>
      <w:r>
        <w:rPr>
          <w:rFonts w:ascii="Times New Roman" w:hAnsi="Times New Roman" w:cs="Times New Roman"/>
          <w:b/>
          <w:bCs/>
          <w:color w:val="auto"/>
          <w:sz w:val="24"/>
          <w:szCs w:val="24"/>
        </w:rPr>
        <w:t xml:space="preserve">VYŠŠÍ MOC</w:t>
      </w:r>
      <w:bookmarkEnd w:id="42"/>
      <w:r>
        <w:rPr>
          <w:rFonts w:ascii="Times New Roman" w:hAnsi="Times New Roman" w:cs="Times New Roman"/>
          <w:b/>
          <w:bCs/>
          <w:color w:val="auto"/>
          <w:sz w:val="24"/>
          <w:szCs w:val="24"/>
        </w:rPr>
      </w:r>
      <w:r>
        <w:rPr>
          <w:rFonts w:ascii="Times New Roman" w:hAnsi="Times New Roman" w:cs="Times New Roman"/>
          <w:b/>
          <w:bCs/>
          <w:color w:val="auto"/>
          <w:sz w:val="24"/>
          <w:szCs w:val="24"/>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Existence možnosti zproštění povinnosti k náhradě škody v souvislosti s vyšší mocí se řídí § 2913 odst. 2 občanského zákoníku.</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Za okolnosti vyšší moci se považují mimořádné nepředvídatelné a nepřekonatelné překážky vzniklé nezávisle na vůli smluvních stran, které</w:t>
      </w:r>
      <w:r>
        <w:rPr>
          <w:rFonts w:ascii="Times New Roman" w:hAnsi="Times New Roman" w:eastAsia="Calibri" w:cs="Times New Roman"/>
          <w:sz w:val="22"/>
          <w:szCs w:val="22"/>
        </w:rPr>
        <w:t xml:space="preserve"> trvale nebo dočasně brání smluvním stranám plnit své povinnosti, jako např. válka, živelní katastrofy, generální stávky apod. Za okolnosti vyšší moci se naproti tomu nepovažují zpoždění dodávek poddodavatelů, výpadky médií, změna hospodářské situace apod.</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Strana dovolávající se vyšší moci je povinna neprodleně, nejpozději však do tří (3) </w:t>
      </w:r>
      <w:r>
        <w:rPr>
          <w:rFonts w:ascii="Times New Roman" w:hAnsi="Times New Roman" w:eastAsia="Calibri" w:cs="Times New Roman"/>
          <w:sz w:val="22"/>
          <w:szCs w:val="22"/>
        </w:rPr>
        <w:t xml:space="preserve">kalendářních dnů, druhou stranu vyrozumět o vzniku okolností vyšší moci. Stejným způsobem vyrozumí druhou smluvní stranu o ukončení okolností vyšší moci. Na požádání předloží smluvní strana, která se dovolává vyšší moci, věrohodný důkaz o této skutečnosti.</w:t>
      </w:r>
      <w:r>
        <w:rPr>
          <w:rFonts w:ascii="Times New Roman" w:hAnsi="Times New Roman" w:cs="Times New Roman"/>
          <w:sz w:val="22"/>
          <w:szCs w:val="22"/>
        </w:rPr>
      </w:r>
      <w:r>
        <w:rPr>
          <w:rFonts w:ascii="Times New Roman" w:hAnsi="Times New Roman" w:cs="Times New Roman"/>
          <w:sz w:val="22"/>
          <w:szCs w:val="22"/>
        </w:rPr>
      </w:r>
    </w:p>
    <w:p>
      <w:pPr>
        <w:pStyle w:val="1016"/>
        <w:pBdr/>
        <w:tabs>
          <w:tab w:val="left" w:leader="none" w:pos="0"/>
        </w:tabs>
        <w:spacing w:after="120"/>
        <w:ind/>
        <w:jc w:val="both"/>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eastAsia="Calibri" w:cs="Times New Roman"/>
          <w:b/>
          <w:bCs/>
          <w:color w:val="auto"/>
          <w:sz w:val="24"/>
          <w:szCs w:val="24"/>
        </w:rPr>
      </w:pPr>
      <w:r/>
      <w:bookmarkStart w:id="43" w:name="_Toc161642749"/>
      <w:r/>
      <w:bookmarkStart w:id="44" w:name="_Toc161907464"/>
      <w:r>
        <w:rPr>
          <w:rFonts w:ascii="Times New Roman" w:hAnsi="Times New Roman" w:eastAsia="Calibri" w:cs="Times New Roman"/>
          <w:b/>
          <w:bCs/>
          <w:color w:val="auto"/>
          <w:sz w:val="24"/>
          <w:szCs w:val="24"/>
        </w:rPr>
        <w:t xml:space="preserve">ROZHODNÉ PRÁVO, SPORY, SOUDY</w:t>
      </w:r>
      <w:bookmarkEnd w:id="43"/>
      <w:r/>
      <w:bookmarkEnd w:id="44"/>
      <w:r>
        <w:rPr>
          <w:rFonts w:ascii="Times New Roman" w:hAnsi="Times New Roman" w:eastAsia="Calibri" w:cs="Times New Roman"/>
          <w:b/>
          <w:bCs/>
          <w:color w:val="auto"/>
          <w:sz w:val="24"/>
          <w:szCs w:val="24"/>
        </w:rPr>
      </w:r>
      <w:r>
        <w:rPr>
          <w:rFonts w:ascii="Times New Roman" w:hAnsi="Times New Roman" w:eastAsia="Calibri" w:cs="Times New Roman"/>
          <w:b/>
          <w:bCs/>
          <w:color w:val="auto"/>
          <w:sz w:val="24"/>
          <w:szCs w:val="24"/>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Není-li ve Smlouvě stanoveno jinak, platí pro právní vztahy mezi smluvními stranami českého právního řádu, zejména občanského zákoníku.</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otázce, zda je Dílo provedeno v souladu s technickými podmínkami a technickými specifikacemi stanovenými Smlouvou anebo závaznými podklady Díla, budou obě strany respektovat stanovisko nezávislých institucí n</w:t>
      </w:r>
      <w:r>
        <w:rPr>
          <w:rFonts w:ascii="Times New Roman" w:hAnsi="Times New Roman" w:eastAsia="Calibri" w:cs="Times New Roman"/>
          <w:sz w:val="22"/>
          <w:szCs w:val="22"/>
        </w:rPr>
        <w:t xml:space="preserve">a úseku bezpečnosti práce a technické inspekce, případně další nezávislé tuzemské zkušebny, znalce či organizace podle jejich příslušnosti a oborů působnosti dle právních předpisů, směrnic a nařízení platných v České republice, na nichž se strany dohodnou.</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prohlašuje, že dodávaná zařízení nebo jejich části, které jsou součástí Díla, n</w:t>
      </w:r>
      <w:r>
        <w:rPr>
          <w:rFonts w:ascii="Times New Roman" w:hAnsi="Times New Roman" w:eastAsia="Calibri" w:cs="Times New Roman"/>
          <w:sz w:val="22"/>
          <w:szCs w:val="22"/>
        </w:rPr>
        <w:t xml:space="preserve">evykazují a nebudou vykazovat žádné právní vady a při jejich dodání Zhotovitel neporušuje práva třetích stran. Zhotovitel prohlašuje, že má veškerá práva potřebná k plnění povinností ze Smlouvy, dodáním zařízení ani jejich částí nebude porušovat práva duše</w:t>
      </w:r>
      <w:r>
        <w:rPr>
          <w:rFonts w:ascii="Times New Roman" w:hAnsi="Times New Roman" w:eastAsia="Calibri" w:cs="Times New Roman"/>
          <w:sz w:val="22"/>
          <w:szCs w:val="22"/>
        </w:rPr>
        <w:t xml:space="preserve">vního vlastnictví či průmyslová práva třetích osob ani žádná jiná práva třetích osob či právní předpisy. Zhotovitel současně výslovně prohlašuje, že v případě, kde to ukládá příslušný právní předpis, si obstará souhlas k užití podkladů od oprávněných osob.</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prohlašuje, že uhradí Objednateli veškeré prokazatelné náklady a škody, které mu vzniknou v případě, že třetí strana uplatní vůči Objednateli nároky z právních vad týkajících se Smlouvy.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se zavazuje uhradit Objednateli jakékoli náklady a škody v případě, že budou vůči Objednateli uplatněny z tit</w:t>
      </w:r>
      <w:r>
        <w:rPr>
          <w:rFonts w:ascii="Times New Roman" w:hAnsi="Times New Roman" w:eastAsia="Calibri" w:cs="Times New Roman"/>
          <w:sz w:val="22"/>
          <w:szCs w:val="22"/>
        </w:rPr>
        <w:t xml:space="preserve">ulu užívání dodaného zařízení v České republice anebo provozních předpisů předaných Zhotovitelem v rámci plnění Smlouvy nebo z titulu jiných právních vad Díla nebo jeho částí a poskytnout veškerou součinnost k uplatnění účinné obrany proti takovým nárokům.</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Jestliže budou vůči Objednateli třetími stranami uplatněna jakákoli práva v souvislosti s dílem, poskytne Zhotovitel Objednateli při projednávání takových záležitostí na vlastní náklad veškerou nutnou součinnost a Objednatelem vyžádanou podporu.</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Pro případ sporu z této smlouvy nebo s touto smlouvou jakkoli souvisejícího, se sjednává výlučná příslušnost českých soudů, a to s místní příslušností určenou podle sídla objednatele.</w:t>
      </w:r>
      <w:r>
        <w:rPr>
          <w:rFonts w:ascii="Times New Roman" w:hAnsi="Times New Roman" w:cs="Times New Roman"/>
          <w:sz w:val="22"/>
          <w:szCs w:val="22"/>
        </w:rPr>
      </w:r>
      <w:r>
        <w:rPr>
          <w:rFonts w:ascii="Times New Roman" w:hAnsi="Times New Roman" w:cs="Times New Roman"/>
          <w:sz w:val="22"/>
          <w:szCs w:val="22"/>
        </w:rPr>
      </w:r>
    </w:p>
    <w:p>
      <w:pPr>
        <w:pStyle w:val="1016"/>
        <w:pBdr/>
        <w:tabs>
          <w:tab w:val="left" w:leader="none" w:pos="0"/>
        </w:tabs>
        <w:spacing w:after="120"/>
        <w:ind/>
        <w:jc w:val="both"/>
        <w:rPr>
          <w:rFonts w:ascii="Times New Roman" w:hAnsi="Times New Roman"/>
          <w:sz w:val="22"/>
          <w:szCs w:val="22"/>
        </w:rPr>
      </w:pPr>
      <w:r>
        <w:rPr>
          <w:rFonts w:ascii="Times New Roman" w:hAnsi="Times New Roman"/>
          <w:sz w:val="22"/>
          <w:szCs w:val="22"/>
        </w:rPr>
      </w:r>
      <w:r>
        <w:rPr>
          <w:rFonts w:ascii="Times New Roman" w:hAnsi="Times New Roman"/>
          <w:sz w:val="22"/>
          <w:szCs w:val="22"/>
        </w:rPr>
      </w:r>
      <w:r>
        <w:rPr>
          <w:rFonts w:ascii="Times New Roman" w:hAnsi="Times New Roman"/>
          <w:sz w:val="22"/>
          <w:szCs w:val="22"/>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eastAsia="Calibri" w:cs="Times New Roman"/>
          <w:b/>
          <w:bCs/>
          <w:color w:val="auto"/>
          <w:sz w:val="24"/>
          <w:szCs w:val="24"/>
        </w:rPr>
      </w:pPr>
      <w:r/>
      <w:bookmarkStart w:id="45" w:name="_Toc161642750"/>
      <w:r/>
      <w:bookmarkStart w:id="46" w:name="_Toc161907465"/>
      <w:r>
        <w:rPr>
          <w:rFonts w:ascii="Times New Roman" w:hAnsi="Times New Roman" w:eastAsia="Calibri" w:cs="Times New Roman"/>
          <w:b/>
          <w:bCs/>
          <w:color w:val="auto"/>
          <w:sz w:val="24"/>
          <w:szCs w:val="24"/>
        </w:rPr>
        <w:t xml:space="preserve">ZÁVĚREČNÁ USTANOVENÍ</w:t>
      </w:r>
      <w:bookmarkEnd w:id="45"/>
      <w:r/>
      <w:bookmarkEnd w:id="46"/>
      <w:r>
        <w:rPr>
          <w:rFonts w:ascii="Times New Roman" w:hAnsi="Times New Roman" w:eastAsia="Calibri" w:cs="Times New Roman"/>
          <w:b/>
          <w:bCs/>
          <w:color w:val="auto"/>
          <w:sz w:val="24"/>
          <w:szCs w:val="24"/>
        </w:rPr>
      </w:r>
      <w:r>
        <w:rPr>
          <w:rFonts w:ascii="Times New Roman" w:hAnsi="Times New Roman" w:eastAsia="Calibri" w:cs="Times New Roman"/>
          <w:b/>
          <w:bCs/>
          <w:color w:val="auto"/>
          <w:sz w:val="24"/>
          <w:szCs w:val="24"/>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Smlouva nabývá platnosti dnem podpisu oprávněnými zástupci obou smluvních stran a účinnosti dnem uveřejnění v registru smluv podle § 6 zákona č. 340/2015 Sb., o registru smluv. Uveřejnění zajistí Objednatel.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cs="Times New Roman"/>
          <w:sz w:val="22"/>
          <w:szCs w:val="22"/>
        </w:rPr>
        <w:t xml:space="preserve">Smluvní strany se dohodly, že žádný z údajů obsažených ve </w:t>
      </w:r>
      <w:r>
        <w:rPr>
          <w:rFonts w:ascii="Times New Roman" w:hAnsi="Times New Roman" w:cs="Times New Roman"/>
          <w:sz w:val="22"/>
          <w:szCs w:val="22"/>
        </w:rPr>
        <w:t xml:space="preserve">Smlouvě, až na osobní údaje ve smyslu zákon č. 110/2019 Sb. o zpracování osobních údajů, nevyjímají z povinnosti uveřejnění v registru smluv. Obdobně Smluvní strany nepovažují nic z obsahu Smlouvy za obchodní tajemství ve smyslu § 504 občanského zákoníku.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Obchodní korespondence, prováděcí dokumentace, manuály k dodávanému zařízení, doklady kvality, protokoly o předání a převzetí a ostatní dokumenty a náležitosti týkající se předmětu Díla budou provedeny v jazyce českém.</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není oprávněn převést práva a závazky z této Smlouvy vyplývající na třetí stranu bez předchozího písemného souhlasu Objednatele.</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Pokud není ve Sml</w:t>
      </w:r>
      <w:r>
        <w:rPr>
          <w:rFonts w:ascii="Times New Roman" w:hAnsi="Times New Roman" w:eastAsia="Calibri" w:cs="Times New Roman"/>
          <w:sz w:val="22"/>
          <w:szCs w:val="22"/>
        </w:rPr>
        <w:t xml:space="preserve">ouvě pro konkrétní případ ujednáno jinak, pak opomene-li Objednatel kdykoli uplatnit jakákoli práva nebo vyžadovat jakákoli plnění, která mu přísluší podle Smlouvy, případně podle obecně závazných právních předpisů, neznamená to, že se takových práv vzdal.</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Pokud není ve Smlouvě pro konkrétní případ ujednáno jinak, pak jakékoli nároky smluvních stran musí být uplatněny písemně doporučeným dopisem, e-mailem s elektronickým odpisem odesílatele nebo doručením do datové schránky.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prohlašuje, že si je vědom skutečnosti, že Objednatel má zájem na realizaci této smlouvy v souladu se zásadami společensky odpovědného zadávání veřejných zakázek dle ZZVZ.</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se zavazuje po celou dobu trvání smlouvy zajistit dodržování </w:t>
      </w:r>
      <w:r>
        <w:rPr>
          <w:rFonts w:ascii="Times New Roman" w:hAnsi="Times New Roman" w:eastAsia="Calibri" w:cs="Times New Roman"/>
          <w:sz w:val="22"/>
          <w:szCs w:val="22"/>
        </w:rPr>
        <w:t xml:space="preserve">veškerých právních předpisů, zejména pak pracovněprávních (odměňování, pracovní doba, doba odpočinku mezi směnami, placené přesčasy), dále předpisů týkajících se oblasti zaměstnanosti a bezpečnosti a ochrany zdraví při práci, tj. zejména zákona č. 435/2004</w:t>
      </w:r>
      <w:r>
        <w:rPr>
          <w:rFonts w:ascii="Times New Roman" w:hAnsi="Times New Roman" w:eastAsia="Calibri" w:cs="Times New Roman"/>
          <w:sz w:val="22"/>
          <w:szCs w:val="22"/>
        </w:rPr>
        <w:t xml:space="preserve"> Sb., o zaměstnanosti, a zákona č. 262/2006 Sb., zákoník práce, a to vůči všem osobám, které se na plnění zakázky podílejí a bez ohledu na to, zda bude dle této smlouvy plněno Zhotovitelem či jeho poddodavatelem, a smluvních závazků se svými poddodavateli.</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Objednatel je oprávněn průběžn</w:t>
      </w:r>
      <w:r>
        <w:rPr>
          <w:rFonts w:ascii="Times New Roman" w:hAnsi="Times New Roman" w:eastAsia="Calibri" w:cs="Times New Roman"/>
          <w:sz w:val="22"/>
          <w:szCs w:val="22"/>
        </w:rPr>
        <w:t xml:space="preserve">ě kontrolovat dodržování povinností Zhotovitele dle tohoto článku smlouvy, a to i přímo u pracovníků vykonávajících Dílo, přičemž Zhotovitel je povinen tuto kontrolu umožnit, strpět a poskytnout Objednateli veškerou nezbytnou součinnost k jejímu provedení.</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je povinen oznám</w:t>
      </w:r>
      <w:r>
        <w:rPr>
          <w:rFonts w:ascii="Times New Roman" w:hAnsi="Times New Roman" w:eastAsia="Calibri" w:cs="Times New Roman"/>
          <w:sz w:val="22"/>
          <w:szCs w:val="22"/>
        </w:rPr>
        <w:t xml:space="preserve">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pod</w:t>
      </w:r>
      <w:r>
        <w:rPr>
          <w:rFonts w:ascii="Times New Roman" w:hAnsi="Times New Roman" w:eastAsia="Calibri" w:cs="Times New Roman"/>
          <w:sz w:val="22"/>
          <w:szCs w:val="22"/>
        </w:rPr>
        <w:t xml:space="preserve">le čl. 16.8. a 16.9. smlouvy, a k němuž došlo při provádění Díla nebo v souvislosti s ním, a to nejpozději do 10 dnů od doručení oznámení o zahájení řízení. Součástí oznámení smluvního partnera bude též informace o datu doručení oznámení o zahájení řízení.</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Zhotovitel je povinen předat Objednateli kopii pravomocného rozhodnutí, jí</w:t>
      </w:r>
      <w:r>
        <w:rPr>
          <w:rFonts w:ascii="Times New Roman" w:hAnsi="Times New Roman" w:eastAsia="Calibri" w:cs="Times New Roman"/>
          <w:sz w:val="22"/>
          <w:szCs w:val="22"/>
        </w:rPr>
        <w:t xml:space="preserve">mž se řízení ve věci dle předchozího odstavce tohoto článku končí, a to nejpozději do 7 dnů ode dne, kdy rozhodnutí nabude právní moci. Současně s kopií pravomocného rozhodnutí Zhotovitel poskytne Objednateli informaci o datu nabytí právní moci rozhodnutí.</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V případě, že Zhotovitel (či jeho poddodavatel) bude v rámci řízení zahájeného dle čl. 16.11. smlouvy pravomocně uznán vinným ze spáchání přestupku, správního deliktu či jiného obdobného protiprávního </w:t>
      </w:r>
      <w:r>
        <w:rPr>
          <w:rFonts w:ascii="Times New Roman" w:hAnsi="Times New Roman" w:eastAsia="Calibri" w:cs="Times New Roman"/>
          <w:sz w:val="22"/>
          <w:szCs w:val="22"/>
        </w:rPr>
        <w:t xml:space="preserve">jednání, je Zhotovitel povinen přijmout nápravná opatření a o těchto, včetně jejich realizace, písemně informovat Objednatele, a to v přiměřené lhůtě stanovené Objednatelem.</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Smlouvu lze měnit nebo doplňovat pouze písemnými, oboustranně podepsanými a chronologicky číslovanými dodatky, s výjimkou případů, kdy Smlouva předpokládá možnost jednostranné změny Smlouvy.</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Obě strany smlouvy prohlašují, že si smlouvu přečetly, s jejím obsahem souhlasí a že byla sepsána na základě jejich pravé a svobodné vůle, prosté omylů.</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Tato smlouva je vyhotovena a podepsána v elektronické formě. </w:t>
      </w:r>
      <w:r>
        <w:rPr>
          <w:rFonts w:ascii="Times New Roman" w:hAnsi="Times New Roman" w:cs="Times New Roman"/>
          <w:sz w:val="22"/>
          <w:szCs w:val="22"/>
        </w:rPr>
      </w:r>
      <w:r>
        <w:rPr>
          <w:rFonts w:ascii="Times New Roman" w:hAnsi="Times New Roman" w:cs="Times New Roman"/>
          <w:sz w:val="22"/>
          <w:szCs w:val="22"/>
        </w:rPr>
      </w:r>
    </w:p>
    <w:p>
      <w:pPr>
        <w:pStyle w:val="1032"/>
        <w:numPr>
          <w:ilvl w:val="1"/>
          <w:numId w:val="6"/>
        </w:numPr>
        <w:pBdr/>
        <w:tabs>
          <w:tab w:val="left" w:leader="none" w:pos="0"/>
        </w:tabs>
        <w:spacing w:after="120"/>
        <w:ind w:firstLine="0" w:left="0"/>
        <w:jc w:val="both"/>
        <w:rPr>
          <w:rFonts w:ascii="Times New Roman" w:hAnsi="Times New Roman" w:cs="Times New Roman"/>
          <w:sz w:val="22"/>
          <w:szCs w:val="22"/>
        </w:rPr>
      </w:pPr>
      <w:r>
        <w:rPr>
          <w:rFonts w:ascii="Times New Roman" w:hAnsi="Times New Roman" w:eastAsia="Calibri" w:cs="Times New Roman"/>
          <w:sz w:val="22"/>
          <w:szCs w:val="22"/>
        </w:rPr>
        <w:t xml:space="preserve">Obě strany se zavazují neposkytovat informace, které získají při činnosti podle této Smlouvy, ani práva a závazky z této Smlouvy plynoucí třetím subjektům, nad rámec svých zákonných povinností.</w:t>
      </w:r>
      <w:r>
        <w:rPr>
          <w:rFonts w:ascii="Times New Roman" w:hAnsi="Times New Roman" w:cs="Times New Roman"/>
          <w:sz w:val="22"/>
          <w:szCs w:val="22"/>
        </w:rPr>
      </w:r>
      <w:r>
        <w:rPr>
          <w:rFonts w:ascii="Times New Roman" w:hAnsi="Times New Roman" w:cs="Times New Roman"/>
          <w:sz w:val="22"/>
          <w:szCs w:val="22"/>
        </w:rPr>
      </w:r>
    </w:p>
    <w:p>
      <w:pPr>
        <w:pBdr/>
        <w:tabs>
          <w:tab w:val="left" w:leader="none" w:pos="0"/>
        </w:tabs>
        <w:spacing w:after="120"/>
        <w:ind/>
        <w:jc w:val="both"/>
        <w:rPr>
          <w:rFonts w:ascii="Times New Roman" w:hAnsi="Times New Roman" w:cs="Times New Roman"/>
          <w:i/>
          <w:iCs/>
          <w:sz w:val="22"/>
          <w:szCs w:val="22"/>
        </w:rPr>
      </w:pPr>
      <w:r>
        <w:rPr>
          <w:rFonts w:ascii="Times New Roman" w:hAnsi="Times New Roman" w:cs="Times New Roman"/>
          <w:i/>
          <w:iCs/>
          <w:sz w:val="22"/>
          <w:szCs w:val="22"/>
        </w:rPr>
      </w:r>
      <w:r>
        <w:rPr>
          <w:rFonts w:ascii="Times New Roman" w:hAnsi="Times New Roman" w:cs="Times New Roman"/>
          <w:i/>
          <w:iCs/>
          <w:sz w:val="22"/>
          <w:szCs w:val="22"/>
        </w:rPr>
      </w:r>
      <w:r>
        <w:rPr>
          <w:rFonts w:ascii="Times New Roman" w:hAnsi="Times New Roman" w:cs="Times New Roman"/>
          <w:i/>
          <w:iCs/>
          <w:sz w:val="22"/>
          <w:szCs w:val="22"/>
        </w:rPr>
      </w:r>
    </w:p>
    <w:p>
      <w:pPr>
        <w:pStyle w:val="829"/>
        <w:numPr>
          <w:ilvl w:val="0"/>
          <w:numId w:val="6"/>
        </w:numPr>
        <w:pBdr>
          <w:bottom w:val="single" w:color="000000" w:sz="4" w:space="1"/>
        </w:pBdr>
        <w:shd w:val="clear" w:color="auto" w:fill="eeece1" w:themeFill="background2"/>
        <w:tabs>
          <w:tab w:val="left" w:leader="none" w:pos="0"/>
        </w:tabs>
        <w:spacing w:after="120" w:before="0"/>
        <w:ind w:firstLine="0" w:left="0"/>
        <w:jc w:val="center"/>
        <w:rPr>
          <w:rFonts w:ascii="Times New Roman" w:hAnsi="Times New Roman" w:eastAsia="Calibri" w:cs="Times New Roman"/>
          <w:b/>
          <w:bCs/>
          <w:color w:val="auto"/>
          <w:sz w:val="24"/>
          <w:szCs w:val="24"/>
        </w:rPr>
      </w:pPr>
      <w:r/>
      <w:bookmarkStart w:id="47" w:name="_Toc161642751"/>
      <w:r/>
      <w:bookmarkStart w:id="48" w:name="_Toc161907466"/>
      <w:r>
        <w:rPr>
          <w:rFonts w:ascii="Times New Roman" w:hAnsi="Times New Roman" w:eastAsia="Calibri" w:cs="Times New Roman"/>
          <w:b/>
          <w:bCs/>
          <w:color w:val="auto"/>
          <w:sz w:val="24"/>
          <w:szCs w:val="24"/>
        </w:rPr>
        <w:t xml:space="preserve">PŘÍLOHY</w:t>
      </w:r>
      <w:bookmarkEnd w:id="47"/>
      <w:r/>
      <w:bookmarkEnd w:id="48"/>
      <w:r>
        <w:rPr>
          <w:rFonts w:ascii="Times New Roman" w:hAnsi="Times New Roman" w:eastAsia="Calibri" w:cs="Times New Roman"/>
          <w:b/>
          <w:bCs/>
          <w:color w:val="auto"/>
          <w:sz w:val="24"/>
          <w:szCs w:val="24"/>
        </w:rPr>
      </w:r>
      <w:r>
        <w:rPr>
          <w:rFonts w:ascii="Times New Roman" w:hAnsi="Times New Roman" w:eastAsia="Calibri" w:cs="Times New Roman"/>
          <w:b/>
          <w:bCs/>
          <w:color w:val="auto"/>
          <w:sz w:val="24"/>
          <w:szCs w:val="24"/>
        </w:rPr>
      </w:r>
    </w:p>
    <w:p>
      <w:pPr>
        <w:pBdr/>
        <w:tabs>
          <w:tab w:val="left" w:leader="none" w:pos="0"/>
        </w:tabs>
        <w:spacing w:after="120"/>
        <w:ind/>
        <w:jc w:val="both"/>
        <w:rPr>
          <w:rFonts w:ascii="Times New Roman" w:hAnsi="Times New Roman" w:cs="Times New Roman"/>
          <w:sz w:val="22"/>
          <w:szCs w:val="22"/>
        </w:rPr>
      </w:pPr>
      <w:r>
        <w:rPr>
          <w:rFonts w:ascii="Times New Roman" w:hAnsi="Times New Roman" w:eastAsia="Calibri" w:cs="Times New Roman"/>
          <w:sz w:val="22"/>
          <w:szCs w:val="22"/>
        </w:rPr>
        <w:t xml:space="preserve">Nedílnou součástí Smlouvy jsou následující přílohy:</w:t>
      </w:r>
      <w:r>
        <w:rPr>
          <w:rFonts w:ascii="Times New Roman" w:hAnsi="Times New Roman" w:cs="Times New Roman"/>
          <w:sz w:val="22"/>
          <w:szCs w:val="22"/>
        </w:rPr>
      </w:r>
      <w:r>
        <w:rPr>
          <w:rFonts w:ascii="Times New Roman" w:hAnsi="Times New Roman" w:cs="Times New Roman"/>
          <w:sz w:val="22"/>
          <w:szCs w:val="22"/>
        </w:rPr>
      </w:r>
    </w:p>
    <w:p>
      <w:pPr>
        <w:pStyle w:val="1032"/>
        <w:numPr>
          <w:ilvl w:val="0"/>
          <w:numId w:val="13"/>
        </w:num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t xml:space="preserve">Příloha A – Technické parametry </w:t>
      </w:r>
      <w:r>
        <w:rPr>
          <w:rFonts w:ascii="Times New Roman" w:hAnsi="Times New Roman" w:cs="Times New Roman"/>
          <w:sz w:val="22"/>
          <w:szCs w:val="22"/>
          <w:highlight w:val="green"/>
        </w:rPr>
        <w:t xml:space="preserve">SOUČÁSTÍ ZADÁVACÍ DOKUMENTACE</w:t>
      </w:r>
      <w:r>
        <w:rPr>
          <w:rFonts w:ascii="Times New Roman" w:hAnsi="Times New Roman" w:cs="Times New Roman"/>
          <w:sz w:val="22"/>
          <w:szCs w:val="22"/>
        </w:rPr>
      </w:r>
      <w:r>
        <w:rPr>
          <w:rFonts w:ascii="Times New Roman" w:hAnsi="Times New Roman" w:cs="Times New Roman"/>
          <w:sz w:val="22"/>
          <w:szCs w:val="22"/>
        </w:rPr>
      </w:r>
    </w:p>
    <w:p>
      <w:pPr>
        <w:pStyle w:val="1032"/>
        <w:numPr>
          <w:ilvl w:val="0"/>
          <w:numId w:val="13"/>
        </w:num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t xml:space="preserve">Příloha B – Rozpočet </w:t>
      </w:r>
      <w:r>
        <w:rPr>
          <w:rFonts w:ascii="Times New Roman" w:hAnsi="Times New Roman" w:cs="Times New Roman"/>
          <w:color w:val="000000" w:themeColor="text1"/>
          <w:sz w:val="22"/>
          <w:szCs w:val="22"/>
          <w:highlight w:val="yellow"/>
        </w:rPr>
        <w:t xml:space="preserve">DOPLNÍ ÚČASTNÍK</w:t>
      </w:r>
      <w:r>
        <w:rPr>
          <w:rFonts w:ascii="Times New Roman" w:hAnsi="Times New Roman" w:cs="Times New Roman"/>
          <w:sz w:val="22"/>
          <w:szCs w:val="22"/>
        </w:rPr>
      </w:r>
      <w:r>
        <w:rPr>
          <w:rFonts w:ascii="Times New Roman" w:hAnsi="Times New Roman" w:cs="Times New Roman"/>
          <w:sz w:val="22"/>
          <w:szCs w:val="22"/>
        </w:rPr>
      </w:r>
    </w:p>
    <w:p>
      <w:pPr>
        <w:pBdr/>
        <w:tabs>
          <w:tab w:val="left" w:leader="none" w:pos="0"/>
        </w:tabs>
        <w:spacing w:after="120"/>
        <w:ind/>
        <w:jc w:val="both"/>
        <w:rPr>
          <w:rFonts w:ascii="Times New Roman" w:hAnsi="Times New Roman" w:cs="Times New Roman"/>
          <w:sz w:val="22"/>
          <w:szCs w:val="22"/>
        </w:rPr>
      </w:pPr>
      <w:r>
        <w:rPr>
          <w:rFonts w:ascii="Times New Roman" w:hAnsi="Times New Roman" w:cs="Times New Roman"/>
          <w:sz w:val="22"/>
          <w:szCs w:val="22"/>
        </w:rPr>
      </w:r>
      <w:r>
        <w:rPr>
          <w:rFonts w:ascii="Times New Roman" w:hAnsi="Times New Roman" w:cs="Times New Roman"/>
          <w:sz w:val="22"/>
          <w:szCs w:val="22"/>
        </w:rPr>
      </w:r>
      <w:r>
        <w:rPr>
          <w:rFonts w:ascii="Times New Roman" w:hAnsi="Times New Roman" w:cs="Times New Roman"/>
          <w:sz w:val="22"/>
          <w:szCs w:val="22"/>
        </w:rPr>
      </w:r>
    </w:p>
    <w:p>
      <w:pPr>
        <w:pBdr/>
        <w:tabs>
          <w:tab w:val="left" w:leader="none" w:pos="0"/>
        </w:tabs>
        <w:spacing w:after="120"/>
        <w:ind/>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Bdr/>
        <w:spacing w:after="120"/>
        <w:ind/>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Oprávnění zástupci smluvních stran prohlašují, že si Smlouvu přečetli a její text odpovídá pravé a svobodné vůli smluvních stran. Na důkaz toho připojují své podpisy:</w:t>
      </w:r>
      <w:r>
        <w:rPr>
          <w:rFonts w:ascii="Times New Roman" w:hAnsi="Times New Roman" w:cs="Times New Roman"/>
          <w:b/>
          <w:bCs/>
          <w:color w:val="000000" w:themeColor="text1"/>
          <w:sz w:val="22"/>
          <w:szCs w:val="22"/>
        </w:rPr>
      </w:r>
      <w:r>
        <w:rPr>
          <w:rFonts w:ascii="Times New Roman" w:hAnsi="Times New Roman" w:cs="Times New Roman"/>
          <w:b/>
          <w:bCs/>
          <w:color w:val="000000" w:themeColor="text1"/>
          <w:sz w:val="22"/>
          <w:szCs w:val="22"/>
        </w:rPr>
      </w:r>
    </w:p>
    <w:p>
      <w:pPr>
        <w:pBdr/>
        <w:spacing w:after="120"/>
        <w:ind/>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r>
      <w:r>
        <w:rPr>
          <w:rFonts w:ascii="Times New Roman" w:hAnsi="Times New Roman" w:cs="Times New Roman"/>
          <w:b/>
          <w:bCs/>
          <w:color w:val="000000" w:themeColor="text1"/>
          <w:sz w:val="22"/>
          <w:szCs w:val="22"/>
        </w:rPr>
      </w:r>
      <w:r>
        <w:rPr>
          <w:rFonts w:ascii="Times New Roman" w:hAnsi="Times New Roman" w:cs="Times New Roman"/>
          <w:b/>
          <w:bCs/>
          <w:color w:val="000000" w:themeColor="text1"/>
          <w:sz w:val="22"/>
          <w:szCs w:val="22"/>
        </w:rPr>
      </w:r>
    </w:p>
    <w:p>
      <w:pPr>
        <w:pBdr/>
        <w:spacing w:after="120"/>
        <w:ind/>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Za Zhotovitele</w:t>
      </w:r>
      <w:r>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ab/>
      </w:r>
      <w:r>
        <w:rPr>
          <w:rFonts w:ascii="Times New Roman" w:hAnsi="Times New Roman" w:cs="Times New Roman"/>
          <w:b/>
          <w:bCs/>
          <w:color w:val="000000" w:themeColor="text1"/>
          <w:sz w:val="22"/>
          <w:szCs w:val="22"/>
        </w:rPr>
        <w:tab/>
        <w:t xml:space="preserve">Za Objednatele</w:t>
      </w:r>
      <w:r>
        <w:rPr>
          <w:rFonts w:ascii="Times New Roman" w:hAnsi="Times New Roman" w:cs="Times New Roman"/>
          <w:b/>
          <w:bCs/>
          <w:color w:val="000000" w:themeColor="text1"/>
          <w:sz w:val="22"/>
          <w:szCs w:val="22"/>
        </w:rPr>
      </w:r>
      <w:r>
        <w:rPr>
          <w:rFonts w:ascii="Times New Roman" w:hAnsi="Times New Roman" w:cs="Times New Roman"/>
          <w:b/>
          <w:bCs/>
          <w:color w:val="000000" w:themeColor="text1"/>
          <w:sz w:val="22"/>
          <w:szCs w:val="22"/>
        </w:rPr>
      </w:r>
    </w:p>
    <w:p>
      <w:pPr>
        <w:pBdr/>
        <w:spacing w:after="120"/>
        <w:ind/>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p>
    <w:p>
      <w:pPr>
        <w:pBdr/>
        <w:spacing w:after="120"/>
        <w:ind/>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p>
    <w:p>
      <w:pPr>
        <w:pBdr/>
        <w:spacing w:after="120"/>
        <w:ind/>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p>
    <w:p>
      <w:pPr>
        <w:pBdr/>
        <w:spacing w:after="120"/>
        <w:ind/>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______________________________</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_________________________________</w:t>
      </w: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p>
    <w:p>
      <w:pPr>
        <w:pBdr/>
        <w:spacing w:after="120"/>
        <w:ind/>
        <w:jc w:val="both"/>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highlight w:val="yellow"/>
        </w:rPr>
        <w:t xml:space="preserve">DOPLNÍ ÚČASTNÍK</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b/>
          <w:bCs/>
          <w:color w:val="000000" w:themeColor="text1"/>
          <w:sz w:val="22"/>
          <w:szCs w:val="22"/>
        </w:rPr>
        <w:t xml:space="preserve">Tělovýchovná zařízení města Tábora s.r.o.</w:t>
      </w: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p>
    <w:p>
      <w:pPr>
        <w:pBdr/>
        <w:spacing w:after="120"/>
        <w:ind/>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highlight w:val="yellow"/>
        </w:rPr>
        <w:t xml:space="preserve">DOPLNÍ ÚČASTNÍK</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Mgr. Jan Benda, MBA, jednatel</w:t>
      </w:r>
      <w:r>
        <w:rPr>
          <w:rFonts w:ascii="Times New Roman" w:hAnsi="Times New Roman" w:cs="Times New Roman"/>
          <w:color w:val="000000" w:themeColor="text1"/>
          <w:sz w:val="22"/>
          <w:szCs w:val="22"/>
        </w:rPr>
      </w:r>
      <w:r>
        <w:rPr>
          <w:rFonts w:ascii="Times New Roman" w:hAnsi="Times New Roman" w:cs="Times New Roman"/>
          <w:color w:val="000000" w:themeColor="text1"/>
          <w:sz w:val="22"/>
          <w:szCs w:val="22"/>
        </w:rPr>
      </w:r>
    </w:p>
    <w:sectPr>
      <w:headerReference w:type="default" r:id="rId9"/>
      <w:headerReference w:type="first" r:id="rId10"/>
      <w:footerReference w:type="default" r:id="rId11"/>
      <w:footerReference w:type="first" r:id="rId12"/>
      <w:footnotePr/>
      <w:endnotePr/>
      <w:type w:val="nextPage"/>
      <w:pgSz w:h="16838" w:orient="portrait" w:w="11906"/>
      <w:pgMar w:top="1701" w:right="1134" w:bottom="1247" w:left="1134" w:header="567" w:footer="567"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Symbol">
    <w:panose1 w:val="05050102010706020507"/>
  </w:font>
  <w:font w:name="Wingdings">
    <w:panose1 w:val="05000000000000000000"/>
  </w:font>
  <w:font w:name="Calibri">
    <w:panose1 w:val="020F0502020204030204"/>
  </w:font>
  <w:font w:name="Courier New">
    <w:panose1 w:val="02070309020205020404"/>
  </w:font>
  <w:font w:name="Tahoma">
    <w:panose1 w:val="020B0604030504040204"/>
  </w:font>
  <w:font w:name="Book Antiqua">
    <w:panose1 w:val="020406020503050303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00929685"/>
      <w:docPartObj>
        <w:docPartGallery w:val="Page Numbers (Bottom of Page)"/>
        <w:docPartUnique w:val="true"/>
      </w:docPartObj>
      <w:rPr>
        <w:rFonts w:ascii="Times New Roman" w:hAnsi="Times New Roman" w:cs="Times New Roman"/>
      </w:rPr>
    </w:sdtPr>
    <w:sdtContent>
      <w:sdt>
        <w:sdtPr>
          <w15:appearance w15:val="boundingBox"/>
          <w:id w:val="335505377"/>
          <w:docPartObj>
            <w:docPartGallery w:val="Page Numbers (Top of Page)"/>
            <w:docPartUnique w:val="true"/>
          </w:docPartObj>
          <w:rPr>
            <w:rFonts w:ascii="Times New Roman" w:hAnsi="Times New Roman" w:cs="Times New Roman"/>
          </w:rPr>
        </w:sdtPr>
        <w:sdtContent>
          <w:p>
            <w:pPr>
              <w:pStyle w:val="1009"/>
              <w:pBdr/>
              <w:spacing/>
              <w:ind/>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
                <w:bCs/>
              </w:rPr>
              <w:fldChar w:fldCharType="begin"/>
            </w:r>
            <w:r>
              <w:rPr>
                <w:rFonts w:ascii="Times New Roman" w:hAnsi="Times New Roman" w:cs="Times New Roman"/>
                <w:b/>
                <w:bCs/>
              </w:rPr>
              <w:instrText xml:space="preserve">PAGE</w:instrText>
            </w:r>
            <w:r>
              <w:rPr>
                <w:rFonts w:ascii="Times New Roman" w:hAnsi="Times New Roman" w:cs="Times New Roman"/>
                <w:b/>
                <w:bCs/>
              </w:rPr>
              <w:fldChar w:fldCharType="separate"/>
            </w:r>
            <w:r>
              <w:rPr>
                <w:rFonts w:ascii="Times New Roman" w:hAnsi="Times New Roman" w:cs="Times New Roman"/>
                <w:b/>
                <w:bCs/>
              </w:rPr>
              <w:t xml:space="preserve">2</w:t>
            </w:r>
            <w:r>
              <w:rPr>
                <w:rFonts w:ascii="Times New Roman" w:hAnsi="Times New Roman" w:cs="Times New Roman"/>
                <w:b/>
                <w:bCs/>
              </w:rPr>
              <w:fldChar w:fldCharType="end"/>
            </w:r>
            <w:r>
              <w:rPr>
                <w:rFonts w:ascii="Times New Roman" w:hAnsi="Times New Roman" w:cs="Times New Roman"/>
              </w:rPr>
              <w:t xml:space="preserve"> z </w:t>
            </w:r>
            <w:r>
              <w:rPr>
                <w:rFonts w:ascii="Times New Roman" w:hAnsi="Times New Roman" w:cs="Times New Roman"/>
                <w:b/>
                <w:bCs/>
              </w:rPr>
              <w:fldChar w:fldCharType="begin"/>
            </w:r>
            <w:r>
              <w:rPr>
                <w:rFonts w:ascii="Times New Roman" w:hAnsi="Times New Roman" w:cs="Times New Roman"/>
                <w:b/>
                <w:bCs/>
              </w:rPr>
              <w:instrText xml:space="preserve">NUMPAGES</w:instrText>
            </w:r>
            <w:r>
              <w:rPr>
                <w:rFonts w:ascii="Times New Roman" w:hAnsi="Times New Roman" w:cs="Times New Roman"/>
                <w:b/>
                <w:bCs/>
              </w:rPr>
              <w:fldChar w:fldCharType="separate"/>
            </w:r>
            <w:r>
              <w:rPr>
                <w:rFonts w:ascii="Times New Roman" w:hAnsi="Times New Roman" w:cs="Times New Roman"/>
                <w:b/>
                <w:bCs/>
              </w:rPr>
              <w:t xml:space="preserve">2</w:t>
            </w:r>
            <w:r>
              <w:rPr>
                <w:rFonts w:ascii="Times New Roman" w:hAnsi="Times New Roman" w:cs="Times New Roman"/>
                <w:b/>
                <w:bCs/>
              </w:rPr>
              <w:fldChar w:fldCharType="end"/>
            </w:r>
            <w:r>
              <w:rPr>
                <w:rFonts w:ascii="Times New Roman" w:hAnsi="Times New Roman" w:cs="Times New Roman"/>
              </w:rPr>
            </w:r>
            <w:r>
              <w:rPr>
                <w:rFonts w:ascii="Times New Roman" w:hAnsi="Times New Roman" w:cs="Times New Roman"/>
              </w:rPr>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06238318"/>
      <w:docPartObj>
        <w:docPartGallery w:val="Page Numbers (Bottom of Page)"/>
        <w:docPartUnique w:val="true"/>
      </w:docPartObj>
      <w:rPr>
        <w:rFonts w:ascii="Tahoma" w:hAnsi="Tahoma" w:cs="Tahoma"/>
        <w:sz w:val="18"/>
        <w:szCs w:val="18"/>
      </w:rPr>
    </w:sdtPr>
    <w:sdtContent>
      <w:sdt>
        <w:sdtPr>
          <w15:appearance w15:val="boundingBox"/>
          <w:id w:val="1728636285"/>
          <w:docPartObj>
            <w:docPartGallery w:val="Page Numbers (Top of Page)"/>
            <w:docPartUnique w:val="true"/>
          </w:docPartObj>
          <w:rPr>
            <w:rFonts w:ascii="Tahoma" w:hAnsi="Tahoma" w:cs="Tahoma"/>
            <w:sz w:val="18"/>
            <w:szCs w:val="18"/>
          </w:rPr>
        </w:sdtPr>
        <w:sdtContent>
          <w:p>
            <w:pPr>
              <w:pStyle w:val="1009"/>
              <w:pBdr/>
              <w:spacing/>
              <w:ind/>
              <w:jc w:val="center"/>
              <w:rPr>
                <w:rFonts w:ascii="Tahoma" w:hAnsi="Tahoma" w:cs="Tahoma"/>
                <w:sz w:val="18"/>
                <w:szCs w:val="18"/>
              </w:rPr>
            </w:pPr>
            <w:r>
              <w:rPr>
                <w:rFonts w:ascii="Tahoma" w:hAnsi="Tahoma" w:cs="Tahoma"/>
                <w:sz w:val="18"/>
                <w:szCs w:val="18"/>
              </w:rPr>
              <w:t xml:space="preserve">Stránka </w:t>
            </w:r>
            <w:r>
              <w:rPr>
                <w:rFonts w:ascii="Tahoma" w:hAnsi="Tahoma" w:cs="Tahoma"/>
                <w:b/>
                <w:bCs/>
                <w:sz w:val="18"/>
                <w:szCs w:val="18"/>
              </w:rPr>
              <w:fldChar w:fldCharType="begin"/>
            </w:r>
            <w:r>
              <w:rPr>
                <w:rFonts w:ascii="Tahoma" w:hAnsi="Tahoma" w:cs="Tahoma"/>
                <w:b/>
                <w:bCs/>
                <w:sz w:val="18"/>
                <w:szCs w:val="18"/>
              </w:rPr>
              <w:instrText xml:space="preserve">PAGE</w:instrText>
            </w:r>
            <w:r>
              <w:rPr>
                <w:rFonts w:ascii="Tahoma" w:hAnsi="Tahoma" w:cs="Tahoma"/>
                <w:b/>
                <w:bCs/>
                <w:sz w:val="18"/>
                <w:szCs w:val="18"/>
              </w:rPr>
              <w:fldChar w:fldCharType="separate"/>
            </w:r>
            <w:r>
              <w:rPr>
                <w:rFonts w:ascii="Tahoma" w:hAnsi="Tahoma" w:cs="Tahoma"/>
                <w:b/>
                <w:bCs/>
                <w:sz w:val="18"/>
                <w:szCs w:val="18"/>
              </w:rPr>
              <w:t xml:space="preserve">2</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NUMPAGES</w:instrText>
            </w:r>
            <w:r>
              <w:rPr>
                <w:rFonts w:ascii="Tahoma" w:hAnsi="Tahoma" w:cs="Tahoma"/>
                <w:b/>
                <w:bCs/>
                <w:sz w:val="18"/>
                <w:szCs w:val="18"/>
              </w:rPr>
              <w:fldChar w:fldCharType="separate"/>
            </w:r>
            <w:r>
              <w:rPr>
                <w:rFonts w:ascii="Tahoma" w:hAnsi="Tahoma" w:cs="Tahoma"/>
                <w:b/>
                <w:bCs/>
                <w:sz w:val="18"/>
                <w:szCs w:val="18"/>
              </w:rPr>
              <w:t xml:space="preserve">2</w:t>
            </w:r>
            <w:r>
              <w:rPr>
                <w:rFonts w:ascii="Tahoma" w:hAnsi="Tahoma" w:cs="Tahoma"/>
                <w:b/>
                <w:bCs/>
                <w:sz w:val="18"/>
                <w:szCs w:val="18"/>
              </w:rPr>
              <w:fldChar w:fldCharType="end"/>
            </w:r>
            <w:r>
              <w:rPr>
                <w:rFonts w:ascii="Tahoma" w:hAnsi="Tahoma" w:cs="Tahoma"/>
                <w:sz w:val="18"/>
                <w:szCs w:val="18"/>
              </w:rPr>
            </w:r>
            <w:r>
              <w:rPr>
                <w:rFonts w:ascii="Tahoma" w:hAnsi="Tahoma" w:cs="Tahoma"/>
                <w:sz w:val="18"/>
                <w:szCs w:val="18"/>
              </w:rPr>
            </w:r>
          </w:p>
        </w:sdtContent>
      </w:sdt>
    </w:sdtContent>
  </w:sdt>
  <w:p>
    <w:pPr>
      <w:pStyle w:val="1009"/>
      <w:pBdr/>
      <w:spacing/>
      <w:ind/>
      <w:rPr>
        <w:rFonts w:ascii="Tahoma" w:hAnsi="Tahoma" w:cs="Tahoma"/>
        <w:sz w:val="18"/>
        <w:szCs w:val="18"/>
      </w:rPr>
    </w:pPr>
    <w:r>
      <w:rPr>
        <w:rFonts w:ascii="Tahoma" w:hAnsi="Tahoma" w:cs="Tahoma"/>
        <w:sz w:val="18"/>
        <w:szCs w:val="18"/>
      </w:rPr>
    </w:r>
    <w:r>
      <w:rPr>
        <w:rFonts w:ascii="Tahoma" w:hAnsi="Tahoma" w:cs="Tahoma"/>
        <w:sz w:val="18"/>
        <w:szCs w:val="18"/>
      </w:rPr>
    </w:r>
    <w:r>
      <w:rPr>
        <w:rFonts w:ascii="Tahoma" w:hAnsi="Tahoma" w:cs="Tahoma"/>
        <w:sz w:val="18"/>
        <w:szCs w:val="18"/>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7"/>
      <w:pBdr/>
      <w:spacing/>
      <w:ind/>
      <w:jc w:val="center"/>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7"/>
      <w:pBdr/>
      <w:spacing/>
      <w:ind/>
      <w:jc w:val="center"/>
      <w:rPr/>
    </w:pPr>
    <w:r>
      <mc:AlternateContent>
        <mc:Choice Requires="wpg">
          <w:drawing>
            <wp:inline xmlns:wp="http://schemas.openxmlformats.org/drawingml/2006/wordprocessingDrawing" distT="0" distB="0" distL="0" distR="0">
              <wp:extent cx="5582920" cy="825848"/>
              <wp:effectExtent l="0" t="0" r="0" b="0"/>
              <wp:docPr id="1"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0"/>
                      <pic:cNvPicPr>
                        <a:picLocks noChangeAspect="1"/>
                      </pic:cNvPicPr>
                      <pic:nvPr/>
                    </pic:nvPicPr>
                    <pic:blipFill>
                      <a:blip r:embed="rId1"/>
                      <a:stretch/>
                    </pic:blipFill>
                    <pic:spPr bwMode="auto">
                      <a:xfrm>
                        <a:off x="0" y="0"/>
                        <a:ext cx="5674472" cy="83939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39.60pt;height:65.03pt;mso-wrap-distance-left:0.00pt;mso-wrap-distance-top:0.00pt;mso-wrap-distance-right:0.00pt;mso-wrap-distance-bottom:0.00pt;z-index:1;" stroked="f">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2"/>
      <w:suff w:val="tab"/>
    </w:lvl>
    <w:lvl w:ilvl="1">
      <w:isLgl w:val="false"/>
      <w:lvlJc w:val="left"/>
      <w:lvlText w:val="%1.%2."/>
      <w:numFmt w:val="decimal"/>
      <w:pPr>
        <w:pBdr/>
        <w:spacing/>
        <w:ind w:hanging="360" w:left="360"/>
      </w:pPr>
      <w:rPr>
        <w:rFonts w:hint="default"/>
        <w:b w:val="0"/>
        <w:bCs w:val="0"/>
      </w:rPr>
      <w:start w:val="1"/>
      <w:suff w:val="tab"/>
    </w:lvl>
    <w:lvl w:ilvl="2">
      <w:isLgl w:val="false"/>
      <w:lvlJc w:val="left"/>
      <w:lvlText w:val="%3)"/>
      <w:numFmt w:val="lowerLetter"/>
      <w:pPr>
        <w:pBdr/>
        <w:spacing/>
        <w:ind w:hanging="360" w:left="360"/>
      </w:pPr>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1">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spacing/>
        <w:ind w:hanging="360" w:left="360"/>
      </w:pPr>
      <w:rPr>
        <w:rFonts w:ascii="Times New Roman" w:hAnsi="Times New Roman" w:eastAsia="Times New Roman" w:cs="Times New Roman"/>
      </w:rPr>
      <w:start w:val="1"/>
      <w:suff w:val="tab"/>
    </w:lvl>
    <w:lvl w:ilvl="1">
      <w:isLgl w:val="false"/>
      <w:lvlJc w:val="left"/>
      <w:lvlText w:val="%1.%2."/>
      <w:numFmt w:val="decimal"/>
      <w:pPr>
        <w:pBdr/>
        <w:spacing/>
        <w:ind w:hanging="360" w:left="360"/>
      </w:pPr>
      <w:rPr>
        <w:rFonts w:hint="default"/>
      </w:rPr>
      <w:start w:val="1"/>
      <w:suff w:val="tab"/>
    </w:lvl>
    <w:lvl w:ilvl="2">
      <w:isLgl w:val="false"/>
      <w:lvlJc w:val="left"/>
      <w:lvlText w:val="%3)"/>
      <w:numFmt w:val="lowerLetter"/>
      <w:pPr>
        <w:pBdr/>
        <w:spacing/>
        <w:ind w:hanging="360" w:left="360"/>
      </w:pPr>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4">
    <w:lvl w:ilvl="0">
      <w:isLgl w:val="false"/>
      <w:lvlJc w:val="left"/>
      <w:lvlText w:val="-"/>
      <w:numFmt w:val="bullet"/>
      <w:pPr>
        <w:pBdr/>
        <w:spacing/>
        <w:ind w:hanging="360" w:left="720"/>
      </w:pPr>
      <w:rPr>
        <w:rFonts w:hint="default" w:ascii="Calibri" w:hAnsi="Calibri" w:eastAsia="Times New Roman"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tabs>
          <w:tab w:val="num" w:leader="none" w:pos="720"/>
        </w:tabs>
        <w:spacing/>
        <w:ind w:hanging="360" w:left="720"/>
      </w:pPr>
      <w:rPr>
        <w:rFonts w:hint="default" w:ascii="Times New Roman" w:hAnsi="Times New Roman" w:eastAsia="Times New Roman" w:cs="Times New Roman"/>
        <w:color w:val="auto"/>
      </w:rPr>
      <w:start w:val="2"/>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2880"/>
        </w:tabs>
        <w:spacing/>
        <w:ind w:hanging="360" w:left="2880"/>
      </w:pPr>
      <w:rPr>
        <w:rFonts w:hint="default" w:ascii="Symbol" w:hAnsi="Symbol" w:cs="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5040"/>
        </w:tabs>
        <w:spacing/>
        <w:ind w:hanging="360" w:left="5040"/>
      </w:pPr>
      <w:rPr>
        <w:rFonts w:hint="default" w:ascii="Symbol" w:hAnsi="Symbol" w:cs="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cs="Wingdings"/>
      </w:rPr>
      <w:start w:val="1"/>
      <w:suff w:val="tab"/>
    </w:lvl>
  </w:abstractNum>
  <w:abstractNum w:abstractNumId="6">
    <w:lvl w:ilvl="0">
      <w:isLgl w:val="false"/>
      <w:lvlJc w:val="left"/>
      <w:lvlText w:val="%1."/>
      <w:numFmt w:val="decimal"/>
      <w:pPr>
        <w:pBdr/>
        <w:spacing/>
        <w:ind w:hanging="360" w:left="360"/>
      </w:pPr>
      <w:rPr>
        <w:rFonts w:hint="default"/>
      </w:rPr>
      <w:start w:val="3"/>
      <w:suff w:val="tab"/>
    </w:lvl>
    <w:lvl w:ilvl="1">
      <w:isLgl w:val="false"/>
      <w:lvlJc w:val="left"/>
      <w:lvlText w:val="%1.%2."/>
      <w:numFmt w:val="decimal"/>
      <w:pPr>
        <w:pBdr/>
        <w:spacing/>
        <w:ind w:hanging="360" w:left="360"/>
      </w:pPr>
      <w:rPr>
        <w:rFonts w:hint="default"/>
        <w:b w:val="0"/>
        <w:bCs w:val="0"/>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7">
    <w:lvl w:ilvl="0">
      <w:isLgl w:val="false"/>
      <w:lvlJc w:val="left"/>
      <w:lvlText w:val="%1)"/>
      <w:numFmt w:val="low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9">
    <w:lvl w:ilvl="0">
      <w:isLgl w:val="false"/>
      <w:lvlJc w:val="left"/>
      <w:lvlText w:val="%1."/>
      <w:numFmt w:val="upperRoman"/>
      <w:pPr>
        <w:pBdr/>
        <w:tabs>
          <w:tab w:val="num" w:leader="none" w:pos="480"/>
        </w:tabs>
        <w:spacing/>
        <w:ind w:hanging="480" w:left="480"/>
      </w:pPr>
      <w:rPr/>
      <w:start w:val="1"/>
      <w:suff w:val="tab"/>
    </w:lvl>
    <w:lvl w:ilvl="1">
      <w:isLgl w:val="false"/>
      <w:lvlJc w:val="left"/>
      <w:lvlText w:val="%1.%2"/>
      <w:numFmt w:val="decimal"/>
      <w:pPr>
        <w:pBdr/>
        <w:tabs>
          <w:tab w:val="num" w:leader="none" w:pos="1216"/>
        </w:tabs>
        <w:spacing/>
        <w:ind w:hanging="648" w:left="1216"/>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0">
    <w:lvl w:ilvl="0">
      <w:isLgl w:val="false"/>
      <w:lvlJc w:val="left"/>
      <w:lvlText w:val="-"/>
      <w:numFmt w:val="bullet"/>
      <w:pPr>
        <w:pBdr/>
        <w:spacing/>
        <w:ind w:hanging="360" w:left="720"/>
      </w:pPr>
      <w:rPr>
        <w:rFonts w:hint="default" w:ascii="Arial" w:hAnsi="Arial" w:eastAsia="Times New Roman"/>
      </w:rPr>
      <w:start w:val="6"/>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1">
    <w:lvl w:ilvl="0">
      <w:isLgl w:val="false"/>
      <w:lvlJc w:val="left"/>
      <w:lvlText w:val="%1)"/>
      <w:numFmt w:val="low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
      <w:numFmt w:val="bullet"/>
      <w:pPr>
        <w:pBdr/>
        <w:spacing/>
        <w:ind w:hanging="360" w:left="720"/>
      </w:pPr>
      <w:rPr>
        <w:rFonts w:hint="default" w:ascii="Calibri" w:hAnsi="Calibri" w:eastAsia="Times New Roman"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3">
    <w:lvl w:ilvl="0">
      <w:isLgl w:val="false"/>
      <w:lvlJc w:val="left"/>
      <w:lvlText w:val="%1."/>
      <w:numFmt w:val="decimal"/>
      <w:pPr>
        <w:pBdr/>
        <w:spacing/>
        <w:ind w:hanging="360" w:left="360"/>
      </w:pPr>
      <w:rPr>
        <w:rFonts w:hint="default"/>
      </w:rPr>
      <w:start w:val="7"/>
      <w:suff w:val="tab"/>
    </w:lvl>
    <w:lvl w:ilvl="1">
      <w:isLgl w:val="false"/>
      <w:lvlJc w:val="left"/>
      <w:lvlText w:val="%2)"/>
      <w:numFmt w:val="lowerLetter"/>
      <w:pPr>
        <w:pBdr/>
        <w:spacing/>
        <w:ind w:hanging="360" w:left="360"/>
      </w:pPr>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14">
    <w:lvl w:ilvl="0">
      <w:isLgl w:val="false"/>
      <w:lvlJc w:val="left"/>
      <w:lvlText w:val="-"/>
      <w:numFmt w:val="bullet"/>
      <w:pPr>
        <w:pBdr/>
        <w:tabs>
          <w:tab w:val="num" w:leader="none" w:pos="0"/>
        </w:tabs>
        <w:spacing/>
        <w:ind w:hanging="360" w:left="720"/>
      </w:pPr>
      <w:rPr>
        <w:rFonts w:hint="default" w:ascii="Calibri" w:hAnsi="Calibri" w:cs="Calibri"/>
      </w:rPr>
      <w:start w:val="0"/>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15">
    <w:lvl w:ilvl="0">
      <w:isLgl w:val="false"/>
      <w:lvlJc w:val="left"/>
      <w:lvlText w:val="%1)"/>
      <w:numFmt w:val="lowerLetter"/>
      <w:pPr>
        <w:pBdr/>
        <w:spacing/>
        <w:ind w:hanging="360" w:left="1830"/>
      </w:pPr>
      <w:rPr/>
      <w:start w:val="1"/>
      <w:suff w:val="tab"/>
    </w:lvl>
    <w:lvl w:ilvl="1">
      <w:isLgl w:val="false"/>
      <w:lvlJc w:val="left"/>
      <w:lvlText w:val="%2."/>
      <w:numFmt w:val="lowerLetter"/>
      <w:pPr>
        <w:pBdr/>
        <w:spacing/>
        <w:ind w:hanging="360" w:left="2550"/>
      </w:pPr>
      <w:rPr/>
      <w:start w:val="1"/>
      <w:suff w:val="tab"/>
    </w:lvl>
    <w:lvl w:ilvl="2">
      <w:isLgl w:val="false"/>
      <w:lvlJc w:val="right"/>
      <w:lvlText w:val="%3."/>
      <w:numFmt w:val="lowerRoman"/>
      <w:pPr>
        <w:pBdr/>
        <w:spacing/>
        <w:ind w:hanging="180" w:left="3270"/>
      </w:pPr>
      <w:rPr/>
      <w:start w:val="1"/>
      <w:suff w:val="tab"/>
    </w:lvl>
    <w:lvl w:ilvl="3">
      <w:isLgl w:val="false"/>
      <w:lvlJc w:val="left"/>
      <w:lvlText w:val="%4."/>
      <w:numFmt w:val="decimal"/>
      <w:pPr>
        <w:pBdr/>
        <w:spacing/>
        <w:ind w:hanging="360" w:left="3990"/>
      </w:pPr>
      <w:rPr/>
      <w:start w:val="1"/>
      <w:suff w:val="tab"/>
    </w:lvl>
    <w:lvl w:ilvl="4">
      <w:isLgl w:val="false"/>
      <w:lvlJc w:val="left"/>
      <w:lvlText w:val="%5."/>
      <w:numFmt w:val="lowerLetter"/>
      <w:pPr>
        <w:pBdr/>
        <w:spacing/>
        <w:ind w:hanging="360" w:left="4710"/>
      </w:pPr>
      <w:rPr/>
      <w:start w:val="1"/>
      <w:suff w:val="tab"/>
    </w:lvl>
    <w:lvl w:ilvl="5">
      <w:isLgl w:val="false"/>
      <w:lvlJc w:val="right"/>
      <w:lvlText w:val="%6."/>
      <w:numFmt w:val="lowerRoman"/>
      <w:pPr>
        <w:pBdr/>
        <w:spacing/>
        <w:ind w:hanging="180" w:left="5430"/>
      </w:pPr>
      <w:rPr/>
      <w:start w:val="1"/>
      <w:suff w:val="tab"/>
    </w:lvl>
    <w:lvl w:ilvl="6">
      <w:isLgl w:val="false"/>
      <w:lvlJc w:val="left"/>
      <w:lvlText w:val="%7."/>
      <w:numFmt w:val="decimal"/>
      <w:pPr>
        <w:pBdr/>
        <w:spacing/>
        <w:ind w:hanging="360" w:left="6150"/>
      </w:pPr>
      <w:rPr/>
      <w:start w:val="1"/>
      <w:suff w:val="tab"/>
    </w:lvl>
    <w:lvl w:ilvl="7">
      <w:isLgl w:val="false"/>
      <w:lvlJc w:val="left"/>
      <w:lvlText w:val="%8."/>
      <w:numFmt w:val="lowerLetter"/>
      <w:pPr>
        <w:pBdr/>
        <w:spacing/>
        <w:ind w:hanging="360" w:left="6870"/>
      </w:pPr>
      <w:rPr/>
      <w:start w:val="1"/>
      <w:suff w:val="tab"/>
    </w:lvl>
    <w:lvl w:ilvl="8">
      <w:isLgl w:val="false"/>
      <w:lvlJc w:val="right"/>
      <w:lvlText w:val="%9."/>
      <w:numFmt w:val="lowerRoman"/>
      <w:pPr>
        <w:pBdr/>
        <w:spacing/>
        <w:ind w:hanging="180" w:left="7590"/>
      </w:pPr>
      <w:rPr/>
      <w:start w:val="1"/>
      <w:suff w:val="tab"/>
    </w:lvl>
  </w:abstractNum>
  <w:abstractNum w:abstractNumId="16">
    <w:lvl w:ilvl="0">
      <w:isLgl w:val="false"/>
      <w:lvlJc w:val="left"/>
      <w:lvlText w:val="%1."/>
      <w:numFmt w:val="decimal"/>
      <w:pPr>
        <w:pBdr/>
        <w:spacing/>
        <w:ind w:hanging="360" w:left="360"/>
      </w:pPr>
      <w:rPr>
        <w:rFonts w:hint="default"/>
      </w:rPr>
      <w:start w:val="7"/>
      <w:suff w:val="tab"/>
    </w:lvl>
    <w:lvl w:ilvl="1">
      <w:isLgl w:val="false"/>
      <w:lvlJc w:val="left"/>
      <w:lvlText w:val="%1.%2."/>
      <w:numFmt w:val="decimal"/>
      <w:pPr>
        <w:pBdr/>
        <w:spacing/>
        <w:ind w:hanging="360" w:left="360"/>
      </w:pPr>
      <w:rPr>
        <w:rFonts w:hint="default"/>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720" w:left="72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080" w:left="108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800" w:left="1800"/>
      </w:pPr>
      <w:rPr>
        <w:rFonts w:hint="default"/>
      </w:rPr>
      <w:start w:val="1"/>
      <w:suff w:val="tab"/>
    </w:lvl>
  </w:abstractNum>
  <w:abstractNum w:abstractNumId="17">
    <w:lvl w:ilvl="0">
      <w:isLgl w:val="false"/>
      <w:lvlJc w:val="left"/>
      <w:lvlText w:val="%1)"/>
      <w:numFmt w:val="low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8">
    <w:lvl w:ilvl="0">
      <w:isLgl w:val="false"/>
      <w:lvlJc w:val="right"/>
      <w:lvlText w:val="%1."/>
      <w:numFmt w:val="lowerRoman"/>
      <w:pPr>
        <w:pBdr/>
        <w:spacing/>
        <w:ind w:hanging="360" w:left="720"/>
      </w:pPr>
      <w:rPr>
        <w:rFonts w:hint="default"/>
      </w:rPr>
      <w:start w:val="1"/>
      <w:suff w:val="tab"/>
    </w:lvl>
    <w:lvl w:ilvl="1">
      <w:isLgl w:val="false"/>
      <w:lvlJc w:val="left"/>
      <w:lvlText w:val="%1.%2."/>
      <w:numFmt w:val="decimal"/>
      <w:pPr>
        <w:pBdr/>
        <w:spacing/>
        <w:ind w:hanging="360" w:left="1440"/>
      </w:pPr>
      <w:rPr>
        <w:rFonts w:hint="default"/>
      </w:rPr>
      <w:start w:val="1"/>
      <w:suff w:val="tab"/>
    </w:lvl>
    <w:lvl w:ilvl="2">
      <w:isLgl w:val="false"/>
      <w:lvlJc w:val="right"/>
      <w:lvlText w:val="%3."/>
      <w:numFmt w:val="lowerRoman"/>
      <w:pPr>
        <w:pBdr/>
        <w:spacing/>
        <w:ind w:hanging="180" w:left="2160"/>
      </w:pPr>
      <w:rPr>
        <w:rFonts w:hint="default"/>
      </w:rPr>
      <w:start w:val="1"/>
      <w:suff w:val="tab"/>
    </w:lvl>
    <w:lvl w:ilvl="3">
      <w:isLgl w:val="false"/>
      <w:lvlJc w:val="left"/>
      <w:lvlText w:val="%4."/>
      <w:numFmt w:val="decimal"/>
      <w:pPr>
        <w:pBdr/>
        <w:spacing/>
        <w:ind w:hanging="360" w:left="2880"/>
      </w:pPr>
      <w:rPr>
        <w:rFonts w:hint="default"/>
      </w:rPr>
      <w:start w:val="1"/>
      <w:suff w:val="tab"/>
    </w:lvl>
    <w:lvl w:ilvl="4">
      <w:isLgl w:val="false"/>
      <w:lvlJc w:val="left"/>
      <w:lvlText w:val="%5."/>
      <w:numFmt w:val="lowerLetter"/>
      <w:pPr>
        <w:pBdr/>
        <w:spacing/>
        <w:ind w:hanging="360" w:left="3600"/>
      </w:pPr>
      <w:rPr>
        <w:rFonts w:hint="default"/>
      </w:rPr>
      <w:start w:val="1"/>
      <w:suff w:val="tab"/>
    </w:lvl>
    <w:lvl w:ilvl="5">
      <w:isLgl w:val="false"/>
      <w:lvlJc w:val="right"/>
      <w:lvlText w:val="%6."/>
      <w:numFmt w:val="lowerRoman"/>
      <w:pPr>
        <w:pBdr/>
        <w:spacing/>
        <w:ind w:hanging="180" w:left="4320"/>
      </w:pPr>
      <w:rPr>
        <w:rFonts w:hint="default"/>
      </w:rPr>
      <w:start w:val="1"/>
      <w:suff w:val="tab"/>
    </w:lvl>
    <w:lvl w:ilvl="6">
      <w:isLgl w:val="false"/>
      <w:lvlJc w:val="left"/>
      <w:lvlText w:val="%7."/>
      <w:numFmt w:val="decimal"/>
      <w:pPr>
        <w:pBdr/>
        <w:spacing/>
        <w:ind w:hanging="360" w:left="5040"/>
      </w:pPr>
      <w:rPr>
        <w:rFonts w:hint="default"/>
      </w:rPr>
      <w:start w:val="1"/>
      <w:suff w:val="tab"/>
    </w:lvl>
    <w:lvl w:ilvl="7">
      <w:isLgl w:val="false"/>
      <w:lvlJc w:val="left"/>
      <w:lvlText w:val="%8."/>
      <w:numFmt w:val="lowerLetter"/>
      <w:pPr>
        <w:pBdr/>
        <w:spacing/>
        <w:ind w:hanging="360" w:left="5760"/>
      </w:pPr>
      <w:rPr>
        <w:rFonts w:hint="default"/>
      </w:rPr>
      <w:start w:val="1"/>
      <w:suff w:val="tab"/>
    </w:lvl>
    <w:lvl w:ilvl="8">
      <w:isLgl w:val="false"/>
      <w:lvlJc w:val="right"/>
      <w:lvlText w:val="%9."/>
      <w:numFmt w:val="lowerRoman"/>
      <w:pPr>
        <w:pBdr/>
        <w:spacing/>
        <w:ind w:hanging="180" w:left="6480"/>
      </w:pPr>
      <w:rPr>
        <w:rFonts w:hint="default"/>
      </w:rPr>
      <w:start w:val="1"/>
      <w:suff w:val="tab"/>
    </w:lvl>
  </w:abstractNum>
  <w:abstractNum w:abstractNumId="19">
    <w:lvl w:ilvl="0">
      <w:isLgl w:val="false"/>
      <w:lvlJc w:val="left"/>
      <w:lvlText w:val="-"/>
      <w:numFmt w:val="bullet"/>
      <w:pPr>
        <w:pBdr/>
        <w:spacing/>
        <w:ind w:hanging="360" w:left="720"/>
      </w:pPr>
      <w:rPr>
        <w:rFonts w:hint="default" w:ascii="Calibri" w:hAnsi="Calibri" w:eastAsia="Times New Roman"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0">
    <w:lvl w:ilvl="0">
      <w:isLgl w:val="false"/>
      <w:lvlJc w:val="left"/>
      <w:lvlText w:val="-"/>
      <w:numFmt w:val="bullet"/>
      <w:pPr>
        <w:pBdr/>
        <w:spacing/>
        <w:ind w:hanging="360" w:left="720"/>
      </w:pPr>
      <w:rPr>
        <w:rFonts w:hint="default" w:ascii="Calibri" w:hAnsi="Calibri" w:eastAsia="Times New Roman"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
      <w:numFmt w:val="bullet"/>
      <w:pPr>
        <w:pBdr/>
        <w:spacing/>
        <w:ind w:hanging="360" w:left="720"/>
      </w:pPr>
      <w:rPr>
        <w:rFonts w:hint="default" w:ascii="Calibri" w:hAnsi="Calibri" w:eastAsia="Times New Roman"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18"/>
  </w:num>
  <w:num w:numId="2">
    <w:abstractNumId w:val="3"/>
  </w:num>
  <w:num w:numId="3">
    <w:abstractNumId w:val="0"/>
  </w:num>
  <w:num w:numId="4">
    <w:abstractNumId w:val="6"/>
  </w:num>
  <w:num w:numId="5">
    <w:abstractNumId w:val="15"/>
  </w:num>
  <w:num w:numId="6">
    <w:abstractNumId w:val="16"/>
  </w:num>
  <w:num w:numId="7">
    <w:abstractNumId w:val="7"/>
  </w:num>
  <w:num w:numId="8">
    <w:abstractNumId w:val="13"/>
  </w:num>
  <w:num w:numId="9">
    <w:abstractNumId w:val="17"/>
  </w:num>
  <w:num w:numId="10">
    <w:abstractNumId w:val="11"/>
  </w:num>
  <w:num w:numId="11">
    <w:abstractNumId w:val="10"/>
  </w:num>
  <w:num w:numId="12">
    <w:abstractNumId w:val="1"/>
  </w:num>
  <w:num w:numId="13">
    <w:abstractNumId w:val="8"/>
  </w:num>
  <w:num w:numId="14">
    <w:abstractNumId w:val="12"/>
  </w:num>
  <w:num w:numId="15">
    <w:abstractNumId w:val="4"/>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2"/>
  </w:num>
  <w:num w:numId="21">
    <w:abstractNumId w:val="1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cs-CZ" w:eastAsia="cs-CZ"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18">
    <w:name w:val="Heading 4 Char"/>
    <w:basedOn w:val="838"/>
    <w:link w:val="832"/>
    <w:uiPriority w:val="9"/>
    <w:pPr>
      <w:pBdr/>
      <w:spacing/>
      <w:ind/>
    </w:pPr>
    <w:rPr>
      <w:rFonts w:ascii="Arial" w:hAnsi="Arial" w:eastAsia="Arial" w:cs="Arial"/>
      <w:i/>
      <w:iCs/>
      <w:color w:val="0f4761" w:themeColor="accent1" w:themeShade="BF"/>
    </w:rPr>
  </w:style>
  <w:style w:type="character" w:styleId="819">
    <w:name w:val="Heading 6 Char"/>
    <w:basedOn w:val="838"/>
    <w:link w:val="834"/>
    <w:uiPriority w:val="9"/>
    <w:pPr>
      <w:pBdr/>
      <w:spacing/>
      <w:ind/>
    </w:pPr>
    <w:rPr>
      <w:rFonts w:ascii="Arial" w:hAnsi="Arial" w:eastAsia="Arial" w:cs="Arial"/>
      <w:i/>
      <w:iCs/>
      <w:color w:val="595959" w:themeColor="text1" w:themeTint="A6"/>
    </w:rPr>
  </w:style>
  <w:style w:type="character" w:styleId="820">
    <w:name w:val="Heading 7 Char"/>
    <w:basedOn w:val="838"/>
    <w:link w:val="835"/>
    <w:uiPriority w:val="9"/>
    <w:pPr>
      <w:pBdr/>
      <w:spacing/>
      <w:ind/>
    </w:pPr>
    <w:rPr>
      <w:rFonts w:ascii="Arial" w:hAnsi="Arial" w:eastAsia="Arial" w:cs="Arial"/>
      <w:color w:val="595959" w:themeColor="text1" w:themeTint="A6"/>
    </w:rPr>
  </w:style>
  <w:style w:type="character" w:styleId="821">
    <w:name w:val="Heading 8 Char"/>
    <w:basedOn w:val="838"/>
    <w:link w:val="836"/>
    <w:uiPriority w:val="9"/>
    <w:pPr>
      <w:pBdr/>
      <w:spacing/>
      <w:ind/>
    </w:pPr>
    <w:rPr>
      <w:rFonts w:ascii="Arial" w:hAnsi="Arial" w:eastAsia="Arial" w:cs="Arial"/>
      <w:i/>
      <w:iCs/>
      <w:color w:val="272727" w:themeColor="text1" w:themeTint="D8"/>
    </w:rPr>
  </w:style>
  <w:style w:type="character" w:styleId="822">
    <w:name w:val="Title Char"/>
    <w:basedOn w:val="838"/>
    <w:link w:val="858"/>
    <w:uiPriority w:val="10"/>
    <w:pPr>
      <w:pBdr/>
      <w:spacing/>
      <w:ind/>
    </w:pPr>
    <w:rPr>
      <w:rFonts w:ascii="Arial" w:hAnsi="Arial" w:eastAsia="Arial" w:cs="Arial"/>
      <w:spacing w:val="-10"/>
      <w:sz w:val="56"/>
      <w:szCs w:val="56"/>
    </w:rPr>
  </w:style>
  <w:style w:type="character" w:styleId="823">
    <w:name w:val="Subtitle Char"/>
    <w:basedOn w:val="838"/>
    <w:link w:val="860"/>
    <w:uiPriority w:val="11"/>
    <w:pPr>
      <w:pBdr/>
      <w:spacing/>
      <w:ind/>
    </w:pPr>
    <w:rPr>
      <w:color w:val="595959" w:themeColor="text1" w:themeTint="A6"/>
      <w:spacing w:val="15"/>
      <w:sz w:val="28"/>
      <w:szCs w:val="28"/>
    </w:rPr>
  </w:style>
  <w:style w:type="character" w:styleId="824">
    <w:name w:val="Quote Char"/>
    <w:basedOn w:val="838"/>
    <w:link w:val="862"/>
    <w:uiPriority w:val="29"/>
    <w:pPr>
      <w:pBdr/>
      <w:spacing/>
      <w:ind/>
    </w:pPr>
    <w:rPr>
      <w:i/>
      <w:iCs/>
      <w:color w:val="404040" w:themeColor="text1" w:themeTint="BF"/>
    </w:rPr>
  </w:style>
  <w:style w:type="character" w:styleId="825">
    <w:name w:val="Intense Quote Char"/>
    <w:basedOn w:val="838"/>
    <w:link w:val="864"/>
    <w:uiPriority w:val="30"/>
    <w:pPr>
      <w:pBdr/>
      <w:spacing/>
      <w:ind/>
    </w:pPr>
    <w:rPr>
      <w:i/>
      <w:iCs/>
      <w:color w:val="0f4761" w:themeColor="accent1" w:themeShade="BF"/>
    </w:rPr>
  </w:style>
  <w:style w:type="character" w:styleId="826">
    <w:name w:val="Footnote Text Char"/>
    <w:basedOn w:val="838"/>
    <w:link w:val="995"/>
    <w:uiPriority w:val="99"/>
    <w:semiHidden/>
    <w:pPr>
      <w:pBdr/>
      <w:spacing/>
      <w:ind/>
    </w:pPr>
    <w:rPr>
      <w:sz w:val="20"/>
      <w:szCs w:val="20"/>
    </w:rPr>
  </w:style>
  <w:style w:type="character" w:styleId="827">
    <w:name w:val="Endnote Text Char"/>
    <w:basedOn w:val="838"/>
    <w:link w:val="998"/>
    <w:uiPriority w:val="99"/>
    <w:semiHidden/>
    <w:pPr>
      <w:pBdr/>
      <w:spacing/>
      <w:ind/>
    </w:pPr>
    <w:rPr>
      <w:sz w:val="20"/>
      <w:szCs w:val="20"/>
    </w:rPr>
  </w:style>
  <w:style w:type="paragraph" w:styleId="828" w:default="1">
    <w:name w:val="Normal"/>
    <w:qFormat/>
    <w:pPr>
      <w:pBdr/>
      <w:spacing/>
      <w:ind/>
    </w:pPr>
    <w:rPr>
      <w:rFonts w:ascii="Arial" w:hAnsi="Arial" w:cs="Arial"/>
    </w:rPr>
  </w:style>
  <w:style w:type="paragraph" w:styleId="829">
    <w:name w:val="Heading 1"/>
    <w:basedOn w:val="828"/>
    <w:next w:val="828"/>
    <w:link w:val="1002"/>
    <w:uiPriority w:val="99"/>
    <w:qFormat/>
    <w:pPr>
      <w:keepNext w:val="true"/>
      <w:keepLines w:val="true"/>
      <w:pBdr/>
      <w:spacing w:before="240"/>
      <w:ind/>
      <w:outlineLvl w:val="0"/>
    </w:pPr>
    <w:rPr>
      <w:rFonts w:ascii="Cambria" w:hAnsi="Cambria" w:cs="Cambria"/>
      <w:color w:val="365f91"/>
      <w:sz w:val="32"/>
      <w:szCs w:val="32"/>
    </w:rPr>
  </w:style>
  <w:style w:type="paragraph" w:styleId="830">
    <w:name w:val="Heading 2"/>
    <w:basedOn w:val="828"/>
    <w:next w:val="828"/>
    <w:link w:val="1003"/>
    <w:uiPriority w:val="99"/>
    <w:qFormat/>
    <w:pPr>
      <w:keepNext w:val="true"/>
      <w:pBdr/>
      <w:spacing/>
      <w:ind/>
      <w:outlineLvl w:val="1"/>
    </w:pPr>
    <w:rPr>
      <w:rFonts w:cs="Times New Roman"/>
      <w:sz w:val="24"/>
      <w:szCs w:val="24"/>
      <w:lang w:val="de-DE"/>
    </w:rPr>
  </w:style>
  <w:style w:type="paragraph" w:styleId="831">
    <w:name w:val="Heading 3"/>
    <w:basedOn w:val="828"/>
    <w:next w:val="828"/>
    <w:link w:val="1004"/>
    <w:uiPriority w:val="99"/>
    <w:qFormat/>
    <w:pPr>
      <w:keepNext w:val="true"/>
      <w:pBdr/>
      <w:spacing/>
      <w:ind/>
      <w:outlineLvl w:val="2"/>
    </w:pPr>
    <w:rPr>
      <w:rFonts w:ascii="Book Antiqua" w:hAnsi="Book Antiqua" w:cs="Book Antiqua"/>
      <w:u w:val="single"/>
      <w:lang w:val="de-DE"/>
    </w:rPr>
  </w:style>
  <w:style w:type="paragraph" w:styleId="832">
    <w:name w:val="Heading 4"/>
    <w:basedOn w:val="828"/>
    <w:next w:val="828"/>
    <w:link w:val="851"/>
    <w:uiPriority w:val="9"/>
    <w:unhideWhenUsed/>
    <w:qFormat/>
    <w:pPr>
      <w:keepNext w:val="true"/>
      <w:keepLines w:val="true"/>
      <w:pBdr/>
      <w:spacing w:after="200" w:before="320"/>
      <w:ind/>
      <w:outlineLvl w:val="3"/>
    </w:pPr>
    <w:rPr>
      <w:rFonts w:eastAsia="Arial"/>
      <w:b/>
      <w:bCs/>
      <w:sz w:val="26"/>
      <w:szCs w:val="26"/>
    </w:rPr>
  </w:style>
  <w:style w:type="paragraph" w:styleId="833">
    <w:name w:val="Heading 5"/>
    <w:basedOn w:val="828"/>
    <w:next w:val="828"/>
    <w:link w:val="1005"/>
    <w:uiPriority w:val="99"/>
    <w:qFormat/>
    <w:pPr>
      <w:keepNext w:val="true"/>
      <w:keepLines w:val="true"/>
      <w:pBdr/>
      <w:spacing w:before="40"/>
      <w:ind/>
      <w:outlineLvl w:val="4"/>
    </w:pPr>
    <w:rPr>
      <w:rFonts w:ascii="Cambria" w:hAnsi="Cambria" w:cs="Cambria"/>
      <w:color w:val="365f91"/>
    </w:rPr>
  </w:style>
  <w:style w:type="paragraph" w:styleId="834">
    <w:name w:val="Heading 6"/>
    <w:basedOn w:val="828"/>
    <w:next w:val="828"/>
    <w:link w:val="853"/>
    <w:uiPriority w:val="9"/>
    <w:unhideWhenUsed/>
    <w:qFormat/>
    <w:pPr>
      <w:keepNext w:val="true"/>
      <w:keepLines w:val="true"/>
      <w:pBdr/>
      <w:spacing w:after="200" w:before="320"/>
      <w:ind/>
      <w:outlineLvl w:val="5"/>
    </w:pPr>
    <w:rPr>
      <w:rFonts w:eastAsia="Arial"/>
      <w:b/>
      <w:bCs/>
      <w:sz w:val="22"/>
      <w:szCs w:val="22"/>
    </w:rPr>
  </w:style>
  <w:style w:type="paragraph" w:styleId="835">
    <w:name w:val="Heading 7"/>
    <w:basedOn w:val="828"/>
    <w:next w:val="828"/>
    <w:link w:val="854"/>
    <w:uiPriority w:val="9"/>
    <w:unhideWhenUsed/>
    <w:qFormat/>
    <w:pPr>
      <w:keepNext w:val="true"/>
      <w:keepLines w:val="true"/>
      <w:pBdr/>
      <w:spacing w:after="200" w:before="320"/>
      <w:ind/>
      <w:outlineLvl w:val="6"/>
    </w:pPr>
    <w:rPr>
      <w:rFonts w:eastAsia="Arial"/>
      <w:b/>
      <w:bCs/>
      <w:i/>
      <w:iCs/>
      <w:sz w:val="22"/>
      <w:szCs w:val="22"/>
    </w:rPr>
  </w:style>
  <w:style w:type="paragraph" w:styleId="836">
    <w:name w:val="Heading 8"/>
    <w:basedOn w:val="828"/>
    <w:next w:val="828"/>
    <w:link w:val="855"/>
    <w:uiPriority w:val="9"/>
    <w:unhideWhenUsed/>
    <w:qFormat/>
    <w:pPr>
      <w:keepNext w:val="true"/>
      <w:keepLines w:val="true"/>
      <w:pBdr/>
      <w:spacing w:after="200" w:before="320"/>
      <w:ind/>
      <w:outlineLvl w:val="7"/>
    </w:pPr>
    <w:rPr>
      <w:rFonts w:eastAsia="Arial"/>
      <w:i/>
      <w:iCs/>
      <w:sz w:val="22"/>
      <w:szCs w:val="22"/>
    </w:rPr>
  </w:style>
  <w:style w:type="paragraph" w:styleId="837">
    <w:name w:val="Heading 9"/>
    <w:basedOn w:val="828"/>
    <w:next w:val="828"/>
    <w:link w:val="1006"/>
    <w:uiPriority w:val="99"/>
    <w:qFormat/>
    <w:pPr>
      <w:pBdr/>
      <w:spacing w:after="60" w:before="240"/>
      <w:ind/>
      <w:outlineLvl w:val="8"/>
    </w:pPr>
    <w:rPr>
      <w:rFonts w:ascii="Cambria" w:hAnsi="Cambria" w:cs="Cambria"/>
      <w:sz w:val="22"/>
      <w:szCs w:val="22"/>
    </w:rPr>
  </w:style>
  <w:style w:type="character" w:styleId="838" w:default="1">
    <w:name w:val="Default Paragraph Font"/>
    <w:uiPriority w:val="1"/>
    <w:semiHidden/>
    <w:unhideWhenUsed/>
    <w:pPr>
      <w:pBdr/>
      <w:spacing/>
      <w:ind/>
    </w:pPr>
  </w:style>
  <w:style w:type="table" w:styleId="83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0" w:default="1">
    <w:name w:val="No List"/>
    <w:uiPriority w:val="99"/>
    <w:semiHidden/>
    <w:unhideWhenUsed/>
    <w:pPr>
      <w:pBdr/>
      <w:spacing/>
      <w:ind/>
    </w:pPr>
  </w:style>
  <w:style w:type="character" w:styleId="841">
    <w:name w:val="Intense Emphasis"/>
    <w:basedOn w:val="838"/>
    <w:uiPriority w:val="21"/>
    <w:qFormat/>
    <w:pPr>
      <w:pBdr/>
      <w:spacing/>
      <w:ind/>
    </w:pPr>
    <w:rPr>
      <w:i/>
      <w:iCs/>
      <w:color w:val="365f91" w:themeColor="accent1" w:themeShade="BF"/>
    </w:rPr>
  </w:style>
  <w:style w:type="character" w:styleId="842">
    <w:name w:val="Intense Reference"/>
    <w:basedOn w:val="838"/>
    <w:uiPriority w:val="32"/>
    <w:qFormat/>
    <w:pPr>
      <w:pBdr/>
      <w:spacing/>
      <w:ind/>
    </w:pPr>
    <w:rPr>
      <w:b/>
      <w:bCs/>
      <w:smallCaps/>
      <w:color w:val="365f91" w:themeColor="accent1" w:themeShade="BF"/>
      <w:spacing w:val="5"/>
    </w:rPr>
  </w:style>
  <w:style w:type="character" w:styleId="843">
    <w:name w:val="Subtle Emphasis"/>
    <w:basedOn w:val="838"/>
    <w:uiPriority w:val="19"/>
    <w:qFormat/>
    <w:pPr>
      <w:pBdr/>
      <w:spacing/>
      <w:ind/>
    </w:pPr>
    <w:rPr>
      <w:i/>
      <w:iCs/>
      <w:color w:val="404040" w:themeColor="text1" w:themeTint="BF"/>
    </w:rPr>
  </w:style>
  <w:style w:type="character" w:styleId="844">
    <w:name w:val="Emphasis"/>
    <w:basedOn w:val="838"/>
    <w:uiPriority w:val="20"/>
    <w:qFormat/>
    <w:pPr>
      <w:pBdr/>
      <w:spacing/>
      <w:ind/>
    </w:pPr>
    <w:rPr>
      <w:i/>
      <w:iCs/>
    </w:rPr>
  </w:style>
  <w:style w:type="character" w:styleId="845">
    <w:name w:val="Strong"/>
    <w:basedOn w:val="838"/>
    <w:uiPriority w:val="22"/>
    <w:qFormat/>
    <w:pPr>
      <w:pBdr/>
      <w:spacing/>
      <w:ind/>
    </w:pPr>
    <w:rPr>
      <w:b/>
      <w:bCs/>
    </w:rPr>
  </w:style>
  <w:style w:type="character" w:styleId="846">
    <w:name w:val="Subtle Reference"/>
    <w:basedOn w:val="838"/>
    <w:uiPriority w:val="31"/>
    <w:qFormat/>
    <w:pPr>
      <w:pBdr/>
      <w:spacing/>
      <w:ind/>
    </w:pPr>
    <w:rPr>
      <w:smallCaps/>
      <w:color w:val="5a5a5a" w:themeColor="text1" w:themeTint="A5"/>
    </w:rPr>
  </w:style>
  <w:style w:type="character" w:styleId="847">
    <w:name w:val="Book Title"/>
    <w:basedOn w:val="838"/>
    <w:uiPriority w:val="33"/>
    <w:qFormat/>
    <w:pPr>
      <w:pBdr/>
      <w:spacing/>
      <w:ind/>
    </w:pPr>
    <w:rPr>
      <w:b/>
      <w:bCs/>
      <w:i/>
      <w:iCs/>
      <w:spacing w:val="5"/>
    </w:rPr>
  </w:style>
  <w:style w:type="character" w:styleId="848" w:customStyle="1">
    <w:name w:val="Heading 1 Char"/>
    <w:basedOn w:val="838"/>
    <w:uiPriority w:val="9"/>
    <w:pPr>
      <w:pBdr/>
      <w:spacing/>
      <w:ind/>
    </w:pPr>
    <w:rPr>
      <w:rFonts w:ascii="Arial" w:hAnsi="Arial" w:eastAsia="Arial" w:cs="Arial"/>
      <w:sz w:val="40"/>
      <w:szCs w:val="40"/>
    </w:rPr>
  </w:style>
  <w:style w:type="character" w:styleId="849" w:customStyle="1">
    <w:name w:val="Heading 2 Char"/>
    <w:basedOn w:val="838"/>
    <w:uiPriority w:val="9"/>
    <w:pPr>
      <w:pBdr/>
      <w:spacing/>
      <w:ind/>
    </w:pPr>
    <w:rPr>
      <w:rFonts w:ascii="Arial" w:hAnsi="Arial" w:eastAsia="Arial" w:cs="Arial"/>
      <w:sz w:val="34"/>
    </w:rPr>
  </w:style>
  <w:style w:type="character" w:styleId="850" w:customStyle="1">
    <w:name w:val="Heading 3 Char"/>
    <w:basedOn w:val="838"/>
    <w:uiPriority w:val="9"/>
    <w:pPr>
      <w:pBdr/>
      <w:spacing/>
      <w:ind/>
    </w:pPr>
    <w:rPr>
      <w:rFonts w:ascii="Arial" w:hAnsi="Arial" w:eastAsia="Arial" w:cs="Arial"/>
      <w:sz w:val="30"/>
      <w:szCs w:val="30"/>
    </w:rPr>
  </w:style>
  <w:style w:type="character" w:styleId="851" w:customStyle="1">
    <w:name w:val="Nadpis 4 Char"/>
    <w:basedOn w:val="838"/>
    <w:link w:val="832"/>
    <w:uiPriority w:val="9"/>
    <w:pPr>
      <w:pBdr/>
      <w:spacing/>
      <w:ind/>
    </w:pPr>
    <w:rPr>
      <w:rFonts w:ascii="Arial" w:hAnsi="Arial" w:eastAsia="Arial" w:cs="Arial"/>
      <w:b/>
      <w:bCs/>
      <w:sz w:val="26"/>
      <w:szCs w:val="26"/>
    </w:rPr>
  </w:style>
  <w:style w:type="character" w:styleId="852" w:customStyle="1">
    <w:name w:val="Heading 5 Char"/>
    <w:basedOn w:val="838"/>
    <w:uiPriority w:val="9"/>
    <w:pPr>
      <w:pBdr/>
      <w:spacing/>
      <w:ind/>
    </w:pPr>
    <w:rPr>
      <w:rFonts w:ascii="Arial" w:hAnsi="Arial" w:eastAsia="Arial" w:cs="Arial"/>
      <w:b/>
      <w:bCs/>
      <w:sz w:val="24"/>
      <w:szCs w:val="24"/>
    </w:rPr>
  </w:style>
  <w:style w:type="character" w:styleId="853" w:customStyle="1">
    <w:name w:val="Nadpis 6 Char"/>
    <w:basedOn w:val="838"/>
    <w:link w:val="834"/>
    <w:uiPriority w:val="9"/>
    <w:pPr>
      <w:pBdr/>
      <w:spacing/>
      <w:ind/>
    </w:pPr>
    <w:rPr>
      <w:rFonts w:ascii="Arial" w:hAnsi="Arial" w:eastAsia="Arial" w:cs="Arial"/>
      <w:b/>
      <w:bCs/>
      <w:sz w:val="22"/>
      <w:szCs w:val="22"/>
    </w:rPr>
  </w:style>
  <w:style w:type="character" w:styleId="854" w:customStyle="1">
    <w:name w:val="Nadpis 7 Char"/>
    <w:basedOn w:val="838"/>
    <w:link w:val="835"/>
    <w:uiPriority w:val="9"/>
    <w:pPr>
      <w:pBdr/>
      <w:spacing/>
      <w:ind/>
    </w:pPr>
    <w:rPr>
      <w:rFonts w:ascii="Arial" w:hAnsi="Arial" w:eastAsia="Arial" w:cs="Arial"/>
      <w:b/>
      <w:bCs/>
      <w:i/>
      <w:iCs/>
      <w:sz w:val="22"/>
      <w:szCs w:val="22"/>
    </w:rPr>
  </w:style>
  <w:style w:type="character" w:styleId="855" w:customStyle="1">
    <w:name w:val="Nadpis 8 Char"/>
    <w:basedOn w:val="838"/>
    <w:link w:val="836"/>
    <w:uiPriority w:val="9"/>
    <w:pPr>
      <w:pBdr/>
      <w:spacing/>
      <w:ind/>
    </w:pPr>
    <w:rPr>
      <w:rFonts w:ascii="Arial" w:hAnsi="Arial" w:eastAsia="Arial" w:cs="Arial"/>
      <w:i/>
      <w:iCs/>
      <w:sz w:val="22"/>
      <w:szCs w:val="22"/>
    </w:rPr>
  </w:style>
  <w:style w:type="character" w:styleId="856" w:customStyle="1">
    <w:name w:val="Heading 9 Char"/>
    <w:basedOn w:val="838"/>
    <w:uiPriority w:val="9"/>
    <w:pPr>
      <w:pBdr/>
      <w:spacing/>
      <w:ind/>
    </w:pPr>
    <w:rPr>
      <w:rFonts w:ascii="Arial" w:hAnsi="Arial" w:eastAsia="Arial" w:cs="Arial"/>
      <w:i/>
      <w:iCs/>
      <w:sz w:val="21"/>
      <w:szCs w:val="21"/>
    </w:rPr>
  </w:style>
  <w:style w:type="paragraph" w:styleId="857">
    <w:name w:val="No Spacing"/>
    <w:uiPriority w:val="1"/>
    <w:qFormat/>
    <w:pPr>
      <w:pBdr/>
      <w:spacing/>
      <w:ind/>
    </w:pPr>
  </w:style>
  <w:style w:type="paragraph" w:styleId="858">
    <w:name w:val="Title"/>
    <w:basedOn w:val="828"/>
    <w:next w:val="828"/>
    <w:link w:val="859"/>
    <w:uiPriority w:val="10"/>
    <w:qFormat/>
    <w:pPr>
      <w:pBdr/>
      <w:spacing w:after="200" w:before="300"/>
      <w:ind/>
      <w:contextualSpacing w:val="true"/>
    </w:pPr>
    <w:rPr>
      <w:sz w:val="48"/>
      <w:szCs w:val="48"/>
    </w:rPr>
  </w:style>
  <w:style w:type="character" w:styleId="859" w:customStyle="1">
    <w:name w:val="Název Char"/>
    <w:basedOn w:val="838"/>
    <w:link w:val="858"/>
    <w:uiPriority w:val="10"/>
    <w:pPr>
      <w:pBdr/>
      <w:spacing/>
      <w:ind/>
    </w:pPr>
    <w:rPr>
      <w:sz w:val="48"/>
      <w:szCs w:val="48"/>
    </w:rPr>
  </w:style>
  <w:style w:type="paragraph" w:styleId="860">
    <w:name w:val="Subtitle"/>
    <w:basedOn w:val="828"/>
    <w:next w:val="828"/>
    <w:link w:val="861"/>
    <w:uiPriority w:val="11"/>
    <w:qFormat/>
    <w:pPr>
      <w:pBdr/>
      <w:spacing w:after="200" w:before="200"/>
      <w:ind/>
    </w:pPr>
    <w:rPr>
      <w:sz w:val="24"/>
      <w:szCs w:val="24"/>
    </w:rPr>
  </w:style>
  <w:style w:type="character" w:styleId="861" w:customStyle="1">
    <w:name w:val="Podnadpis Char"/>
    <w:basedOn w:val="838"/>
    <w:link w:val="860"/>
    <w:uiPriority w:val="11"/>
    <w:pPr>
      <w:pBdr/>
      <w:spacing/>
      <w:ind/>
    </w:pPr>
    <w:rPr>
      <w:sz w:val="24"/>
      <w:szCs w:val="24"/>
    </w:rPr>
  </w:style>
  <w:style w:type="paragraph" w:styleId="862">
    <w:name w:val="Quote"/>
    <w:basedOn w:val="828"/>
    <w:next w:val="828"/>
    <w:link w:val="863"/>
    <w:uiPriority w:val="29"/>
    <w:qFormat/>
    <w:pPr>
      <w:pBdr/>
      <w:spacing/>
      <w:ind w:right="720" w:left="720"/>
    </w:pPr>
    <w:rPr>
      <w:i/>
    </w:rPr>
  </w:style>
  <w:style w:type="character" w:styleId="863" w:customStyle="1">
    <w:name w:val="Citát Char"/>
    <w:link w:val="862"/>
    <w:uiPriority w:val="29"/>
    <w:pPr>
      <w:pBdr/>
      <w:spacing/>
      <w:ind/>
    </w:pPr>
    <w:rPr>
      <w:i/>
    </w:rPr>
  </w:style>
  <w:style w:type="paragraph" w:styleId="864">
    <w:name w:val="Intense Quote"/>
    <w:basedOn w:val="828"/>
    <w:next w:val="828"/>
    <w:link w:val="865"/>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65" w:customStyle="1">
    <w:name w:val="Výrazný citát Char"/>
    <w:link w:val="864"/>
    <w:uiPriority w:val="30"/>
    <w:pPr>
      <w:pBdr/>
      <w:spacing/>
      <w:ind/>
    </w:pPr>
    <w:rPr>
      <w:i/>
    </w:rPr>
  </w:style>
  <w:style w:type="character" w:styleId="866" w:customStyle="1">
    <w:name w:val="Header Char"/>
    <w:basedOn w:val="838"/>
    <w:uiPriority w:val="99"/>
    <w:pPr>
      <w:pBdr/>
      <w:spacing/>
      <w:ind/>
    </w:pPr>
  </w:style>
  <w:style w:type="character" w:styleId="867" w:customStyle="1">
    <w:name w:val="Footer Char"/>
    <w:basedOn w:val="838"/>
    <w:uiPriority w:val="99"/>
    <w:pPr>
      <w:pBdr/>
      <w:spacing/>
      <w:ind/>
    </w:pPr>
  </w:style>
  <w:style w:type="paragraph" w:styleId="868">
    <w:name w:val="Caption"/>
    <w:basedOn w:val="828"/>
    <w:next w:val="828"/>
    <w:uiPriority w:val="35"/>
    <w:semiHidden/>
    <w:unhideWhenUsed/>
    <w:qFormat/>
    <w:pPr>
      <w:pBdr/>
      <w:spacing w:line="276" w:lineRule="auto"/>
      <w:ind/>
    </w:pPr>
    <w:rPr>
      <w:b/>
      <w:bCs/>
      <w:color w:val="4f81bd" w:themeColor="accent1"/>
      <w:sz w:val="18"/>
      <w:szCs w:val="18"/>
    </w:rPr>
  </w:style>
  <w:style w:type="character" w:styleId="869" w:customStyle="1">
    <w:name w:val="Caption Char"/>
    <w:uiPriority w:val="99"/>
    <w:pPr>
      <w:pBdr/>
      <w:spacing/>
      <w:ind/>
    </w:pPr>
  </w:style>
  <w:style w:type="table" w:styleId="870" w:customStyle="1">
    <w:name w:val="Table Grid Light"/>
    <w:basedOn w:val="839"/>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Plain Table 1"/>
    <w:basedOn w:val="839"/>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Plain Table 2"/>
    <w:basedOn w:val="839"/>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Plain Table 3"/>
    <w:basedOn w:val="839"/>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Plain Table 4"/>
    <w:basedOn w:val="839"/>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Plain Table 5"/>
    <w:basedOn w:val="839"/>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1 Light"/>
    <w:basedOn w:val="839"/>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Grid Table 1 Light - Accent 1"/>
    <w:basedOn w:val="839"/>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Grid Table 1 Light - Accent 2"/>
    <w:basedOn w:val="839"/>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Grid Table 1 Light - Accent 3"/>
    <w:basedOn w:val="839"/>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Grid Table 1 Light - Accent 4"/>
    <w:basedOn w:val="839"/>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Grid Table 1 Light - Accent 5"/>
    <w:basedOn w:val="839"/>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Grid Table 1 Light - Accent 6"/>
    <w:basedOn w:val="839"/>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2"/>
    <w:basedOn w:val="839"/>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Grid Table 2 - Accent 1"/>
    <w:basedOn w:val="839"/>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Grid Table 2 - Accent 2"/>
    <w:basedOn w:val="839"/>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Grid Table 2 - Accent 3"/>
    <w:basedOn w:val="839"/>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Grid Table 2 - Accent 4"/>
    <w:basedOn w:val="839"/>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Grid Table 2 - Accent 5"/>
    <w:basedOn w:val="839"/>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Grid Table 2 - Accent 6"/>
    <w:basedOn w:val="839"/>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3"/>
    <w:basedOn w:val="839"/>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Grid Table 3 - Accent 1"/>
    <w:basedOn w:val="839"/>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Grid Table 3 - Accent 2"/>
    <w:basedOn w:val="839"/>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Grid Table 3 - Accent 3"/>
    <w:basedOn w:val="839"/>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Grid Table 3 - Accent 4"/>
    <w:basedOn w:val="839"/>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Grid Table 3 - Accent 5"/>
    <w:basedOn w:val="839"/>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Grid Table 3 - Accent 6"/>
    <w:basedOn w:val="839"/>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4"/>
    <w:basedOn w:val="839"/>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Grid Table 4 - Accent 1"/>
    <w:basedOn w:val="839"/>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Grid Table 4 - Accent 2"/>
    <w:basedOn w:val="839"/>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Grid Table 4 - Accent 3"/>
    <w:basedOn w:val="839"/>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Grid Table 4 - Accent 4"/>
    <w:basedOn w:val="839"/>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Grid Table 4 - Accent 5"/>
    <w:basedOn w:val="839"/>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Grid Table 4 - Accent 6"/>
    <w:basedOn w:val="839"/>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5 Dark"/>
    <w:basedOn w:val="839"/>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Grid Table 5 Dark- Accent 1"/>
    <w:basedOn w:val="839"/>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Grid Table 5 Dark - Accent 2"/>
    <w:basedOn w:val="839"/>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Grid Table 5 Dark - Accent 3"/>
    <w:basedOn w:val="839"/>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Grid Table 5 Dark- Accent 4"/>
    <w:basedOn w:val="839"/>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Grid Table 5 Dark - Accent 5"/>
    <w:basedOn w:val="839"/>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Grid Table 5 Dark - Accent 6"/>
    <w:basedOn w:val="839"/>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Grid Table 6 Colorful"/>
    <w:basedOn w:val="839"/>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Grid Table 6 Colorful - Accent 1"/>
    <w:basedOn w:val="839"/>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Grid Table 6 Colorful - Accent 2"/>
    <w:basedOn w:val="839"/>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Grid Table 6 Colorful - Accent 3"/>
    <w:basedOn w:val="839"/>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Grid Table 6 Colorful - Accent 4"/>
    <w:basedOn w:val="839"/>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Grid Table 6 Colorful - Accent 5"/>
    <w:basedOn w:val="839"/>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Grid Table 6 Colorful - Accent 6"/>
    <w:basedOn w:val="839"/>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Grid Table 7 Colorful"/>
    <w:basedOn w:val="839"/>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Grid Table 7 Colorful - Accent 1"/>
    <w:basedOn w:val="839"/>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Grid Table 7 Colorful - Accent 2"/>
    <w:basedOn w:val="839"/>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Grid Table 7 Colorful - Accent 3"/>
    <w:basedOn w:val="839"/>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Grid Table 7 Colorful - Accent 4"/>
    <w:basedOn w:val="839"/>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Grid Table 7 Colorful - Accent 5"/>
    <w:basedOn w:val="839"/>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Grid Table 7 Colorful - Accent 6"/>
    <w:basedOn w:val="839"/>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1 Light"/>
    <w:basedOn w:val="839"/>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List Table 1 Light - Accent 1"/>
    <w:basedOn w:val="839"/>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List Table 1 Light - Accent 2"/>
    <w:basedOn w:val="839"/>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List Table 1 Light - Accent 3"/>
    <w:basedOn w:val="839"/>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List Table 1 Light - Accent 4"/>
    <w:basedOn w:val="839"/>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List Table 1 Light - Accent 5"/>
    <w:basedOn w:val="839"/>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List Table 1 Light - Accent 6"/>
    <w:basedOn w:val="839"/>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2"/>
    <w:basedOn w:val="839"/>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List Table 2 - Accent 1"/>
    <w:basedOn w:val="839"/>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List Table 2 - Accent 2"/>
    <w:basedOn w:val="839"/>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List Table 2 - Accent 3"/>
    <w:basedOn w:val="839"/>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List Table 2 - Accent 4"/>
    <w:basedOn w:val="839"/>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List Table 2 - Accent 5"/>
    <w:basedOn w:val="839"/>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List Table 2 - Accent 6"/>
    <w:basedOn w:val="839"/>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3"/>
    <w:basedOn w:val="839"/>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List Table 3 - Accent 1"/>
    <w:basedOn w:val="839"/>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List Table 3 - Accent 2"/>
    <w:basedOn w:val="839"/>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List Table 3 - Accent 3"/>
    <w:basedOn w:val="839"/>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List Table 3 - Accent 4"/>
    <w:basedOn w:val="839"/>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customStyle="1">
    <w:name w:val="List Table 3 - Accent 5"/>
    <w:basedOn w:val="839"/>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customStyle="1">
    <w:name w:val="List Table 3 - Accent 6"/>
    <w:basedOn w:val="839"/>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4"/>
    <w:basedOn w:val="839"/>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customStyle="1">
    <w:name w:val="List Table 4 - Accent 1"/>
    <w:basedOn w:val="839"/>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customStyle="1">
    <w:name w:val="List Table 4 - Accent 2"/>
    <w:basedOn w:val="839"/>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customStyle="1">
    <w:name w:val="List Table 4 - Accent 3"/>
    <w:basedOn w:val="839"/>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customStyle="1">
    <w:name w:val="List Table 4 - Accent 4"/>
    <w:basedOn w:val="839"/>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customStyle="1">
    <w:name w:val="List Table 4 - Accent 5"/>
    <w:basedOn w:val="839"/>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customStyle="1">
    <w:name w:val="List Table 4 - Accent 6"/>
    <w:basedOn w:val="839"/>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List Table 5 Dark"/>
    <w:basedOn w:val="839"/>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customStyle="1">
    <w:name w:val="List Table 5 Dark - Accent 1"/>
    <w:basedOn w:val="839"/>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customStyle="1">
    <w:name w:val="List Table 5 Dark - Accent 2"/>
    <w:basedOn w:val="839"/>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customStyle="1">
    <w:name w:val="List Table 5 Dark - Accent 3"/>
    <w:basedOn w:val="839"/>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customStyle="1">
    <w:name w:val="List Table 5 Dark - Accent 4"/>
    <w:basedOn w:val="839"/>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customStyle="1">
    <w:name w:val="List Table 5 Dark - Accent 5"/>
    <w:basedOn w:val="839"/>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customStyle="1">
    <w:name w:val="List Table 5 Dark - Accent 6"/>
    <w:basedOn w:val="839"/>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6 Colorful"/>
    <w:basedOn w:val="839"/>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customStyle="1">
    <w:name w:val="List Table 6 Colorful - Accent 1"/>
    <w:basedOn w:val="839"/>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customStyle="1">
    <w:name w:val="List Table 6 Colorful - Accent 2"/>
    <w:basedOn w:val="839"/>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customStyle="1">
    <w:name w:val="List Table 6 Colorful - Accent 3"/>
    <w:basedOn w:val="839"/>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customStyle="1">
    <w:name w:val="List Table 6 Colorful - Accent 4"/>
    <w:basedOn w:val="839"/>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customStyle="1">
    <w:name w:val="List Table 6 Colorful - Accent 5"/>
    <w:basedOn w:val="839"/>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customStyle="1">
    <w:name w:val="List Table 6 Colorful - Accent 6"/>
    <w:basedOn w:val="839"/>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name w:val="List Table 7 Colorful"/>
    <w:basedOn w:val="839"/>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customStyle="1">
    <w:name w:val="List Table 7 Colorful - Accent 1"/>
    <w:basedOn w:val="839"/>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customStyle="1">
    <w:name w:val="List Table 7 Colorful - Accent 2"/>
    <w:basedOn w:val="839"/>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customStyle="1">
    <w:name w:val="List Table 7 Colorful - Accent 3"/>
    <w:basedOn w:val="839"/>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customStyle="1">
    <w:name w:val="List Table 7 Colorful - Accent 4"/>
    <w:basedOn w:val="839"/>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customStyle="1">
    <w:name w:val="List Table 7 Colorful - Accent 5"/>
    <w:basedOn w:val="839"/>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customStyle="1">
    <w:name w:val="List Table 7 Colorful - Accent 6"/>
    <w:basedOn w:val="839"/>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customStyle="1">
    <w:name w:val="Lined - Accent"/>
    <w:basedOn w:val="839"/>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customStyle="1">
    <w:name w:val="Lined - Accent 1"/>
    <w:basedOn w:val="839"/>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customStyle="1">
    <w:name w:val="Lined - Accent 2"/>
    <w:basedOn w:val="839"/>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customStyle="1">
    <w:name w:val="Lined - Accent 3"/>
    <w:basedOn w:val="839"/>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customStyle="1">
    <w:name w:val="Lined - Accent 4"/>
    <w:basedOn w:val="839"/>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customStyle="1">
    <w:name w:val="Lined - Accent 5"/>
    <w:basedOn w:val="839"/>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customStyle="1">
    <w:name w:val="Lined - Accent 6"/>
    <w:basedOn w:val="839"/>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customStyle="1">
    <w:name w:val="Bordered &amp; Lined - Accent"/>
    <w:basedOn w:val="839"/>
    <w:uiPriority w:val="99"/>
    <w:pPr>
      <w:pBdr/>
      <w:spacing/>
      <w:ind/>
    </w:pPr>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customStyle="1">
    <w:name w:val="Bordered &amp; Lined - Accent 1"/>
    <w:basedOn w:val="839"/>
    <w:uiPriority w:val="99"/>
    <w:pPr>
      <w:pBdr/>
      <w:spacing/>
      <w:ind/>
    </w:pPr>
    <w:rPr>
      <w:color w:val="40404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customStyle="1">
    <w:name w:val="Bordered &amp; Lined - Accent 2"/>
    <w:basedOn w:val="839"/>
    <w:uiPriority w:val="99"/>
    <w:pPr>
      <w:pBdr/>
      <w:spacing/>
      <w:ind/>
    </w:pPr>
    <w:rPr>
      <w:color w:val="40404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customStyle="1">
    <w:name w:val="Bordered &amp; Lined - Accent 3"/>
    <w:basedOn w:val="839"/>
    <w:uiPriority w:val="99"/>
    <w:pPr>
      <w:pBdr/>
      <w:spacing/>
      <w:ind/>
    </w:pPr>
    <w:rPr>
      <w:color w:val="40404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customStyle="1">
    <w:name w:val="Bordered &amp; Lined - Accent 4"/>
    <w:basedOn w:val="839"/>
    <w:uiPriority w:val="99"/>
    <w:pPr>
      <w:pBdr/>
      <w:spacing/>
      <w:ind/>
    </w:pPr>
    <w:rPr>
      <w:color w:val="40404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customStyle="1">
    <w:name w:val="Bordered &amp; Lined - Accent 5"/>
    <w:basedOn w:val="839"/>
    <w:uiPriority w:val="99"/>
    <w:pPr>
      <w:pBdr/>
      <w:spacing/>
      <w:ind/>
    </w:pPr>
    <w:rPr>
      <w:color w:val="40404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customStyle="1">
    <w:name w:val="Bordered &amp; Lined - Accent 6"/>
    <w:basedOn w:val="839"/>
    <w:uiPriority w:val="99"/>
    <w:pPr>
      <w:pBdr/>
      <w:spacing/>
      <w:ind/>
    </w:pPr>
    <w:rPr>
      <w:color w:val="40404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8" w:customStyle="1">
    <w:name w:val="Bordered"/>
    <w:basedOn w:val="839"/>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9" w:customStyle="1">
    <w:name w:val="Bordered - Accent 1"/>
    <w:basedOn w:val="839"/>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0" w:customStyle="1">
    <w:name w:val="Bordered - Accent 2"/>
    <w:basedOn w:val="839"/>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1" w:customStyle="1">
    <w:name w:val="Bordered - Accent 3"/>
    <w:basedOn w:val="839"/>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2" w:customStyle="1">
    <w:name w:val="Bordered - Accent 4"/>
    <w:basedOn w:val="839"/>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3" w:customStyle="1">
    <w:name w:val="Bordered - Accent 5"/>
    <w:basedOn w:val="839"/>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4" w:customStyle="1">
    <w:name w:val="Bordered - Accent 6"/>
    <w:basedOn w:val="839"/>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95">
    <w:name w:val="footnote text"/>
    <w:basedOn w:val="828"/>
    <w:link w:val="996"/>
    <w:uiPriority w:val="99"/>
    <w:semiHidden/>
    <w:unhideWhenUsed/>
    <w:pPr>
      <w:pBdr/>
      <w:spacing w:after="40"/>
      <w:ind/>
    </w:pPr>
    <w:rPr>
      <w:sz w:val="18"/>
    </w:rPr>
  </w:style>
  <w:style w:type="character" w:styleId="996" w:customStyle="1">
    <w:name w:val="Text pozn. pod čarou Char"/>
    <w:link w:val="995"/>
    <w:uiPriority w:val="99"/>
    <w:pPr>
      <w:pBdr/>
      <w:spacing/>
      <w:ind/>
    </w:pPr>
    <w:rPr>
      <w:sz w:val="18"/>
    </w:rPr>
  </w:style>
  <w:style w:type="character" w:styleId="997">
    <w:name w:val="footnote reference"/>
    <w:basedOn w:val="838"/>
    <w:uiPriority w:val="99"/>
    <w:unhideWhenUsed/>
    <w:pPr>
      <w:pBdr/>
      <w:spacing/>
      <w:ind/>
    </w:pPr>
    <w:rPr>
      <w:vertAlign w:val="superscript"/>
    </w:rPr>
  </w:style>
  <w:style w:type="paragraph" w:styleId="998">
    <w:name w:val="endnote text"/>
    <w:basedOn w:val="828"/>
    <w:link w:val="999"/>
    <w:uiPriority w:val="99"/>
    <w:semiHidden/>
    <w:unhideWhenUsed/>
    <w:pPr>
      <w:pBdr/>
      <w:spacing/>
      <w:ind/>
    </w:pPr>
  </w:style>
  <w:style w:type="character" w:styleId="999" w:customStyle="1">
    <w:name w:val="Text vysvětlivek Char"/>
    <w:link w:val="998"/>
    <w:uiPriority w:val="99"/>
    <w:pPr>
      <w:pBdr/>
      <w:spacing/>
      <w:ind/>
    </w:pPr>
    <w:rPr>
      <w:sz w:val="20"/>
    </w:rPr>
  </w:style>
  <w:style w:type="character" w:styleId="1000">
    <w:name w:val="endnote reference"/>
    <w:basedOn w:val="838"/>
    <w:uiPriority w:val="99"/>
    <w:semiHidden/>
    <w:unhideWhenUsed/>
    <w:pPr>
      <w:pBdr/>
      <w:spacing/>
      <w:ind/>
    </w:pPr>
    <w:rPr>
      <w:vertAlign w:val="superscript"/>
    </w:rPr>
  </w:style>
  <w:style w:type="paragraph" w:styleId="1001">
    <w:name w:val="table of figures"/>
    <w:basedOn w:val="828"/>
    <w:next w:val="828"/>
    <w:uiPriority w:val="99"/>
    <w:unhideWhenUsed/>
    <w:pPr>
      <w:pBdr/>
      <w:spacing/>
      <w:ind/>
    </w:pPr>
  </w:style>
  <w:style w:type="character" w:styleId="1002" w:customStyle="1">
    <w:name w:val="Nadpis 1 Char"/>
    <w:link w:val="829"/>
    <w:uiPriority w:val="99"/>
    <w:pPr>
      <w:pBdr/>
      <w:spacing/>
      <w:ind/>
    </w:pPr>
    <w:rPr>
      <w:rFonts w:ascii="Cambria" w:hAnsi="Cambria" w:cs="Cambria"/>
      <w:color w:val="365f91"/>
      <w:sz w:val="32"/>
      <w:szCs w:val="32"/>
    </w:rPr>
  </w:style>
  <w:style w:type="character" w:styleId="1003" w:customStyle="1">
    <w:name w:val="Nadpis 2 Char"/>
    <w:link w:val="830"/>
    <w:uiPriority w:val="9"/>
    <w:semiHidden/>
    <w:pPr>
      <w:pBdr/>
      <w:spacing/>
      <w:ind/>
    </w:pPr>
    <w:rPr>
      <w:rFonts w:ascii="Cambria" w:hAnsi="Cambria" w:eastAsia="Times New Roman" w:cs="Times New Roman"/>
      <w:b/>
      <w:bCs/>
      <w:i/>
      <w:iCs/>
      <w:sz w:val="28"/>
      <w:szCs w:val="28"/>
    </w:rPr>
  </w:style>
  <w:style w:type="character" w:styleId="1004" w:customStyle="1">
    <w:name w:val="Nadpis 3 Char"/>
    <w:link w:val="831"/>
    <w:uiPriority w:val="9"/>
    <w:semiHidden/>
    <w:pPr>
      <w:pBdr/>
      <w:spacing/>
      <w:ind/>
    </w:pPr>
    <w:rPr>
      <w:rFonts w:ascii="Cambria" w:hAnsi="Cambria" w:eastAsia="Times New Roman" w:cs="Times New Roman"/>
      <w:b/>
      <w:bCs/>
      <w:sz w:val="26"/>
      <w:szCs w:val="26"/>
    </w:rPr>
  </w:style>
  <w:style w:type="character" w:styleId="1005" w:customStyle="1">
    <w:name w:val="Nadpis 5 Char"/>
    <w:link w:val="833"/>
    <w:uiPriority w:val="99"/>
    <w:semiHidden/>
    <w:pPr>
      <w:pBdr/>
      <w:spacing/>
      <w:ind/>
    </w:pPr>
    <w:rPr>
      <w:rFonts w:ascii="Cambria" w:hAnsi="Cambria" w:cs="Cambria"/>
      <w:color w:val="365f91"/>
    </w:rPr>
  </w:style>
  <w:style w:type="character" w:styleId="1006" w:customStyle="1">
    <w:name w:val="Nadpis 9 Char"/>
    <w:link w:val="837"/>
    <w:uiPriority w:val="99"/>
    <w:semiHidden/>
    <w:pPr>
      <w:pBdr/>
      <w:spacing/>
      <w:ind/>
    </w:pPr>
    <w:rPr>
      <w:rFonts w:ascii="Cambria" w:hAnsi="Cambria" w:cs="Cambria"/>
      <w:sz w:val="22"/>
      <w:szCs w:val="22"/>
    </w:rPr>
  </w:style>
  <w:style w:type="paragraph" w:styleId="1007">
    <w:name w:val="Header"/>
    <w:basedOn w:val="828"/>
    <w:link w:val="1008"/>
    <w:uiPriority w:val="99"/>
    <w:pPr>
      <w:pBdr/>
      <w:tabs>
        <w:tab w:val="center" w:leader="none" w:pos="4536"/>
        <w:tab w:val="right" w:leader="none" w:pos="9072"/>
      </w:tabs>
      <w:spacing/>
      <w:ind/>
    </w:pPr>
  </w:style>
  <w:style w:type="character" w:styleId="1008" w:customStyle="1">
    <w:name w:val="Záhlaví Char"/>
    <w:link w:val="1007"/>
    <w:uiPriority w:val="99"/>
    <w:semiHidden/>
    <w:pPr>
      <w:pBdr/>
      <w:spacing/>
      <w:ind/>
    </w:pPr>
    <w:rPr>
      <w:rFonts w:ascii="Arial" w:hAnsi="Arial" w:cs="Arial"/>
      <w:sz w:val="20"/>
      <w:szCs w:val="20"/>
    </w:rPr>
  </w:style>
  <w:style w:type="paragraph" w:styleId="1009">
    <w:name w:val="Footer"/>
    <w:basedOn w:val="828"/>
    <w:link w:val="1010"/>
    <w:uiPriority w:val="99"/>
    <w:pPr>
      <w:pBdr/>
      <w:tabs>
        <w:tab w:val="center" w:leader="none" w:pos="4536"/>
        <w:tab w:val="right" w:leader="none" w:pos="9072"/>
      </w:tabs>
      <w:spacing/>
      <w:ind/>
    </w:pPr>
  </w:style>
  <w:style w:type="character" w:styleId="1010" w:customStyle="1">
    <w:name w:val="Zápatí Char"/>
    <w:link w:val="1009"/>
    <w:uiPriority w:val="99"/>
    <w:pPr>
      <w:pBdr/>
      <w:spacing/>
      <w:ind/>
    </w:pPr>
    <w:rPr>
      <w:rFonts w:ascii="Arial" w:hAnsi="Arial" w:cs="Arial"/>
      <w:sz w:val="20"/>
      <w:szCs w:val="20"/>
    </w:rPr>
  </w:style>
  <w:style w:type="paragraph" w:styleId="1011">
    <w:name w:val="Body Text"/>
    <w:basedOn w:val="828"/>
    <w:link w:val="1012"/>
    <w:uiPriority w:val="99"/>
    <w:pPr>
      <w:pBdr/>
      <w:spacing/>
      <w:ind/>
      <w:jc w:val="both"/>
    </w:pPr>
    <w:rPr>
      <w:rFonts w:ascii="Book Antiqua" w:hAnsi="Book Antiqua" w:cs="Book Antiqua"/>
      <w:sz w:val="24"/>
      <w:szCs w:val="24"/>
      <w:lang w:val="de-DE"/>
    </w:rPr>
  </w:style>
  <w:style w:type="character" w:styleId="1012" w:customStyle="1">
    <w:name w:val="Základní text Char"/>
    <w:link w:val="1011"/>
    <w:uiPriority w:val="99"/>
    <w:semiHidden/>
    <w:pPr>
      <w:pBdr/>
      <w:spacing/>
      <w:ind/>
    </w:pPr>
    <w:rPr>
      <w:rFonts w:ascii="Arial" w:hAnsi="Arial" w:cs="Arial"/>
      <w:sz w:val="20"/>
      <w:szCs w:val="20"/>
    </w:rPr>
  </w:style>
  <w:style w:type="paragraph" w:styleId="1013">
    <w:name w:val="Body Text 3"/>
    <w:basedOn w:val="828"/>
    <w:link w:val="1014"/>
    <w:uiPriority w:val="99"/>
    <w:pPr>
      <w:pBdr/>
      <w:spacing/>
      <w:ind/>
    </w:pPr>
    <w:rPr>
      <w:rFonts w:ascii="Book Antiqua" w:hAnsi="Book Antiqua" w:cs="Book Antiqua"/>
      <w:sz w:val="24"/>
      <w:szCs w:val="24"/>
    </w:rPr>
  </w:style>
  <w:style w:type="character" w:styleId="1014" w:customStyle="1">
    <w:name w:val="Základní text 3 Char"/>
    <w:link w:val="1013"/>
    <w:uiPriority w:val="99"/>
    <w:semiHidden/>
    <w:pPr>
      <w:pBdr/>
      <w:spacing/>
      <w:ind/>
    </w:pPr>
    <w:rPr>
      <w:rFonts w:ascii="Arial" w:hAnsi="Arial" w:cs="Arial"/>
      <w:sz w:val="16"/>
      <w:szCs w:val="16"/>
    </w:rPr>
  </w:style>
  <w:style w:type="paragraph" w:styleId="1015" w:customStyle="1">
    <w:name w:val="Základní text_IMP"/>
    <w:basedOn w:val="828"/>
    <w:uiPriority w:val="99"/>
    <w:pPr>
      <w:pBdr/>
      <w:spacing w:line="276" w:lineRule="auto"/>
      <w:ind/>
    </w:pPr>
    <w:rPr>
      <w:sz w:val="24"/>
      <w:szCs w:val="24"/>
    </w:rPr>
  </w:style>
  <w:style w:type="paragraph" w:styleId="1016">
    <w:name w:val="Normal (Web)"/>
    <w:basedOn w:val="828"/>
    <w:uiPriority w:val="99"/>
    <w:pPr>
      <w:pBdr/>
      <w:spacing/>
      <w:ind/>
    </w:pPr>
    <w:rPr>
      <w:rFonts w:cs="Times New Roman"/>
      <w:sz w:val="24"/>
      <w:szCs w:val="24"/>
    </w:rPr>
  </w:style>
  <w:style w:type="paragraph" w:styleId="1017">
    <w:name w:val="Body Text Indent"/>
    <w:basedOn w:val="828"/>
    <w:link w:val="1018"/>
    <w:uiPriority w:val="99"/>
    <w:pPr>
      <w:pBdr/>
      <w:spacing w:after="120"/>
      <w:ind w:left="283"/>
    </w:pPr>
    <w:rPr>
      <w:rFonts w:cs="Times New Roman"/>
    </w:rPr>
  </w:style>
  <w:style w:type="character" w:styleId="1018" w:customStyle="1">
    <w:name w:val="Základní text odsazený Char"/>
    <w:link w:val="1017"/>
    <w:uiPriority w:val="99"/>
    <w:semiHidden/>
    <w:pPr>
      <w:pBdr/>
      <w:spacing/>
      <w:ind/>
    </w:pPr>
    <w:rPr>
      <w:rFonts w:ascii="Arial" w:hAnsi="Arial" w:cs="Arial"/>
      <w:sz w:val="20"/>
      <w:szCs w:val="20"/>
    </w:rPr>
  </w:style>
  <w:style w:type="character" w:styleId="1019" w:customStyle="1">
    <w:name w:val="Prostý text Char Char Char"/>
    <w:uiPriority w:val="99"/>
    <w:pPr>
      <w:pBdr/>
      <w:spacing/>
      <w:ind/>
    </w:pPr>
    <w:rPr>
      <w:rFonts w:ascii="Courier New" w:hAnsi="Courier New" w:cs="Courier New"/>
      <w:lang w:val="cs-CZ" w:eastAsia="cs-CZ"/>
    </w:rPr>
  </w:style>
  <w:style w:type="paragraph" w:styleId="1020">
    <w:name w:val="Balloon Text"/>
    <w:basedOn w:val="828"/>
    <w:link w:val="1021"/>
    <w:uiPriority w:val="99"/>
    <w:semiHidden/>
    <w:pPr>
      <w:pBdr/>
      <w:spacing/>
      <w:ind/>
    </w:pPr>
    <w:rPr>
      <w:rFonts w:ascii="Tahoma" w:hAnsi="Tahoma" w:cs="Tahoma"/>
      <w:sz w:val="16"/>
      <w:szCs w:val="16"/>
    </w:rPr>
  </w:style>
  <w:style w:type="character" w:styleId="1021" w:customStyle="1">
    <w:name w:val="Text bubliny Char"/>
    <w:link w:val="1020"/>
    <w:uiPriority w:val="99"/>
    <w:semiHidden/>
    <w:pPr>
      <w:pBdr/>
      <w:spacing/>
      <w:ind/>
    </w:pPr>
    <w:rPr>
      <w:sz w:val="0"/>
      <w:szCs w:val="0"/>
    </w:rPr>
  </w:style>
  <w:style w:type="character" w:styleId="1022" w:customStyle="1">
    <w:name w:val="spiszn"/>
    <w:uiPriority w:val="99"/>
    <w:pPr>
      <w:pBdr/>
      <w:spacing/>
      <w:ind/>
    </w:pPr>
    <w:rPr>
      <w:rFonts w:cs="Times New Roman"/>
    </w:rPr>
  </w:style>
  <w:style w:type="character" w:styleId="1023">
    <w:name w:val="annotation reference"/>
    <w:uiPriority w:val="99"/>
    <w:semiHidden/>
    <w:pPr>
      <w:pBdr/>
      <w:spacing/>
      <w:ind/>
    </w:pPr>
    <w:rPr>
      <w:rFonts w:cs="Times New Roman"/>
      <w:sz w:val="16"/>
      <w:szCs w:val="16"/>
    </w:rPr>
  </w:style>
  <w:style w:type="paragraph" w:styleId="1024">
    <w:name w:val="annotation text"/>
    <w:basedOn w:val="828"/>
    <w:link w:val="1025"/>
    <w:uiPriority w:val="99"/>
    <w:semiHidden/>
    <w:pPr>
      <w:pBdr/>
      <w:spacing/>
      <w:ind/>
    </w:pPr>
  </w:style>
  <w:style w:type="character" w:styleId="1025" w:customStyle="1">
    <w:name w:val="Text komentáře Char"/>
    <w:link w:val="1024"/>
    <w:uiPriority w:val="99"/>
    <w:pPr>
      <w:pBdr/>
      <w:spacing/>
      <w:ind/>
    </w:pPr>
    <w:rPr>
      <w:rFonts w:ascii="Arial" w:hAnsi="Arial" w:cs="Arial"/>
    </w:rPr>
  </w:style>
  <w:style w:type="paragraph" w:styleId="1026">
    <w:name w:val="annotation subject"/>
    <w:basedOn w:val="1024"/>
    <w:next w:val="1024"/>
    <w:link w:val="1027"/>
    <w:uiPriority w:val="99"/>
    <w:semiHidden/>
    <w:pPr>
      <w:pBdr/>
      <w:spacing/>
      <w:ind/>
    </w:pPr>
    <w:rPr>
      <w:b/>
      <w:bCs/>
    </w:rPr>
  </w:style>
  <w:style w:type="character" w:styleId="1027" w:customStyle="1">
    <w:name w:val="Předmět komentáře Char"/>
    <w:link w:val="1026"/>
    <w:uiPriority w:val="99"/>
    <w:pPr>
      <w:pBdr/>
      <w:spacing/>
      <w:ind/>
    </w:pPr>
    <w:rPr>
      <w:rFonts w:ascii="Arial" w:hAnsi="Arial" w:cs="Arial"/>
      <w:b/>
      <w:bCs/>
    </w:rPr>
  </w:style>
  <w:style w:type="paragraph" w:styleId="1028">
    <w:name w:val="Revision"/>
    <w:hidden/>
    <w:uiPriority w:val="99"/>
    <w:semiHidden/>
    <w:pPr>
      <w:pBdr/>
      <w:spacing/>
      <w:ind/>
    </w:pPr>
    <w:rPr>
      <w:rFonts w:ascii="Arial" w:hAnsi="Arial" w:cs="Arial"/>
    </w:rPr>
  </w:style>
  <w:style w:type="character" w:styleId="1029" w:customStyle="1">
    <w:name w:val="apple-converted-space"/>
    <w:uiPriority w:val="99"/>
    <w:pPr>
      <w:pBdr/>
      <w:spacing/>
      <w:ind/>
    </w:pPr>
    <w:rPr>
      <w:rFonts w:cs="Times New Roman"/>
    </w:rPr>
  </w:style>
  <w:style w:type="table" w:styleId="1030">
    <w:name w:val="Table Grid"/>
    <w:basedOn w:val="839"/>
    <w:uiPriority w:val="99"/>
    <w:pPr>
      <w:pBdr/>
      <w:spacing/>
      <w:ind/>
    </w:pPr>
    <w:rPr>
      <w:rFonts w:ascii="Arial" w:hAnsi="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31" w:customStyle="1">
    <w:name w:val="Základní text odsazený_IMP"/>
    <w:basedOn w:val="828"/>
    <w:uiPriority w:val="99"/>
    <w:pPr>
      <w:pBdr/>
      <w:tabs>
        <w:tab w:val="left" w:leader="none" w:pos="6720"/>
      </w:tabs>
      <w:spacing w:line="228" w:lineRule="auto"/>
      <w:ind w:left="227"/>
    </w:pPr>
    <w:rPr>
      <w:rFonts w:cs="Times New Roman"/>
      <w:sz w:val="22"/>
      <w:szCs w:val="22"/>
    </w:rPr>
  </w:style>
  <w:style w:type="paragraph" w:styleId="1032">
    <w:name w:val="List Paragraph"/>
    <w:basedOn w:val="828"/>
    <w:link w:val="1036"/>
    <w:uiPriority w:val="34"/>
    <w:qFormat/>
    <w:pPr>
      <w:pBdr/>
      <w:spacing/>
      <w:ind w:left="720"/>
    </w:pPr>
  </w:style>
  <w:style w:type="character" w:styleId="1033">
    <w:name w:val="Hyperlink"/>
    <w:uiPriority w:val="99"/>
    <w:pPr>
      <w:pBdr/>
      <w:spacing/>
      <w:ind/>
    </w:pPr>
    <w:rPr>
      <w:rFonts w:cs="Times New Roman"/>
      <w:color w:val="0000ff"/>
      <w:u w:val="single"/>
    </w:rPr>
  </w:style>
  <w:style w:type="character" w:styleId="1034" w:customStyle="1">
    <w:name w:val="fParLevel1"/>
    <w:uiPriority w:val="99"/>
    <w:pPr>
      <w:pBdr/>
      <w:spacing/>
      <w:ind/>
    </w:pPr>
    <w:rPr>
      <w:rFonts w:cs="Times New Roman"/>
    </w:rPr>
  </w:style>
  <w:style w:type="character" w:styleId="1035" w:customStyle="1">
    <w:name w:val="Nevyřešená zmínka1"/>
    <w:uiPriority w:val="99"/>
    <w:semiHidden/>
    <w:pPr>
      <w:pBdr/>
      <w:spacing/>
      <w:ind/>
    </w:pPr>
    <w:rPr>
      <w:rFonts w:cs="Times New Roman"/>
      <w:color w:val="auto"/>
      <w:shd w:val="clear" w:color="auto" w:fill="auto"/>
    </w:rPr>
  </w:style>
  <w:style w:type="character" w:styleId="1036" w:customStyle="1">
    <w:name w:val="Odstavec se seznamem Char"/>
    <w:link w:val="1032"/>
    <w:uiPriority w:val="34"/>
    <w:pPr>
      <w:pBdr/>
      <w:spacing/>
      <w:ind/>
    </w:pPr>
    <w:rPr>
      <w:rFonts w:ascii="Arial" w:hAnsi="Arial" w:cs="Arial"/>
    </w:rPr>
  </w:style>
  <w:style w:type="paragraph" w:styleId="1037">
    <w:name w:val="TOC Heading"/>
    <w:basedOn w:val="829"/>
    <w:next w:val="828"/>
    <w:uiPriority w:val="39"/>
    <w:unhideWhenUsed/>
    <w:qFormat/>
    <w:pPr>
      <w:pBdr/>
      <w:spacing w:line="259" w:lineRule="auto"/>
      <w:ind/>
      <w:outlineLvl w:val="9"/>
    </w:pPr>
    <w:rPr>
      <w:rFonts w:asciiTheme="majorHAnsi" w:hAnsiTheme="majorHAnsi" w:eastAsiaTheme="majorEastAsia" w:cstheme="majorBidi"/>
      <w:color w:val="365f91" w:themeColor="accent1" w:themeShade="BF"/>
    </w:rPr>
  </w:style>
  <w:style w:type="paragraph" w:styleId="1038">
    <w:name w:val="toc 1"/>
    <w:basedOn w:val="828"/>
    <w:next w:val="828"/>
    <w:uiPriority w:val="39"/>
    <w:unhideWhenUsed/>
    <w:pPr>
      <w:pBdr/>
      <w:tabs>
        <w:tab w:val="left" w:leader="none" w:pos="660"/>
        <w:tab w:val="right" w:leader="dot" w:pos="9628"/>
      </w:tabs>
      <w:spacing w:after="100"/>
      <w:ind/>
    </w:pPr>
  </w:style>
  <w:style w:type="paragraph" w:styleId="1039">
    <w:name w:val="toc 2"/>
    <w:basedOn w:val="828"/>
    <w:next w:val="828"/>
    <w:uiPriority w:val="39"/>
    <w:unhideWhenUsed/>
    <w:pPr>
      <w:pBdr/>
      <w:spacing w:after="100"/>
      <w:ind w:left="200"/>
    </w:pPr>
  </w:style>
  <w:style w:type="paragraph" w:styleId="1040">
    <w:name w:val="toc 3"/>
    <w:basedOn w:val="828"/>
    <w:next w:val="828"/>
    <w:uiPriority w:val="39"/>
    <w:unhideWhenUsed/>
    <w:pPr>
      <w:pBdr/>
      <w:spacing w:after="100"/>
      <w:ind w:left="400"/>
    </w:pPr>
  </w:style>
  <w:style w:type="paragraph" w:styleId="1041">
    <w:name w:val="toc 4"/>
    <w:basedOn w:val="828"/>
    <w:next w:val="828"/>
    <w:uiPriority w:val="39"/>
    <w:unhideWhenUsed/>
    <w:pPr>
      <w:pBdr/>
      <w:spacing w:after="100" w:line="259" w:lineRule="auto"/>
      <w:ind w:left="660"/>
    </w:pPr>
    <w:rPr>
      <w:rFonts w:asciiTheme="minorHAnsi" w:hAnsiTheme="minorHAnsi" w:eastAsiaTheme="minorEastAsia" w:cstheme="minorBidi"/>
      <w:sz w:val="22"/>
      <w:szCs w:val="22"/>
      <w14:ligatures w14:val="standardContextual"/>
    </w:rPr>
  </w:style>
  <w:style w:type="paragraph" w:styleId="1042">
    <w:name w:val="toc 5"/>
    <w:basedOn w:val="828"/>
    <w:next w:val="828"/>
    <w:uiPriority w:val="39"/>
    <w:unhideWhenUsed/>
    <w:pPr>
      <w:pBdr/>
      <w:spacing w:after="100" w:line="259" w:lineRule="auto"/>
      <w:ind w:left="880"/>
    </w:pPr>
    <w:rPr>
      <w:rFonts w:asciiTheme="minorHAnsi" w:hAnsiTheme="minorHAnsi" w:eastAsiaTheme="minorEastAsia" w:cstheme="minorBidi"/>
      <w:sz w:val="22"/>
      <w:szCs w:val="22"/>
      <w14:ligatures w14:val="standardContextual"/>
    </w:rPr>
  </w:style>
  <w:style w:type="paragraph" w:styleId="1043">
    <w:name w:val="toc 6"/>
    <w:basedOn w:val="828"/>
    <w:next w:val="828"/>
    <w:uiPriority w:val="39"/>
    <w:unhideWhenUsed/>
    <w:pPr>
      <w:pBdr/>
      <w:spacing w:after="100" w:line="259" w:lineRule="auto"/>
      <w:ind w:left="1100"/>
    </w:pPr>
    <w:rPr>
      <w:rFonts w:asciiTheme="minorHAnsi" w:hAnsiTheme="minorHAnsi" w:eastAsiaTheme="minorEastAsia" w:cstheme="minorBidi"/>
      <w:sz w:val="22"/>
      <w:szCs w:val="22"/>
      <w14:ligatures w14:val="standardContextual"/>
    </w:rPr>
  </w:style>
  <w:style w:type="paragraph" w:styleId="1044">
    <w:name w:val="toc 7"/>
    <w:basedOn w:val="828"/>
    <w:next w:val="828"/>
    <w:uiPriority w:val="39"/>
    <w:unhideWhenUsed/>
    <w:pPr>
      <w:pBdr/>
      <w:spacing w:after="100" w:line="259" w:lineRule="auto"/>
      <w:ind w:left="1320"/>
    </w:pPr>
    <w:rPr>
      <w:rFonts w:asciiTheme="minorHAnsi" w:hAnsiTheme="minorHAnsi" w:eastAsiaTheme="minorEastAsia" w:cstheme="minorBidi"/>
      <w:sz w:val="22"/>
      <w:szCs w:val="22"/>
      <w14:ligatures w14:val="standardContextual"/>
    </w:rPr>
  </w:style>
  <w:style w:type="paragraph" w:styleId="1045">
    <w:name w:val="toc 8"/>
    <w:basedOn w:val="828"/>
    <w:next w:val="828"/>
    <w:uiPriority w:val="39"/>
    <w:unhideWhenUsed/>
    <w:pPr>
      <w:pBdr/>
      <w:spacing w:after="100" w:line="259" w:lineRule="auto"/>
      <w:ind w:left="1540"/>
    </w:pPr>
    <w:rPr>
      <w:rFonts w:asciiTheme="minorHAnsi" w:hAnsiTheme="minorHAnsi" w:eastAsiaTheme="minorEastAsia" w:cstheme="minorBidi"/>
      <w:sz w:val="22"/>
      <w:szCs w:val="22"/>
      <w14:ligatures w14:val="standardContextual"/>
    </w:rPr>
  </w:style>
  <w:style w:type="paragraph" w:styleId="1046">
    <w:name w:val="toc 9"/>
    <w:basedOn w:val="828"/>
    <w:next w:val="828"/>
    <w:uiPriority w:val="39"/>
    <w:unhideWhenUsed/>
    <w:pPr>
      <w:pBdr/>
      <w:spacing w:after="100" w:line="259" w:lineRule="auto"/>
      <w:ind w:left="1760"/>
    </w:pPr>
    <w:rPr>
      <w:rFonts w:asciiTheme="minorHAnsi" w:hAnsiTheme="minorHAnsi" w:eastAsiaTheme="minorEastAsia" w:cstheme="minorBidi"/>
      <w:sz w:val="22"/>
      <w:szCs w:val="22"/>
      <w14:ligatures w14:val="standardContextual"/>
    </w:rPr>
  </w:style>
  <w:style w:type="character" w:styleId="1047">
    <w:name w:val="Unresolved Mention"/>
    <w:basedOn w:val="838"/>
    <w:uiPriority w:val="99"/>
    <w:semiHidden/>
    <w:unhideWhenUsed/>
    <w:pPr>
      <w:pBdr/>
      <w:spacing/>
      <w:ind/>
    </w:pPr>
    <w:rPr>
      <w:color w:val="605e5c"/>
      <w:shd w:val="clear" w:color="auto" w:fill="e1dfdd"/>
    </w:rPr>
  </w:style>
  <w:style w:type="character" w:styleId="1048">
    <w:name w:val="FollowedHyperlink"/>
    <w:basedOn w:val="838"/>
    <w:uiPriority w:val="99"/>
    <w:semiHidden/>
    <w:unhideWhenUsed/>
    <w:pPr>
      <w:pBdr/>
      <w:spacing/>
      <w:ind/>
    </w:pPr>
    <w:rPr>
      <w:color w:val="800080"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hyperlink" Target="https://www.e-zakazky.cz/Profil-Zadavatele/03dd3905-991d-" TargetMode="External"/><Relationship Id="rId15" Type="http://schemas.openxmlformats.org/officeDocument/2006/relationships/hyperlink" Target="mailto:fakturace@tzmt.cz."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93714-661D-4003-B916-2F6CE7F8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ONLYOFFICE/8.1.0.169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87</cp:revision>
  <dcterms:created xsi:type="dcterms:W3CDTF">2019-10-09T13:52:00Z</dcterms:created>
  <dcterms:modified xsi:type="dcterms:W3CDTF">2024-06-27T12:30:53Z</dcterms:modified>
</cp:coreProperties>
</file>