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EA3B7A" w14:textId="4BDF6D8A" w:rsidR="00B834D8" w:rsidRPr="00A30BAF" w:rsidRDefault="00E903C8" w:rsidP="00577EC2">
      <w:pPr>
        <w:pStyle w:val="Nadpis1"/>
        <w:spacing w:line="276" w:lineRule="auto"/>
        <w:rPr>
          <w:sz w:val="28"/>
          <w:szCs w:val="28"/>
        </w:rPr>
      </w:pPr>
      <w:r w:rsidRPr="00DC039F">
        <w:rPr>
          <w:sz w:val="28"/>
          <w:szCs w:val="28"/>
        </w:rPr>
        <w:t>Smlouva o</w:t>
      </w:r>
      <w:r w:rsidR="00054521">
        <w:rPr>
          <w:sz w:val="28"/>
          <w:szCs w:val="28"/>
        </w:rPr>
        <w:t xml:space="preserve"> provozování a</w:t>
      </w:r>
      <w:r w:rsidRPr="00DC039F">
        <w:rPr>
          <w:sz w:val="28"/>
          <w:szCs w:val="28"/>
        </w:rPr>
        <w:t xml:space="preserve"> servisní činnosti</w:t>
      </w:r>
      <w:r w:rsidRPr="00577EC2">
        <w:t xml:space="preserve"> </w:t>
      </w:r>
      <w:r w:rsidR="00577EC2" w:rsidRPr="00577EC2">
        <w:br/>
      </w:r>
      <w:r w:rsidR="00577EC2" w:rsidRPr="00DC039F">
        <w:rPr>
          <w:sz w:val="22"/>
          <w:szCs w:val="22"/>
        </w:rPr>
        <w:t xml:space="preserve">pro </w:t>
      </w:r>
      <w:r w:rsidRPr="00DC039F">
        <w:rPr>
          <w:sz w:val="22"/>
          <w:szCs w:val="22"/>
        </w:rPr>
        <w:t>fotovoltaick</w:t>
      </w:r>
      <w:r w:rsidR="00054521">
        <w:rPr>
          <w:sz w:val="22"/>
          <w:szCs w:val="22"/>
        </w:rPr>
        <w:t>ou</w:t>
      </w:r>
      <w:r w:rsidR="00577EC2" w:rsidRPr="00DC039F">
        <w:rPr>
          <w:sz w:val="22"/>
          <w:szCs w:val="22"/>
        </w:rPr>
        <w:t xml:space="preserve"> elektrárn</w:t>
      </w:r>
      <w:r w:rsidR="00054521">
        <w:rPr>
          <w:sz w:val="22"/>
          <w:szCs w:val="22"/>
        </w:rPr>
        <w:t>u</w:t>
      </w:r>
      <w:r w:rsidR="00577EC2" w:rsidRPr="00DC039F">
        <w:rPr>
          <w:sz w:val="22"/>
          <w:szCs w:val="22"/>
        </w:rPr>
        <w:t xml:space="preserve"> </w:t>
      </w:r>
    </w:p>
    <w:p w14:paraId="73F8A1F1" w14:textId="77777777" w:rsidR="00B834D8" w:rsidRPr="00DC039F" w:rsidRDefault="003A44FE" w:rsidP="00A30BAF">
      <w:pPr>
        <w:spacing w:line="240" w:lineRule="exact"/>
        <w:jc w:val="center"/>
        <w:rPr>
          <w:rFonts w:cs="Open Sans"/>
          <w:sz w:val="18"/>
          <w:szCs w:val="18"/>
        </w:rPr>
      </w:pPr>
      <w:r w:rsidRPr="00DC039F">
        <w:rPr>
          <w:rFonts w:cs="Open Sans"/>
          <w:sz w:val="18"/>
          <w:szCs w:val="18"/>
        </w:rPr>
        <w:t>kterou níže uvedeného dne, měsíce a roku spolu uzavřeli</w:t>
      </w:r>
      <w:r w:rsidR="00B834D8" w:rsidRPr="00DC039F">
        <w:rPr>
          <w:rFonts w:cs="Open Sans"/>
          <w:sz w:val="18"/>
          <w:szCs w:val="18"/>
        </w:rPr>
        <w:t>:</w:t>
      </w:r>
    </w:p>
    <w:p w14:paraId="24698699" w14:textId="77777777" w:rsidR="00B834D8" w:rsidRPr="00D16C84" w:rsidRDefault="00B834D8" w:rsidP="00A30BAF">
      <w:pPr>
        <w:spacing w:line="240" w:lineRule="exact"/>
        <w:jc w:val="both"/>
        <w:rPr>
          <w:rFonts w:cs="Open Sans"/>
        </w:rPr>
      </w:pPr>
    </w:p>
    <w:p w14:paraId="7F5D72B8" w14:textId="02B83B35" w:rsidR="00B834D8" w:rsidRPr="00D16C84" w:rsidRDefault="00F74FEE" w:rsidP="00A30BAF">
      <w:pPr>
        <w:spacing w:after="240" w:line="240" w:lineRule="exact"/>
        <w:jc w:val="both"/>
        <w:rPr>
          <w:rFonts w:cs="Open Sans"/>
          <w:highlight w:val="yellow"/>
        </w:rPr>
      </w:pPr>
      <w:r>
        <w:rPr>
          <w:rFonts w:cs="Open Sans"/>
        </w:rPr>
        <w:t>[</w:t>
      </w:r>
      <w:r w:rsidRPr="00671031">
        <w:rPr>
          <w:rFonts w:cs="Open Sans"/>
          <w:highlight w:val="yellow"/>
        </w:rPr>
        <w:t>doplnit</w:t>
      </w:r>
      <w:r>
        <w:rPr>
          <w:rFonts w:cs="Open Sans"/>
        </w:rPr>
        <w:t>]</w:t>
      </w:r>
      <w:r w:rsidR="007D1AFD" w:rsidRPr="00D16C84">
        <w:rPr>
          <w:rFonts w:cs="Open Sans"/>
          <w:b/>
          <w:bCs/>
          <w:highlight w:val="yellow"/>
        </w:rPr>
        <w:br/>
      </w:r>
      <w:r w:rsidR="00600EB5" w:rsidRPr="00F74FEE">
        <w:rPr>
          <w:rFonts w:cs="Open Sans"/>
        </w:rPr>
        <w:t>se sídlem</w:t>
      </w:r>
      <w:r w:rsidR="007D1AFD" w:rsidRPr="00F74FEE">
        <w:rPr>
          <w:rFonts w:cs="Open Sans"/>
        </w:rPr>
        <w:t xml:space="preserve"> </w:t>
      </w:r>
      <w:r>
        <w:rPr>
          <w:rFonts w:cs="Open Sans"/>
        </w:rPr>
        <w:t>[</w:t>
      </w:r>
      <w:r w:rsidRPr="00671031">
        <w:rPr>
          <w:rFonts w:cs="Open Sans"/>
          <w:highlight w:val="yellow"/>
        </w:rPr>
        <w:t>doplnit</w:t>
      </w:r>
      <w:r>
        <w:rPr>
          <w:rFonts w:cs="Open Sans"/>
        </w:rPr>
        <w:t>]</w:t>
      </w:r>
      <w:r w:rsidR="00600EB5" w:rsidRPr="00D16C84">
        <w:rPr>
          <w:rFonts w:cs="Open Sans"/>
          <w:highlight w:val="yellow"/>
        </w:rPr>
        <w:br/>
      </w:r>
      <w:r w:rsidR="00600EB5" w:rsidRPr="00F74FEE">
        <w:rPr>
          <w:rFonts w:cs="Open Sans"/>
        </w:rPr>
        <w:t>IČO:</w:t>
      </w:r>
      <w:r w:rsidR="007D1AFD" w:rsidRPr="00D16C84">
        <w:rPr>
          <w:rFonts w:cs="Open Sans"/>
          <w:highlight w:val="yellow"/>
        </w:rPr>
        <w:t xml:space="preserve"> </w:t>
      </w:r>
      <w:r>
        <w:rPr>
          <w:rFonts w:cs="Open Sans"/>
        </w:rPr>
        <w:t>[</w:t>
      </w:r>
      <w:r w:rsidRPr="00671031">
        <w:rPr>
          <w:rFonts w:cs="Open Sans"/>
          <w:highlight w:val="yellow"/>
        </w:rPr>
        <w:t>doplnit</w:t>
      </w:r>
      <w:r>
        <w:rPr>
          <w:rFonts w:cs="Open Sans"/>
        </w:rPr>
        <w:t>]</w:t>
      </w:r>
      <w:r w:rsidR="00621D66" w:rsidRPr="00D16C84">
        <w:rPr>
          <w:rFonts w:cs="Open Sans"/>
          <w:highlight w:val="yellow"/>
        </w:rPr>
        <w:t>,</w:t>
      </w:r>
      <w:r w:rsidR="00600EB5" w:rsidRPr="00D16C84">
        <w:rPr>
          <w:rFonts w:cs="Open Sans"/>
          <w:highlight w:val="yellow"/>
        </w:rPr>
        <w:br/>
      </w:r>
      <w:r>
        <w:rPr>
          <w:rFonts w:cs="Open Sans"/>
        </w:rPr>
        <w:t>[</w:t>
      </w:r>
      <w:r w:rsidRPr="00F74FEE">
        <w:rPr>
          <w:rFonts w:cs="Open Sans"/>
          <w:highlight w:val="yellow"/>
        </w:rPr>
        <w:t>doplnit, pokud relevantní, jinak vypustit:</w:t>
      </w:r>
      <w:r>
        <w:rPr>
          <w:rFonts w:cs="Open Sans"/>
        </w:rPr>
        <w:t>]</w:t>
      </w:r>
      <w:r w:rsidRPr="00D16C84">
        <w:rPr>
          <w:rFonts w:cs="Open Sans"/>
          <w:i/>
        </w:rPr>
        <w:t xml:space="preserve"> </w:t>
      </w:r>
      <w:r w:rsidR="007D1AFD" w:rsidRPr="00F74FEE">
        <w:rPr>
          <w:rFonts w:cs="Open Sans"/>
        </w:rPr>
        <w:t>zapsaná</w:t>
      </w:r>
      <w:r w:rsidR="00564507" w:rsidRPr="00F74FEE">
        <w:rPr>
          <w:rFonts w:cs="Open Sans"/>
        </w:rPr>
        <w:t xml:space="preserve"> v obchodním rejstříku vedeném</w:t>
      </w:r>
      <w:r w:rsidR="00E70FE5" w:rsidRPr="00F74FEE">
        <w:rPr>
          <w:rFonts w:cs="Open Sans"/>
        </w:rPr>
        <w:t> Krajským soudem v</w:t>
      </w:r>
      <w:r w:rsidR="00E70FE5" w:rsidRPr="00D16C84">
        <w:rPr>
          <w:rFonts w:cs="Open Sans"/>
          <w:highlight w:val="yellow"/>
        </w:rPr>
        <w:t xml:space="preserve"> </w:t>
      </w:r>
      <w:r>
        <w:rPr>
          <w:rFonts w:cs="Open Sans"/>
        </w:rPr>
        <w:t>[</w:t>
      </w:r>
      <w:r w:rsidRPr="00671031">
        <w:rPr>
          <w:rFonts w:cs="Open Sans"/>
          <w:highlight w:val="yellow"/>
        </w:rPr>
        <w:t>doplnit</w:t>
      </w:r>
      <w:r>
        <w:rPr>
          <w:rFonts w:cs="Open Sans"/>
        </w:rPr>
        <w:t xml:space="preserve">], </w:t>
      </w:r>
      <w:r w:rsidR="00564507" w:rsidRPr="00D16C84">
        <w:rPr>
          <w:rFonts w:cs="Open Sans"/>
          <w:highlight w:val="yellow"/>
        </w:rPr>
        <w:t xml:space="preserve"> oddíl </w:t>
      </w:r>
      <w:r>
        <w:rPr>
          <w:rFonts w:cs="Open Sans"/>
        </w:rPr>
        <w:t>[</w:t>
      </w:r>
      <w:r w:rsidRPr="00671031">
        <w:rPr>
          <w:rFonts w:cs="Open Sans"/>
          <w:highlight w:val="yellow"/>
        </w:rPr>
        <w:t>doplnit</w:t>
      </w:r>
      <w:r>
        <w:rPr>
          <w:rFonts w:cs="Open Sans"/>
        </w:rPr>
        <w:t>]</w:t>
      </w:r>
      <w:r w:rsidR="00564507" w:rsidRPr="00D16C84">
        <w:rPr>
          <w:rFonts w:cs="Open Sans"/>
          <w:highlight w:val="yellow"/>
        </w:rPr>
        <w:t xml:space="preserve">, vložka </w:t>
      </w:r>
      <w:r>
        <w:rPr>
          <w:rFonts w:cs="Open Sans"/>
        </w:rPr>
        <w:t>[</w:t>
      </w:r>
      <w:r w:rsidRPr="00671031">
        <w:rPr>
          <w:rFonts w:cs="Open Sans"/>
          <w:highlight w:val="yellow"/>
        </w:rPr>
        <w:t>doplnit</w:t>
      </w:r>
      <w:r>
        <w:rPr>
          <w:rFonts w:cs="Open Sans"/>
        </w:rPr>
        <w:t>]</w:t>
      </w:r>
      <w:r w:rsidR="007D1AFD" w:rsidRPr="00D16C84">
        <w:rPr>
          <w:rFonts w:cs="Open Sans"/>
          <w:highlight w:val="yellow"/>
        </w:rPr>
        <w:t>,</w:t>
      </w:r>
      <w:r w:rsidR="007D1AFD" w:rsidRPr="00D16C84">
        <w:rPr>
          <w:rFonts w:cs="Open Sans"/>
          <w:highlight w:val="yellow"/>
        </w:rPr>
        <w:br/>
      </w:r>
      <w:r w:rsidR="00AD31FF" w:rsidRPr="00F74FEE">
        <w:rPr>
          <w:rFonts w:cs="Open Sans"/>
        </w:rPr>
        <w:t>zastoupen</w:t>
      </w:r>
      <w:r w:rsidR="007D1AFD" w:rsidRPr="00F74FEE">
        <w:rPr>
          <w:rFonts w:cs="Open Sans"/>
        </w:rPr>
        <w:t>a</w:t>
      </w:r>
      <w:r w:rsidR="00AD31FF" w:rsidRPr="00D16C84">
        <w:rPr>
          <w:rFonts w:cs="Open Sans"/>
          <w:highlight w:val="yellow"/>
        </w:rPr>
        <w:t xml:space="preserve"> </w:t>
      </w:r>
      <w:r>
        <w:rPr>
          <w:rFonts w:cs="Open Sans"/>
        </w:rPr>
        <w:t>[</w:t>
      </w:r>
      <w:r w:rsidRPr="00671031">
        <w:rPr>
          <w:rFonts w:cs="Open Sans"/>
          <w:highlight w:val="yellow"/>
        </w:rPr>
        <w:t>doplnit</w:t>
      </w:r>
      <w:r>
        <w:rPr>
          <w:rFonts w:cs="Open Sans"/>
        </w:rPr>
        <w:t>]</w:t>
      </w:r>
      <w:r w:rsidR="007D1AFD" w:rsidRPr="00D16C84">
        <w:rPr>
          <w:rFonts w:cs="Open Sans"/>
          <w:highlight w:val="yellow"/>
        </w:rPr>
        <w:t xml:space="preserve">, </w:t>
      </w:r>
      <w:r>
        <w:rPr>
          <w:rFonts w:cs="Open Sans"/>
        </w:rPr>
        <w:t>[</w:t>
      </w:r>
      <w:r w:rsidRPr="00671031">
        <w:rPr>
          <w:rFonts w:cs="Open Sans"/>
          <w:highlight w:val="yellow"/>
        </w:rPr>
        <w:t>doplnit</w:t>
      </w:r>
      <w:r>
        <w:rPr>
          <w:rFonts w:cs="Open Sans"/>
        </w:rPr>
        <w:t xml:space="preserve"> funkci]</w:t>
      </w:r>
    </w:p>
    <w:p w14:paraId="1BA1A647" w14:textId="5CAAA62B" w:rsidR="00DF04E0" w:rsidRPr="00D16C84" w:rsidRDefault="00DF04E0" w:rsidP="00A30BAF">
      <w:pPr>
        <w:spacing w:after="240" w:line="240" w:lineRule="exact"/>
        <w:jc w:val="both"/>
        <w:rPr>
          <w:rFonts w:cs="Open Sans"/>
          <w:b/>
          <w:bCs/>
          <w:i/>
        </w:rPr>
      </w:pPr>
      <w:r w:rsidRPr="00D16C84">
        <w:rPr>
          <w:rFonts w:cs="Open Sans"/>
          <w:i/>
          <w:highlight w:val="yellow"/>
        </w:rPr>
        <w:t>Emailový kontakt pro komunikaci</w:t>
      </w:r>
      <w:r w:rsidR="0083659C" w:rsidRPr="00D16C84">
        <w:rPr>
          <w:rFonts w:cs="Open Sans"/>
          <w:i/>
          <w:highlight w:val="yellow"/>
        </w:rPr>
        <w:t xml:space="preserve"> v souvislosti s plněním této smlouvy</w:t>
      </w:r>
      <w:r w:rsidRPr="00D16C84">
        <w:rPr>
          <w:rFonts w:cs="Open Sans"/>
          <w:i/>
          <w:highlight w:val="yellow"/>
        </w:rPr>
        <w:t xml:space="preserve">: </w:t>
      </w:r>
      <w:r w:rsidR="00F74FEE">
        <w:rPr>
          <w:rFonts w:cs="Open Sans"/>
        </w:rPr>
        <w:t>[</w:t>
      </w:r>
      <w:r w:rsidR="00F74FEE" w:rsidRPr="00671031">
        <w:rPr>
          <w:rFonts w:cs="Open Sans"/>
          <w:highlight w:val="yellow"/>
        </w:rPr>
        <w:t>doplnit</w:t>
      </w:r>
      <w:r w:rsidR="00F74FEE">
        <w:rPr>
          <w:rFonts w:cs="Open Sans"/>
        </w:rPr>
        <w:t>]</w:t>
      </w:r>
      <w:r w:rsidR="00F74FEE" w:rsidRPr="00D16C84">
        <w:rPr>
          <w:rFonts w:cs="Open Sans"/>
          <w:i/>
        </w:rPr>
        <w:t xml:space="preserve"> </w:t>
      </w:r>
      <w:hyperlink r:id="rId9" w:history="1"/>
    </w:p>
    <w:p w14:paraId="3F070690" w14:textId="30DFF872" w:rsidR="00B834D8" w:rsidRPr="00D16C84" w:rsidRDefault="00B834D8" w:rsidP="00A30BAF">
      <w:pPr>
        <w:spacing w:line="240" w:lineRule="exact"/>
        <w:jc w:val="both"/>
        <w:rPr>
          <w:rFonts w:cs="Open Sans"/>
        </w:rPr>
      </w:pPr>
      <w:r w:rsidRPr="00D16C84">
        <w:rPr>
          <w:rFonts w:cs="Open Sans"/>
        </w:rPr>
        <w:t xml:space="preserve">(na straně jedné jako </w:t>
      </w:r>
      <w:r w:rsidRPr="00D16C84">
        <w:rPr>
          <w:rFonts w:cs="Open Sans"/>
          <w:b/>
          <w:i/>
        </w:rPr>
        <w:t>„</w:t>
      </w:r>
      <w:r w:rsidR="007D1AFD" w:rsidRPr="00D16C84">
        <w:rPr>
          <w:rFonts w:cs="Open Sans"/>
          <w:b/>
          <w:iCs/>
        </w:rPr>
        <w:t>dodavatel</w:t>
      </w:r>
      <w:r w:rsidRPr="00D16C84">
        <w:rPr>
          <w:rFonts w:cs="Open Sans"/>
          <w:b/>
          <w:i/>
        </w:rPr>
        <w:t>“</w:t>
      </w:r>
      <w:r w:rsidRPr="00D16C84">
        <w:rPr>
          <w:rFonts w:cs="Open Sans"/>
        </w:rPr>
        <w:t>)</w:t>
      </w:r>
    </w:p>
    <w:p w14:paraId="0B9396C3" w14:textId="77777777" w:rsidR="00B834D8" w:rsidRPr="00D16C84" w:rsidRDefault="007D1AFD" w:rsidP="00A30BAF">
      <w:pPr>
        <w:spacing w:before="240" w:after="240" w:line="240" w:lineRule="exact"/>
        <w:jc w:val="both"/>
        <w:rPr>
          <w:rFonts w:cs="Open Sans"/>
        </w:rPr>
      </w:pPr>
      <w:r w:rsidRPr="00D16C84">
        <w:rPr>
          <w:rFonts w:cs="Open Sans"/>
        </w:rPr>
        <w:t>a</w:t>
      </w:r>
    </w:p>
    <w:p w14:paraId="09E38867" w14:textId="1B27636A" w:rsidR="00054521" w:rsidRPr="00D16C84" w:rsidRDefault="000A17E4" w:rsidP="00A30BAF">
      <w:pPr>
        <w:spacing w:before="0" w:after="0" w:line="240" w:lineRule="exact"/>
        <w:jc w:val="both"/>
        <w:rPr>
          <w:rFonts w:cs="Open Sans"/>
          <w:b/>
        </w:rPr>
      </w:pPr>
      <w:r w:rsidRPr="00D16C84">
        <w:rPr>
          <w:rFonts w:cs="Open Sans"/>
          <w:b/>
        </w:rPr>
        <w:t>M</w:t>
      </w:r>
      <w:r w:rsidR="00054521" w:rsidRPr="00D16C84">
        <w:rPr>
          <w:rFonts w:cs="Open Sans"/>
          <w:b/>
        </w:rPr>
        <w:t xml:space="preserve">ěsto Neratovice </w:t>
      </w:r>
    </w:p>
    <w:p w14:paraId="71A84DAC" w14:textId="0A280E16" w:rsidR="003F1122" w:rsidRPr="00D16C84" w:rsidRDefault="00AD31FF" w:rsidP="000A17E4">
      <w:pPr>
        <w:spacing w:before="0" w:after="0" w:line="240" w:lineRule="exact"/>
        <w:jc w:val="both"/>
        <w:rPr>
          <w:rFonts w:cs="Open Sans"/>
        </w:rPr>
      </w:pPr>
      <w:r w:rsidRPr="00D16C84">
        <w:rPr>
          <w:rFonts w:cs="Open Sans"/>
        </w:rPr>
        <w:t>se sídlem</w:t>
      </w:r>
      <w:r w:rsidR="007D1AFD" w:rsidRPr="00D16C84">
        <w:rPr>
          <w:rFonts w:cs="Open Sans"/>
        </w:rPr>
        <w:t xml:space="preserve"> </w:t>
      </w:r>
      <w:r w:rsidR="000A17E4" w:rsidRPr="00D16C84">
        <w:rPr>
          <w:rFonts w:cs="Open Sans"/>
        </w:rPr>
        <w:t>Kojetická 1028, 277 11 Neratovice</w:t>
      </w:r>
      <w:r w:rsidRPr="00D16C84">
        <w:rPr>
          <w:rFonts w:cs="Open Sans"/>
        </w:rPr>
        <w:t>,</w:t>
      </w:r>
      <w:r w:rsidRPr="00D16C84">
        <w:rPr>
          <w:rFonts w:cs="Open Sans"/>
        </w:rPr>
        <w:br/>
        <w:t xml:space="preserve">IČO: </w:t>
      </w:r>
      <w:r w:rsidR="000A17E4" w:rsidRPr="00D16C84">
        <w:rPr>
          <w:rFonts w:cs="Open Sans"/>
        </w:rPr>
        <w:t>00237108</w:t>
      </w:r>
      <w:r w:rsidR="00621D66" w:rsidRPr="00D16C84">
        <w:rPr>
          <w:rFonts w:cs="Open Sans"/>
        </w:rPr>
        <w:t>,</w:t>
      </w:r>
    </w:p>
    <w:p w14:paraId="14329A02" w14:textId="072AEA98" w:rsidR="003F1122" w:rsidRPr="00D16C84" w:rsidRDefault="003F1122" w:rsidP="00A30BAF">
      <w:pPr>
        <w:spacing w:before="0" w:after="0" w:line="240" w:lineRule="exact"/>
        <w:jc w:val="both"/>
        <w:rPr>
          <w:rFonts w:cs="Open Sans"/>
        </w:rPr>
      </w:pPr>
      <w:r w:rsidRPr="00D16C84">
        <w:rPr>
          <w:rFonts w:cs="Open Sans"/>
        </w:rPr>
        <w:t xml:space="preserve">bankovní účet vedený u: </w:t>
      </w:r>
      <w:r w:rsidR="000A17E4" w:rsidRPr="00D16C84">
        <w:rPr>
          <w:rFonts w:cs="Open Sans"/>
        </w:rPr>
        <w:t>České spořitelny a.s.</w:t>
      </w:r>
      <w:r w:rsidRPr="00D16C84">
        <w:rPr>
          <w:rFonts w:cs="Open Sans"/>
        </w:rPr>
        <w:t>,</w:t>
      </w:r>
    </w:p>
    <w:p w14:paraId="380B5F27" w14:textId="1D5C9AED" w:rsidR="00AD31FF" w:rsidRPr="00D16C84" w:rsidRDefault="003F1122" w:rsidP="00A30BAF">
      <w:pPr>
        <w:spacing w:before="0" w:after="0" w:line="240" w:lineRule="exact"/>
        <w:jc w:val="both"/>
        <w:rPr>
          <w:rFonts w:cs="Open Sans"/>
        </w:rPr>
      </w:pPr>
      <w:r w:rsidRPr="00D16C84">
        <w:rPr>
          <w:rFonts w:cs="Open Sans"/>
        </w:rPr>
        <w:t>číslo účtu</w:t>
      </w:r>
      <w:r w:rsidR="000A17E4" w:rsidRPr="00D16C84">
        <w:rPr>
          <w:rFonts w:cs="Open Sans"/>
        </w:rPr>
        <w:t>: 27-0460018359/0800</w:t>
      </w:r>
      <w:r w:rsidRPr="00D16C84">
        <w:rPr>
          <w:rFonts w:cs="Open Sans"/>
        </w:rPr>
        <w:t>,</w:t>
      </w:r>
      <w:r w:rsidR="007D1AFD" w:rsidRPr="00D16C84">
        <w:rPr>
          <w:rFonts w:cs="Open Sans"/>
        </w:rPr>
        <w:br/>
        <w:t>zastoupen</w:t>
      </w:r>
      <w:r w:rsidR="000A17E4" w:rsidRPr="00D16C84">
        <w:rPr>
          <w:rFonts w:cs="Open Sans"/>
        </w:rPr>
        <w:t xml:space="preserve">o Ing. Romanem </w:t>
      </w:r>
      <w:proofErr w:type="spellStart"/>
      <w:r w:rsidR="000A17E4" w:rsidRPr="00D16C84">
        <w:rPr>
          <w:rFonts w:cs="Open Sans"/>
        </w:rPr>
        <w:t>Kroužeckým</w:t>
      </w:r>
      <w:proofErr w:type="spellEnd"/>
      <w:r w:rsidR="000A17E4" w:rsidRPr="00D16C84">
        <w:rPr>
          <w:rFonts w:cs="Open Sans"/>
        </w:rPr>
        <w:t>, starostou</w:t>
      </w:r>
    </w:p>
    <w:p w14:paraId="29811300" w14:textId="4A588B85" w:rsidR="00DF04E0" w:rsidRDefault="00DF04E0" w:rsidP="00A30BAF">
      <w:pPr>
        <w:spacing w:after="240" w:line="240" w:lineRule="exact"/>
        <w:rPr>
          <w:rFonts w:cs="Open Sans"/>
          <w:i/>
        </w:rPr>
      </w:pPr>
      <w:r w:rsidRPr="00D16C84">
        <w:rPr>
          <w:rFonts w:cs="Open Sans"/>
          <w:i/>
        </w:rPr>
        <w:t>Emailový kontakt pro komunikaci</w:t>
      </w:r>
      <w:r w:rsidR="0083659C" w:rsidRPr="00D16C84">
        <w:rPr>
          <w:rFonts w:cs="Open Sans"/>
          <w:i/>
        </w:rPr>
        <w:t xml:space="preserve"> v souvislosti s plněním této smlouvy</w:t>
      </w:r>
      <w:r w:rsidRPr="00D16C84">
        <w:rPr>
          <w:rFonts w:cs="Open Sans"/>
          <w:i/>
        </w:rPr>
        <w:t xml:space="preserve">: </w:t>
      </w:r>
      <w:r w:rsidR="00066819">
        <w:rPr>
          <w:rFonts w:cs="Open Sans"/>
        </w:rPr>
        <w:t xml:space="preserve">Ing. Tomáš Turek, vedoucí OSM, e-mail: </w:t>
      </w:r>
      <w:hyperlink r:id="rId10" w:history="1">
        <w:r w:rsidR="00066819" w:rsidRPr="00B71752">
          <w:rPr>
            <w:rStyle w:val="Hypertextovodkaz"/>
            <w:rFonts w:cs="Open Sans"/>
          </w:rPr>
          <w:t>tomas.turek@neratovice.cz</w:t>
        </w:r>
      </w:hyperlink>
      <w:r w:rsidR="00066819">
        <w:rPr>
          <w:rFonts w:cs="Open Sans"/>
        </w:rPr>
        <w:t>, +420 315 650 340</w:t>
      </w:r>
    </w:p>
    <w:p w14:paraId="666433D1" w14:textId="34B913CB" w:rsidR="00FF6807" w:rsidRDefault="00FF6807" w:rsidP="00FF6807">
      <w:pPr>
        <w:spacing w:after="240" w:line="240" w:lineRule="exact"/>
        <w:rPr>
          <w:rFonts w:cs="Open Sans"/>
          <w:i/>
        </w:rPr>
      </w:pPr>
      <w:r w:rsidRPr="00D16C84">
        <w:rPr>
          <w:rFonts w:cs="Open Sans"/>
          <w:i/>
        </w:rPr>
        <w:t xml:space="preserve">Emailový kontakt pro </w:t>
      </w:r>
      <w:r>
        <w:rPr>
          <w:rFonts w:cs="Open Sans"/>
          <w:i/>
        </w:rPr>
        <w:t>technické záležitosti související</w:t>
      </w:r>
      <w:r w:rsidRPr="00D16C84">
        <w:rPr>
          <w:rFonts w:cs="Open Sans"/>
          <w:i/>
        </w:rPr>
        <w:t xml:space="preserve"> s plněním této smlouvy:</w:t>
      </w:r>
      <w:r w:rsidRPr="00FF6807">
        <w:rPr>
          <w:rFonts w:cs="Open Sans"/>
        </w:rPr>
        <w:t xml:space="preserve"> </w:t>
      </w:r>
      <w:r w:rsidR="00066819">
        <w:rPr>
          <w:rFonts w:cs="Open Sans"/>
        </w:rPr>
        <w:t xml:space="preserve">Ing. Tomáš Turek, vedoucí OSM, e-mail: </w:t>
      </w:r>
      <w:hyperlink r:id="rId11" w:history="1">
        <w:r w:rsidR="00066819" w:rsidRPr="00B71752">
          <w:rPr>
            <w:rStyle w:val="Hypertextovodkaz"/>
            <w:rFonts w:cs="Open Sans"/>
          </w:rPr>
          <w:t>tomas.turek@neratovice.cz</w:t>
        </w:r>
      </w:hyperlink>
      <w:r w:rsidR="00066819">
        <w:rPr>
          <w:rFonts w:cs="Open Sans"/>
        </w:rPr>
        <w:t>, +420 315 650 340</w:t>
      </w:r>
    </w:p>
    <w:p w14:paraId="274E2A5E" w14:textId="66033EC2" w:rsidR="00B834D8" w:rsidRPr="00D16C84" w:rsidRDefault="00B834D8" w:rsidP="00A30BAF">
      <w:pPr>
        <w:spacing w:line="240" w:lineRule="exact"/>
        <w:jc w:val="both"/>
        <w:rPr>
          <w:rFonts w:cs="Open Sans"/>
          <w:bCs/>
        </w:rPr>
      </w:pPr>
      <w:r w:rsidRPr="00D16C84">
        <w:rPr>
          <w:rFonts w:cs="Open Sans"/>
        </w:rPr>
        <w:t xml:space="preserve">(na straně druhé jako </w:t>
      </w:r>
      <w:r w:rsidRPr="00D16C84">
        <w:rPr>
          <w:rFonts w:cs="Open Sans"/>
          <w:b/>
          <w:bCs/>
          <w:i/>
        </w:rPr>
        <w:t>„</w:t>
      </w:r>
      <w:r w:rsidR="00577EC2" w:rsidRPr="00D16C84">
        <w:rPr>
          <w:rFonts w:cs="Open Sans"/>
          <w:b/>
          <w:bCs/>
          <w:iCs/>
        </w:rPr>
        <w:t>objednatel</w:t>
      </w:r>
      <w:r w:rsidRPr="00D16C84">
        <w:rPr>
          <w:rFonts w:cs="Open Sans"/>
          <w:b/>
          <w:bCs/>
          <w:i/>
        </w:rPr>
        <w:t>“</w:t>
      </w:r>
      <w:r w:rsidRPr="00D16C84">
        <w:rPr>
          <w:rFonts w:cs="Open Sans"/>
          <w:bCs/>
        </w:rPr>
        <w:t xml:space="preserve">) </w:t>
      </w:r>
    </w:p>
    <w:p w14:paraId="5ACDE8F8" w14:textId="2FEA3F76" w:rsidR="00B834D8" w:rsidRPr="00D16C84" w:rsidRDefault="00B834D8" w:rsidP="00A30BAF">
      <w:pPr>
        <w:spacing w:line="240" w:lineRule="exact"/>
        <w:jc w:val="both"/>
        <w:rPr>
          <w:rFonts w:cs="Open Sans"/>
          <w:bCs/>
        </w:rPr>
      </w:pPr>
      <w:r w:rsidRPr="00D16C84">
        <w:rPr>
          <w:rFonts w:cs="Open Sans"/>
          <w:bCs/>
        </w:rPr>
        <w:t>(</w:t>
      </w:r>
      <w:r w:rsidR="007D1AFD" w:rsidRPr="00D16C84">
        <w:rPr>
          <w:rFonts w:cs="Open Sans"/>
          <w:bCs/>
        </w:rPr>
        <w:t xml:space="preserve">dodavatel a </w:t>
      </w:r>
      <w:r w:rsidR="00577EC2" w:rsidRPr="00D16C84">
        <w:rPr>
          <w:rFonts w:cs="Open Sans"/>
          <w:bCs/>
        </w:rPr>
        <w:t>objednatel</w:t>
      </w:r>
      <w:r w:rsidR="007D1AFD" w:rsidRPr="00D16C84">
        <w:rPr>
          <w:rFonts w:cs="Open Sans"/>
          <w:bCs/>
        </w:rPr>
        <w:t xml:space="preserve"> dále společně</w:t>
      </w:r>
      <w:r w:rsidRPr="00D16C84">
        <w:rPr>
          <w:rFonts w:cs="Open Sans"/>
          <w:bCs/>
        </w:rPr>
        <w:t xml:space="preserve"> též jako</w:t>
      </w:r>
      <w:r w:rsidRPr="00D16C84">
        <w:rPr>
          <w:rFonts w:cs="Open Sans"/>
          <w:b/>
          <w:bCs/>
        </w:rPr>
        <w:t xml:space="preserve"> „smluvní strany“</w:t>
      </w:r>
      <w:r w:rsidRPr="00D16C84">
        <w:rPr>
          <w:rFonts w:cs="Open Sans"/>
          <w:bCs/>
        </w:rPr>
        <w:t>)</w:t>
      </w:r>
    </w:p>
    <w:p w14:paraId="286F57EC" w14:textId="77777777" w:rsidR="00AD31FF" w:rsidRDefault="00AD31FF" w:rsidP="00A30BAF">
      <w:pPr>
        <w:pStyle w:val="Nadpis2"/>
        <w:numPr>
          <w:ilvl w:val="0"/>
          <w:numId w:val="0"/>
        </w:numPr>
        <w:spacing w:line="240" w:lineRule="exact"/>
        <w:ind w:left="1080"/>
        <w:rPr>
          <w:sz w:val="18"/>
          <w:szCs w:val="18"/>
        </w:rPr>
      </w:pPr>
    </w:p>
    <w:p w14:paraId="7AC55989" w14:textId="77777777" w:rsidR="00DC039F" w:rsidRPr="00D16C84" w:rsidRDefault="00DC039F" w:rsidP="00DC039F">
      <w:pPr>
        <w:rPr>
          <w:rFonts w:cs="Open Sans"/>
        </w:rPr>
      </w:pPr>
    </w:p>
    <w:p w14:paraId="528CCCCE" w14:textId="23571312" w:rsidR="007D1AFD" w:rsidRPr="00D16C84" w:rsidRDefault="007315C0" w:rsidP="00A30BAF">
      <w:pPr>
        <w:pStyle w:val="Nadpis2"/>
        <w:spacing w:line="240" w:lineRule="exact"/>
        <w:rPr>
          <w:sz w:val="20"/>
          <w:szCs w:val="20"/>
        </w:rPr>
      </w:pPr>
      <w:r w:rsidRPr="00D16C84">
        <w:rPr>
          <w:sz w:val="20"/>
          <w:szCs w:val="20"/>
        </w:rPr>
        <w:t>Úvodní ustanoven</w:t>
      </w:r>
      <w:r w:rsidR="00D17ADF">
        <w:rPr>
          <w:sz w:val="20"/>
          <w:szCs w:val="20"/>
        </w:rPr>
        <w:t>í</w:t>
      </w:r>
      <w:r w:rsidRPr="00D16C84">
        <w:rPr>
          <w:sz w:val="20"/>
          <w:szCs w:val="20"/>
        </w:rPr>
        <w:t xml:space="preserve"> a p</w:t>
      </w:r>
      <w:r w:rsidR="00C670D7" w:rsidRPr="00D16C84">
        <w:rPr>
          <w:sz w:val="20"/>
          <w:szCs w:val="20"/>
        </w:rPr>
        <w:t>ředmět smlouvy</w:t>
      </w:r>
    </w:p>
    <w:p w14:paraId="003862E3" w14:textId="6F863C04" w:rsidR="007315C0" w:rsidRPr="00D17ADF" w:rsidRDefault="007315C0" w:rsidP="002F57BF">
      <w:pPr>
        <w:pStyle w:val="Odstavecseseznamem"/>
        <w:numPr>
          <w:ilvl w:val="1"/>
          <w:numId w:val="5"/>
        </w:numPr>
        <w:ind w:left="567" w:hanging="567"/>
        <w:jc w:val="both"/>
        <w:rPr>
          <w:rFonts w:cs="Open Sans"/>
        </w:rPr>
      </w:pPr>
      <w:r w:rsidRPr="00D17ADF">
        <w:rPr>
          <w:rFonts w:cs="Open Sans"/>
        </w:rPr>
        <w:t xml:space="preserve">Objednatel je </w:t>
      </w:r>
      <w:r w:rsidR="00D17ADF" w:rsidRPr="00D17ADF">
        <w:rPr>
          <w:rFonts w:cs="Open Sans"/>
        </w:rPr>
        <w:t xml:space="preserve">vlastníkem fotovoltaické elektrárny blíže specifikované v čl. </w:t>
      </w:r>
      <w:r w:rsidR="00D17ADF" w:rsidRPr="00D17ADF">
        <w:rPr>
          <w:rFonts w:cs="Open Sans"/>
        </w:rPr>
        <w:fldChar w:fldCharType="begin"/>
      </w:r>
      <w:r w:rsidR="00D17ADF" w:rsidRPr="00D17ADF">
        <w:rPr>
          <w:rFonts w:cs="Open Sans"/>
        </w:rPr>
        <w:instrText xml:space="preserve"> REF _Ref170977502 \r \h </w:instrText>
      </w:r>
      <w:r w:rsidR="00D17ADF">
        <w:rPr>
          <w:rFonts w:cs="Open Sans"/>
        </w:rPr>
        <w:instrText xml:space="preserve"> \* MERGEFORMAT </w:instrText>
      </w:r>
      <w:r w:rsidR="00D17ADF" w:rsidRPr="00D17ADF">
        <w:rPr>
          <w:rFonts w:cs="Open Sans"/>
        </w:rPr>
      </w:r>
      <w:r w:rsidR="00D17ADF" w:rsidRPr="00D17ADF">
        <w:rPr>
          <w:rFonts w:cs="Open Sans"/>
        </w:rPr>
        <w:fldChar w:fldCharType="separate"/>
      </w:r>
      <w:r w:rsidR="00D17ADF" w:rsidRPr="00D17ADF">
        <w:rPr>
          <w:rFonts w:cs="Open Sans"/>
        </w:rPr>
        <w:t>1.4</w:t>
      </w:r>
      <w:r w:rsidR="00D17ADF" w:rsidRPr="00D17ADF">
        <w:rPr>
          <w:rFonts w:cs="Open Sans"/>
        </w:rPr>
        <w:fldChar w:fldCharType="end"/>
      </w:r>
      <w:r w:rsidR="00D17ADF" w:rsidRPr="00D17ADF">
        <w:rPr>
          <w:rFonts w:cs="Open Sans"/>
        </w:rPr>
        <w:t xml:space="preserve"> této smlouvy a má zájem stát se </w:t>
      </w:r>
      <w:r w:rsidRPr="00D17ADF">
        <w:rPr>
          <w:rFonts w:cs="Open Sans"/>
        </w:rPr>
        <w:t xml:space="preserve">držitelem licence </w:t>
      </w:r>
      <w:r w:rsidR="00C06F52" w:rsidRPr="00D17ADF">
        <w:rPr>
          <w:rFonts w:cs="Open Sans"/>
        </w:rPr>
        <w:t>pro výrobu elektřiny z</w:t>
      </w:r>
      <w:r w:rsidR="00D17ADF" w:rsidRPr="00D17ADF">
        <w:rPr>
          <w:rFonts w:cs="Open Sans"/>
        </w:rPr>
        <w:t xml:space="preserve"> této </w:t>
      </w:r>
      <w:r w:rsidRPr="00D17ADF">
        <w:rPr>
          <w:rFonts w:cs="Open Sans"/>
        </w:rPr>
        <w:t>fotovoltaické elektrárny</w:t>
      </w:r>
      <w:r w:rsidR="00D17ADF" w:rsidRPr="00D17ADF">
        <w:rPr>
          <w:rFonts w:cs="Open Sans"/>
        </w:rPr>
        <w:t>, tuto dále provozovat</w:t>
      </w:r>
      <w:r w:rsidR="00D17ADF">
        <w:rPr>
          <w:rFonts w:cs="Open Sans"/>
        </w:rPr>
        <w:t>,</w:t>
      </w:r>
      <w:r w:rsidR="00D17ADF" w:rsidRPr="00D17ADF">
        <w:rPr>
          <w:rFonts w:cs="Open Sans"/>
        </w:rPr>
        <w:t xml:space="preserve"> a to prostřednictvím třetí osoby – odborného dodavatele.</w:t>
      </w:r>
    </w:p>
    <w:p w14:paraId="6AAA7720" w14:textId="4D75B580" w:rsidR="007315C0" w:rsidRPr="00D16C84" w:rsidRDefault="007315C0" w:rsidP="002F57BF">
      <w:pPr>
        <w:pStyle w:val="Odstavecseseznamem"/>
        <w:numPr>
          <w:ilvl w:val="1"/>
          <w:numId w:val="5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 xml:space="preserve">Dodavatel je </w:t>
      </w:r>
      <w:r w:rsidR="00B7074C">
        <w:rPr>
          <w:rFonts w:cs="Open Sans"/>
        </w:rPr>
        <w:t>odborníkem</w:t>
      </w:r>
      <w:r w:rsidRPr="00D16C84">
        <w:rPr>
          <w:rFonts w:cs="Open Sans"/>
        </w:rPr>
        <w:t xml:space="preserve"> zabývající</w:t>
      </w:r>
      <w:r w:rsidR="00B7074C">
        <w:rPr>
          <w:rFonts w:cs="Open Sans"/>
        </w:rPr>
        <w:t>m</w:t>
      </w:r>
      <w:r w:rsidRPr="00D16C84">
        <w:rPr>
          <w:rFonts w:cs="Open Sans"/>
        </w:rPr>
        <w:t xml:space="preserve"> se prov</w:t>
      </w:r>
      <w:r w:rsidR="00C06F52" w:rsidRPr="00D16C84">
        <w:rPr>
          <w:rFonts w:cs="Open Sans"/>
        </w:rPr>
        <w:t>o</w:t>
      </w:r>
      <w:r w:rsidRPr="00D16C84">
        <w:rPr>
          <w:rFonts w:cs="Open Sans"/>
        </w:rPr>
        <w:t xml:space="preserve">zováním a servisování fotovoltaických </w:t>
      </w:r>
      <w:r w:rsidR="00C06F52" w:rsidRPr="00D16C84">
        <w:rPr>
          <w:rFonts w:cs="Open Sans"/>
        </w:rPr>
        <w:t>elektráren</w:t>
      </w:r>
      <w:r w:rsidRPr="00D16C84">
        <w:rPr>
          <w:rFonts w:cs="Open Sans"/>
        </w:rPr>
        <w:t xml:space="preserve"> a obdobných zařízení s náležitou praxí v tomto oboru.</w:t>
      </w:r>
      <w:r w:rsidR="00C06F52" w:rsidRPr="00D16C84">
        <w:rPr>
          <w:rFonts w:cs="Open Sans"/>
        </w:rPr>
        <w:t xml:space="preserve"> Dodavatel disponuje dostatečně kvalifikovaným personálem pro výkon těchto činností.</w:t>
      </w:r>
    </w:p>
    <w:p w14:paraId="6CA510DB" w14:textId="18CB4C0C" w:rsidR="00C931A5" w:rsidRPr="00D16C84" w:rsidRDefault="00E77CD5" w:rsidP="002F57BF">
      <w:pPr>
        <w:pStyle w:val="Odstavecseseznamem"/>
        <w:numPr>
          <w:ilvl w:val="1"/>
          <w:numId w:val="5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 xml:space="preserve">Předmětem této smlouvy je závazek </w:t>
      </w:r>
      <w:r w:rsidR="00C92E9F" w:rsidRPr="00D16C84">
        <w:rPr>
          <w:rFonts w:cs="Open Sans"/>
        </w:rPr>
        <w:t>dodavatele</w:t>
      </w:r>
      <w:r w:rsidR="000A17E4" w:rsidRPr="00D16C84">
        <w:rPr>
          <w:rFonts w:cs="Open Sans"/>
        </w:rPr>
        <w:t xml:space="preserve"> provozovat</w:t>
      </w:r>
      <w:r w:rsidR="006D3CB4" w:rsidRPr="00D16C84">
        <w:rPr>
          <w:rFonts w:cs="Open Sans"/>
        </w:rPr>
        <w:t xml:space="preserve"> fotovoltaickou elektrárnu objednatele specifikovanou v čl. </w:t>
      </w:r>
      <w:r w:rsidR="00305427" w:rsidRPr="00D16C84">
        <w:rPr>
          <w:rFonts w:cs="Open Sans"/>
        </w:rPr>
        <w:fldChar w:fldCharType="begin"/>
      </w:r>
      <w:r w:rsidR="00305427" w:rsidRPr="00D16C84">
        <w:rPr>
          <w:rFonts w:cs="Open Sans"/>
        </w:rPr>
        <w:instrText xml:space="preserve"> REF _Ref170977502 \r \h </w:instrText>
      </w:r>
      <w:r w:rsidR="00D16C84" w:rsidRPr="00D16C84">
        <w:rPr>
          <w:rFonts w:cs="Open Sans"/>
        </w:rPr>
        <w:instrText xml:space="preserve"> \* MERGEFORMAT </w:instrText>
      </w:r>
      <w:r w:rsidR="00305427" w:rsidRPr="00D16C84">
        <w:rPr>
          <w:rFonts w:cs="Open Sans"/>
        </w:rPr>
      </w:r>
      <w:r w:rsidR="00305427" w:rsidRPr="00D16C84">
        <w:rPr>
          <w:rFonts w:cs="Open Sans"/>
        </w:rPr>
        <w:fldChar w:fldCharType="separate"/>
      </w:r>
      <w:r w:rsidR="00305427" w:rsidRPr="00D16C84">
        <w:rPr>
          <w:rFonts w:cs="Open Sans"/>
        </w:rPr>
        <w:t>1.4</w:t>
      </w:r>
      <w:r w:rsidR="00305427" w:rsidRPr="00D16C84">
        <w:rPr>
          <w:rFonts w:cs="Open Sans"/>
        </w:rPr>
        <w:fldChar w:fldCharType="end"/>
      </w:r>
      <w:r w:rsidR="00305427" w:rsidRPr="00D16C84">
        <w:rPr>
          <w:rFonts w:cs="Open Sans"/>
        </w:rPr>
        <w:t xml:space="preserve"> </w:t>
      </w:r>
      <w:r w:rsidR="006D3CB4" w:rsidRPr="00D16C84">
        <w:rPr>
          <w:rFonts w:cs="Open Sans"/>
        </w:rPr>
        <w:t>této smlouvy</w:t>
      </w:r>
      <w:r w:rsidR="00305427" w:rsidRPr="00D16C84">
        <w:rPr>
          <w:rFonts w:cs="Open Sans"/>
        </w:rPr>
        <w:t xml:space="preserve"> včetně zajištění osoby odpovědného zástupce,</w:t>
      </w:r>
      <w:r w:rsidR="000A17E4" w:rsidRPr="00D16C84">
        <w:rPr>
          <w:rFonts w:cs="Open Sans"/>
        </w:rPr>
        <w:t xml:space="preserve"> a provádět</w:t>
      </w:r>
      <w:r w:rsidR="006D3CB4" w:rsidRPr="00D16C84">
        <w:rPr>
          <w:rFonts w:cs="Open Sans"/>
        </w:rPr>
        <w:t xml:space="preserve"> servisní činnost</w:t>
      </w:r>
      <w:r w:rsidR="002E551F" w:rsidRPr="00D16C84">
        <w:rPr>
          <w:rFonts w:cs="Open Sans"/>
        </w:rPr>
        <w:t xml:space="preserve"> této fotovoltaické elektrárny</w:t>
      </w:r>
      <w:r w:rsidR="006D3CB4" w:rsidRPr="00D16C84">
        <w:rPr>
          <w:rFonts w:cs="Open Sans"/>
        </w:rPr>
        <w:t xml:space="preserve">, která je podrobně specifikovaná </w:t>
      </w:r>
      <w:r w:rsidR="00D17ADF">
        <w:rPr>
          <w:rFonts w:cs="Open Sans"/>
        </w:rPr>
        <w:t xml:space="preserve">v čl. </w:t>
      </w:r>
      <w:r w:rsidR="00D17ADF">
        <w:rPr>
          <w:rFonts w:cs="Open Sans"/>
        </w:rPr>
        <w:fldChar w:fldCharType="begin"/>
      </w:r>
      <w:r w:rsidR="00D17ADF">
        <w:rPr>
          <w:rFonts w:cs="Open Sans"/>
        </w:rPr>
        <w:instrText xml:space="preserve"> REF _Ref170981829 \r \h </w:instrText>
      </w:r>
      <w:r w:rsidR="00D17ADF">
        <w:rPr>
          <w:rFonts w:cs="Open Sans"/>
        </w:rPr>
      </w:r>
      <w:r w:rsidR="00D17ADF">
        <w:rPr>
          <w:rFonts w:cs="Open Sans"/>
        </w:rPr>
        <w:fldChar w:fldCharType="separate"/>
      </w:r>
      <w:r w:rsidR="00D17ADF">
        <w:rPr>
          <w:rFonts w:cs="Open Sans"/>
        </w:rPr>
        <w:t>2.1</w:t>
      </w:r>
      <w:r w:rsidR="00D17ADF">
        <w:rPr>
          <w:rFonts w:cs="Open Sans"/>
        </w:rPr>
        <w:fldChar w:fldCharType="end"/>
      </w:r>
      <w:r w:rsidR="00D17ADF">
        <w:rPr>
          <w:rFonts w:cs="Open Sans"/>
        </w:rPr>
        <w:t xml:space="preserve"> a </w:t>
      </w:r>
      <w:r w:rsidR="006D3CB4" w:rsidRPr="00D16C84">
        <w:rPr>
          <w:rFonts w:cs="Open Sans"/>
        </w:rPr>
        <w:t>v příloze č.</w:t>
      </w:r>
      <w:r w:rsidR="00EB430D">
        <w:rPr>
          <w:rFonts w:cs="Open Sans"/>
        </w:rPr>
        <w:t> </w:t>
      </w:r>
      <w:r w:rsidR="006D3CB4" w:rsidRPr="008510FF">
        <w:rPr>
          <w:rFonts w:cs="Open Sans"/>
        </w:rPr>
        <w:t>1</w:t>
      </w:r>
      <w:r w:rsidR="006D3CB4" w:rsidRPr="00D16C84">
        <w:rPr>
          <w:rFonts w:cs="Open Sans"/>
        </w:rPr>
        <w:t xml:space="preserve"> této smlouvy, </w:t>
      </w:r>
      <w:r w:rsidRPr="00D16C84">
        <w:rPr>
          <w:rFonts w:cs="Open Sans"/>
        </w:rPr>
        <w:t xml:space="preserve">a dále závazek </w:t>
      </w:r>
      <w:r w:rsidR="000D5B56" w:rsidRPr="00D16C84">
        <w:rPr>
          <w:rFonts w:cs="Open Sans"/>
        </w:rPr>
        <w:t>objednatele</w:t>
      </w:r>
      <w:r w:rsidRPr="00D16C84">
        <w:rPr>
          <w:rFonts w:cs="Open Sans"/>
        </w:rPr>
        <w:t xml:space="preserve"> platit </w:t>
      </w:r>
      <w:r w:rsidR="000D5B56" w:rsidRPr="00D16C84">
        <w:rPr>
          <w:rFonts w:cs="Open Sans"/>
        </w:rPr>
        <w:t>dodavateli</w:t>
      </w:r>
      <w:r w:rsidRPr="00D16C84">
        <w:rPr>
          <w:rFonts w:cs="Open Sans"/>
        </w:rPr>
        <w:t xml:space="preserve"> za</w:t>
      </w:r>
      <w:r w:rsidR="000A17E4" w:rsidRPr="00D16C84">
        <w:rPr>
          <w:rFonts w:cs="Open Sans"/>
        </w:rPr>
        <w:t xml:space="preserve"> </w:t>
      </w:r>
      <w:r w:rsidR="000D5B56" w:rsidRPr="00D16C84">
        <w:rPr>
          <w:rFonts w:cs="Open Sans"/>
        </w:rPr>
        <w:t>činnost</w:t>
      </w:r>
      <w:r w:rsidR="00305427" w:rsidRPr="00D16C84">
        <w:rPr>
          <w:rFonts w:cs="Open Sans"/>
        </w:rPr>
        <w:t>i</w:t>
      </w:r>
      <w:r w:rsidR="000A17E4" w:rsidRPr="00D16C84">
        <w:rPr>
          <w:rFonts w:cs="Open Sans"/>
        </w:rPr>
        <w:t xml:space="preserve"> dle této smlouvy</w:t>
      </w:r>
      <w:r w:rsidRPr="00D16C84">
        <w:rPr>
          <w:rFonts w:cs="Open Sans"/>
        </w:rPr>
        <w:t xml:space="preserve"> dohodnutou odměnu.</w:t>
      </w:r>
    </w:p>
    <w:p w14:paraId="489D0E45" w14:textId="08502758" w:rsidR="007315C0" w:rsidRDefault="000D5B56" w:rsidP="002F57BF">
      <w:pPr>
        <w:pStyle w:val="Odstavecseseznamem"/>
        <w:numPr>
          <w:ilvl w:val="1"/>
          <w:numId w:val="5"/>
        </w:numPr>
        <w:ind w:left="567" w:hanging="567"/>
        <w:jc w:val="both"/>
        <w:rPr>
          <w:rFonts w:cs="Open Sans"/>
        </w:rPr>
      </w:pPr>
      <w:bookmarkStart w:id="0" w:name="_Ref170977502"/>
      <w:r w:rsidRPr="00D16C84">
        <w:rPr>
          <w:rFonts w:cs="Open Sans"/>
        </w:rPr>
        <w:t>Specifikace fotovoltaické elektrárny</w:t>
      </w:r>
      <w:r w:rsidR="00561A30">
        <w:rPr>
          <w:rFonts w:cs="Open Sans"/>
        </w:rPr>
        <w:t xml:space="preserve"> a související ele</w:t>
      </w:r>
      <w:r w:rsidR="00B10D26">
        <w:rPr>
          <w:rFonts w:cs="Open Sans"/>
        </w:rPr>
        <w:t>ktroinstalace</w:t>
      </w:r>
      <w:r w:rsidRPr="00D16C84">
        <w:rPr>
          <w:rFonts w:cs="Open Sans"/>
        </w:rPr>
        <w:t xml:space="preserve"> (dále jen „</w:t>
      </w:r>
      <w:r w:rsidRPr="00D16C84">
        <w:rPr>
          <w:rFonts w:cs="Open Sans"/>
          <w:b/>
          <w:bCs/>
        </w:rPr>
        <w:t>FVE</w:t>
      </w:r>
      <w:r w:rsidRPr="00D16C84">
        <w:rPr>
          <w:rFonts w:cs="Open Sans"/>
        </w:rPr>
        <w:t>“) a místa plnění:</w:t>
      </w:r>
      <w:bookmarkEnd w:id="0"/>
      <w:r w:rsidRPr="00D16C84">
        <w:rPr>
          <w:rFonts w:cs="Open Sans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694"/>
      </w:tblGrid>
      <w:tr w:rsidR="00671031" w:rsidRPr="00D16C84" w14:paraId="1BC07C58" w14:textId="77777777" w:rsidTr="00A977F7">
        <w:trPr>
          <w:jc w:val="center"/>
        </w:trPr>
        <w:tc>
          <w:tcPr>
            <w:tcW w:w="3685" w:type="dxa"/>
          </w:tcPr>
          <w:p w14:paraId="3FAFC27B" w14:textId="77777777" w:rsidR="00671031" w:rsidRPr="00D16C84" w:rsidRDefault="00671031" w:rsidP="001F151C">
            <w:pPr>
              <w:spacing w:line="240" w:lineRule="exact"/>
              <w:rPr>
                <w:rFonts w:cs="Open Sans"/>
              </w:rPr>
            </w:pPr>
            <w:r w:rsidRPr="00D16C84">
              <w:rPr>
                <w:rFonts w:cs="Open Sans"/>
              </w:rPr>
              <w:t>Obchodní označení FVE:</w:t>
            </w:r>
          </w:p>
        </w:tc>
        <w:tc>
          <w:tcPr>
            <w:tcW w:w="2694" w:type="dxa"/>
          </w:tcPr>
          <w:p w14:paraId="54C4C4D8" w14:textId="4C8FA8D9" w:rsidR="00671031" w:rsidRPr="00D16C84" w:rsidRDefault="00643733" w:rsidP="001F151C">
            <w:pPr>
              <w:spacing w:line="240" w:lineRule="exact"/>
              <w:rPr>
                <w:rFonts w:cs="Open Sans"/>
              </w:rPr>
            </w:pPr>
            <w:r>
              <w:rPr>
                <w:rFonts w:cs="Open Sans"/>
              </w:rPr>
              <w:t>FVE poliklinika Urxova</w:t>
            </w:r>
          </w:p>
        </w:tc>
      </w:tr>
      <w:tr w:rsidR="00671031" w:rsidRPr="00D16C84" w14:paraId="57D48D28" w14:textId="77777777" w:rsidTr="00A977F7">
        <w:trPr>
          <w:jc w:val="center"/>
        </w:trPr>
        <w:tc>
          <w:tcPr>
            <w:tcW w:w="3685" w:type="dxa"/>
          </w:tcPr>
          <w:p w14:paraId="426F08B2" w14:textId="77777777" w:rsidR="00671031" w:rsidRPr="00D16C84" w:rsidRDefault="00671031" w:rsidP="001F151C">
            <w:pPr>
              <w:spacing w:line="240" w:lineRule="exact"/>
              <w:rPr>
                <w:rFonts w:cs="Open Sans"/>
              </w:rPr>
            </w:pPr>
            <w:r w:rsidRPr="00D16C84">
              <w:rPr>
                <w:rFonts w:cs="Open Sans"/>
              </w:rPr>
              <w:lastRenderedPageBreak/>
              <w:t xml:space="preserve">Umístění FVE (adresa, </w:t>
            </w:r>
            <w:proofErr w:type="spellStart"/>
            <w:r w:rsidRPr="00D16C84">
              <w:rPr>
                <w:rFonts w:cs="Open Sans"/>
              </w:rPr>
              <w:t>parc</w:t>
            </w:r>
            <w:proofErr w:type="spellEnd"/>
            <w:r w:rsidRPr="00D16C84">
              <w:rPr>
                <w:rFonts w:cs="Open Sans"/>
              </w:rPr>
              <w:t>. č.) a místo plnění:</w:t>
            </w:r>
            <w:r w:rsidRPr="00D16C84">
              <w:rPr>
                <w:rFonts w:cs="Open Sans"/>
              </w:rPr>
              <w:tab/>
            </w:r>
          </w:p>
        </w:tc>
        <w:tc>
          <w:tcPr>
            <w:tcW w:w="2694" w:type="dxa"/>
          </w:tcPr>
          <w:p w14:paraId="38AD6E81" w14:textId="38353F81" w:rsidR="00671031" w:rsidRPr="00D16C84" w:rsidRDefault="00671031" w:rsidP="001F151C">
            <w:pPr>
              <w:spacing w:line="240" w:lineRule="exact"/>
              <w:rPr>
                <w:rFonts w:cs="Open Sans"/>
              </w:rPr>
            </w:pPr>
            <w:r w:rsidRPr="00D16C84">
              <w:rPr>
                <w:rFonts w:cs="Open Sans"/>
              </w:rPr>
              <w:t xml:space="preserve">Poliklinika Urxova Neratovice, na adrese Ed. </w:t>
            </w:r>
            <w:proofErr w:type="spellStart"/>
            <w:r w:rsidRPr="00D16C84">
              <w:rPr>
                <w:rFonts w:cs="Open Sans"/>
              </w:rPr>
              <w:t>Urxe</w:t>
            </w:r>
            <w:proofErr w:type="spellEnd"/>
            <w:r w:rsidR="00356B47">
              <w:rPr>
                <w:rFonts w:cs="Open Sans"/>
              </w:rPr>
              <w:t xml:space="preserve"> </w:t>
            </w:r>
            <w:proofErr w:type="spellStart"/>
            <w:r w:rsidR="00356B47">
              <w:rPr>
                <w:rFonts w:cs="Open Sans"/>
              </w:rPr>
              <w:t>parc</w:t>
            </w:r>
            <w:proofErr w:type="spellEnd"/>
            <w:r w:rsidR="00356B47">
              <w:rPr>
                <w:rFonts w:cs="Open Sans"/>
              </w:rPr>
              <w:t xml:space="preserve">. č. 627/3 a 940 k. </w:t>
            </w:r>
            <w:proofErr w:type="spellStart"/>
            <w:r w:rsidR="00356B47">
              <w:rPr>
                <w:rFonts w:cs="Open Sans"/>
              </w:rPr>
              <w:t>ú.</w:t>
            </w:r>
            <w:proofErr w:type="spellEnd"/>
            <w:r w:rsidR="00356B47">
              <w:rPr>
                <w:rFonts w:cs="Open Sans"/>
              </w:rPr>
              <w:t xml:space="preserve"> Neratovice</w:t>
            </w:r>
            <w:r w:rsidRPr="00D16C84">
              <w:rPr>
                <w:rFonts w:cs="Open Sans"/>
              </w:rPr>
              <w:t>, 277 11 Neratovice,</w:t>
            </w:r>
          </w:p>
          <w:p w14:paraId="70751C88" w14:textId="69071893" w:rsidR="00671031" w:rsidRPr="00D16C84" w:rsidRDefault="00671031" w:rsidP="00356B47">
            <w:pPr>
              <w:spacing w:line="240" w:lineRule="exact"/>
              <w:rPr>
                <w:rFonts w:cs="Open Sans"/>
              </w:rPr>
            </w:pPr>
            <w:r w:rsidRPr="00D16C84">
              <w:rPr>
                <w:rFonts w:cs="Open Sans"/>
              </w:rPr>
              <w:t>FVE je umístěna na střeše budovy s</w:t>
            </w:r>
            <w:r w:rsidR="00356B47">
              <w:rPr>
                <w:rFonts w:cs="Open Sans"/>
              </w:rPr>
              <w:t> </w:t>
            </w:r>
            <w:proofErr w:type="spellStart"/>
            <w:r w:rsidR="00356B47">
              <w:rPr>
                <w:rFonts w:cs="Open Sans"/>
              </w:rPr>
              <w:t>parc</w:t>
            </w:r>
            <w:proofErr w:type="spellEnd"/>
            <w:r w:rsidR="00356B47">
              <w:rPr>
                <w:rFonts w:cs="Open Sans"/>
              </w:rPr>
              <w:t xml:space="preserve">. č. 627/3 a 940 k. </w:t>
            </w:r>
            <w:proofErr w:type="spellStart"/>
            <w:r w:rsidR="00356B47">
              <w:rPr>
                <w:rFonts w:cs="Open Sans"/>
              </w:rPr>
              <w:t>ú.</w:t>
            </w:r>
            <w:proofErr w:type="spellEnd"/>
            <w:r w:rsidR="00356B47">
              <w:rPr>
                <w:rFonts w:cs="Open Sans"/>
              </w:rPr>
              <w:t xml:space="preserve"> Neratovice</w:t>
            </w:r>
            <w:r w:rsidRPr="00D16C84">
              <w:rPr>
                <w:rFonts w:cs="Open Sans"/>
              </w:rPr>
              <w:t xml:space="preserve">, </w:t>
            </w:r>
          </w:p>
        </w:tc>
      </w:tr>
      <w:tr w:rsidR="00671031" w:rsidRPr="00D16C84" w14:paraId="7E066851" w14:textId="77777777" w:rsidTr="00A977F7">
        <w:trPr>
          <w:jc w:val="center"/>
        </w:trPr>
        <w:tc>
          <w:tcPr>
            <w:tcW w:w="3685" w:type="dxa"/>
          </w:tcPr>
          <w:p w14:paraId="10382C33" w14:textId="77777777" w:rsidR="00671031" w:rsidRPr="00B7074C" w:rsidRDefault="00671031" w:rsidP="001F151C">
            <w:pPr>
              <w:spacing w:line="240" w:lineRule="exact"/>
              <w:rPr>
                <w:rFonts w:cs="Open Sans"/>
              </w:rPr>
            </w:pPr>
            <w:r w:rsidRPr="00B7074C">
              <w:rPr>
                <w:rFonts w:cs="Open Sans"/>
              </w:rPr>
              <w:t>Instalovaný výkon FVE:</w:t>
            </w:r>
            <w:r w:rsidRPr="00B7074C">
              <w:rPr>
                <w:rFonts w:cs="Open Sans"/>
              </w:rPr>
              <w:tab/>
            </w:r>
          </w:p>
        </w:tc>
        <w:tc>
          <w:tcPr>
            <w:tcW w:w="2694" w:type="dxa"/>
          </w:tcPr>
          <w:p w14:paraId="56044CE2" w14:textId="5046B0C5" w:rsidR="00671031" w:rsidRPr="00B7074C" w:rsidRDefault="00066819" w:rsidP="001F151C">
            <w:pPr>
              <w:spacing w:line="240" w:lineRule="exact"/>
              <w:rPr>
                <w:rFonts w:cs="Open Sans"/>
              </w:rPr>
            </w:pPr>
            <w:r>
              <w:rPr>
                <w:rFonts w:cs="Open Sans"/>
              </w:rPr>
              <w:t>171,1</w:t>
            </w:r>
            <w:r w:rsidR="00F76614" w:rsidRPr="00B7074C">
              <w:rPr>
                <w:rFonts w:cs="Open Sans"/>
              </w:rPr>
              <w:t xml:space="preserve"> kW</w:t>
            </w:r>
            <w:r>
              <w:rPr>
                <w:rFonts w:cs="Open Sans"/>
              </w:rPr>
              <w:t>p</w:t>
            </w:r>
          </w:p>
        </w:tc>
      </w:tr>
      <w:tr w:rsidR="00D80B50" w:rsidRPr="00D16C84" w14:paraId="67700D87" w14:textId="77777777" w:rsidTr="00A977F7">
        <w:trPr>
          <w:jc w:val="center"/>
        </w:trPr>
        <w:tc>
          <w:tcPr>
            <w:tcW w:w="3685" w:type="dxa"/>
          </w:tcPr>
          <w:p w14:paraId="422B53A5" w14:textId="758AAB50" w:rsidR="00D80B50" w:rsidRPr="00B7074C" w:rsidRDefault="00D80B50" w:rsidP="001F151C">
            <w:pPr>
              <w:spacing w:line="240" w:lineRule="exact"/>
              <w:rPr>
                <w:rFonts w:cs="Open Sans"/>
              </w:rPr>
            </w:pPr>
            <w:r>
              <w:rPr>
                <w:rFonts w:cs="Open Sans"/>
              </w:rPr>
              <w:t>Instalovaný výkon jednotlivých částí FVE:</w:t>
            </w:r>
          </w:p>
        </w:tc>
        <w:tc>
          <w:tcPr>
            <w:tcW w:w="2694" w:type="dxa"/>
          </w:tcPr>
          <w:p w14:paraId="1334B0D1" w14:textId="426E44B9" w:rsidR="00D80B50" w:rsidRDefault="0057293A" w:rsidP="0057293A">
            <w:pPr>
              <w:spacing w:line="240" w:lineRule="exact"/>
              <w:rPr>
                <w:rFonts w:cs="Open Sans"/>
              </w:rPr>
            </w:pPr>
            <w:r w:rsidRPr="00AB5F2B">
              <w:rPr>
                <w:rFonts w:cs="Open Sans"/>
              </w:rPr>
              <w:t>25,52</w:t>
            </w:r>
            <w:r w:rsidR="00D80B50" w:rsidRPr="00AB5F2B">
              <w:rPr>
                <w:rFonts w:cs="Open Sans"/>
              </w:rPr>
              <w:t xml:space="preserve"> kW (kopec Miluji – III. etapa FVE), </w:t>
            </w:r>
            <w:r w:rsidRPr="00AB5F2B">
              <w:rPr>
                <w:rFonts w:cs="Open Sans"/>
              </w:rPr>
              <w:t>64,38</w:t>
            </w:r>
            <w:r w:rsidR="00D80B50" w:rsidRPr="00AB5F2B">
              <w:rPr>
                <w:rFonts w:cs="Open Sans"/>
              </w:rPr>
              <w:t xml:space="preserve"> kW (parkoviště poliklinika – II. etapa FVE) a </w:t>
            </w:r>
            <w:r w:rsidRPr="00AB5F2B">
              <w:rPr>
                <w:rFonts w:cs="Open Sans"/>
              </w:rPr>
              <w:t>81,2</w:t>
            </w:r>
            <w:r w:rsidR="00D80B50" w:rsidRPr="00AB5F2B">
              <w:rPr>
                <w:rFonts w:cs="Open Sans"/>
              </w:rPr>
              <w:t xml:space="preserve"> kW (budova polikliniky – I. etapa FVE)</w:t>
            </w:r>
          </w:p>
        </w:tc>
      </w:tr>
      <w:tr w:rsidR="00671031" w:rsidRPr="00D16C84" w14:paraId="3A9F1E34" w14:textId="77777777" w:rsidTr="00A977F7">
        <w:trPr>
          <w:jc w:val="center"/>
        </w:trPr>
        <w:tc>
          <w:tcPr>
            <w:tcW w:w="3685" w:type="dxa"/>
          </w:tcPr>
          <w:p w14:paraId="56DCF30C" w14:textId="77777777" w:rsidR="00671031" w:rsidRPr="00D16C84" w:rsidRDefault="00671031" w:rsidP="001F151C">
            <w:pPr>
              <w:tabs>
                <w:tab w:val="left" w:pos="1140"/>
              </w:tabs>
              <w:spacing w:line="240" w:lineRule="exact"/>
              <w:rPr>
                <w:rFonts w:cs="Open Sans"/>
              </w:rPr>
            </w:pPr>
            <w:r w:rsidRPr="00D16C84">
              <w:rPr>
                <w:rFonts w:cs="Open Sans"/>
              </w:rPr>
              <w:t>Celková výměra FVE:</w:t>
            </w:r>
          </w:p>
        </w:tc>
        <w:tc>
          <w:tcPr>
            <w:tcW w:w="2694" w:type="dxa"/>
          </w:tcPr>
          <w:p w14:paraId="7564E481" w14:textId="50FB097B" w:rsidR="00671031" w:rsidRPr="00D16C84" w:rsidRDefault="00312993" w:rsidP="001F151C">
            <w:pPr>
              <w:spacing w:line="240" w:lineRule="exact"/>
              <w:rPr>
                <w:rFonts w:cs="Open Sans"/>
              </w:rPr>
            </w:pPr>
            <w:r>
              <w:rPr>
                <w:rFonts w:cs="Open Sans"/>
              </w:rPr>
              <w:t>114,4 m2 (kopec Miluji), 288,6 m2 (parkoviště poliklinika) a 360m2 budova polikliniky</w:t>
            </w:r>
          </w:p>
        </w:tc>
      </w:tr>
      <w:tr w:rsidR="00671031" w:rsidRPr="00D16C84" w14:paraId="76B4B74F" w14:textId="77777777" w:rsidTr="00A977F7">
        <w:trPr>
          <w:jc w:val="center"/>
        </w:trPr>
        <w:tc>
          <w:tcPr>
            <w:tcW w:w="3685" w:type="dxa"/>
          </w:tcPr>
          <w:p w14:paraId="055675C1" w14:textId="77777777" w:rsidR="00671031" w:rsidRPr="00D16C84" w:rsidRDefault="00671031" w:rsidP="001F151C">
            <w:pPr>
              <w:spacing w:line="240" w:lineRule="exact"/>
              <w:rPr>
                <w:rFonts w:cs="Open Sans"/>
              </w:rPr>
            </w:pPr>
            <w:r w:rsidRPr="00D16C84">
              <w:rPr>
                <w:rFonts w:cs="Open Sans"/>
              </w:rPr>
              <w:t>Použité FV panely (výrobce, typ):</w:t>
            </w:r>
          </w:p>
        </w:tc>
        <w:tc>
          <w:tcPr>
            <w:tcW w:w="2694" w:type="dxa"/>
          </w:tcPr>
          <w:p w14:paraId="60F01DD1" w14:textId="5BE40FCC" w:rsidR="00671031" w:rsidRPr="00D16C84" w:rsidRDefault="00312993" w:rsidP="001F151C">
            <w:pPr>
              <w:spacing w:line="240" w:lineRule="exact"/>
              <w:rPr>
                <w:rFonts w:cs="Open Sans"/>
              </w:rPr>
            </w:pPr>
            <w:proofErr w:type="spellStart"/>
            <w:r w:rsidRPr="00312993">
              <w:rPr>
                <w:rFonts w:cs="Open Sans"/>
              </w:rPr>
              <w:t>Longi</w:t>
            </w:r>
            <w:proofErr w:type="spellEnd"/>
            <w:r w:rsidRPr="00312993">
              <w:rPr>
                <w:rFonts w:cs="Open Sans"/>
              </w:rPr>
              <w:t xml:space="preserve"> LR5FITFI 580M FIÍM06 Explorer</w:t>
            </w:r>
          </w:p>
        </w:tc>
      </w:tr>
      <w:tr w:rsidR="00671031" w:rsidRPr="00D16C84" w14:paraId="729C8A52" w14:textId="77777777" w:rsidTr="00A977F7">
        <w:trPr>
          <w:jc w:val="center"/>
        </w:trPr>
        <w:tc>
          <w:tcPr>
            <w:tcW w:w="3685" w:type="dxa"/>
          </w:tcPr>
          <w:p w14:paraId="0DE9507B" w14:textId="77777777" w:rsidR="00671031" w:rsidRPr="00D16C84" w:rsidRDefault="00671031" w:rsidP="001F151C">
            <w:pPr>
              <w:spacing w:line="240" w:lineRule="exact"/>
              <w:rPr>
                <w:rFonts w:cs="Open Sans"/>
              </w:rPr>
            </w:pPr>
            <w:r w:rsidRPr="00D16C84">
              <w:rPr>
                <w:rFonts w:cs="Open Sans"/>
              </w:rPr>
              <w:t>Použité měniče (výrobce, typ):</w:t>
            </w:r>
          </w:p>
        </w:tc>
        <w:tc>
          <w:tcPr>
            <w:tcW w:w="2694" w:type="dxa"/>
          </w:tcPr>
          <w:p w14:paraId="76A6E48D" w14:textId="1956C53B" w:rsidR="00671031" w:rsidRDefault="00312993" w:rsidP="001F151C">
            <w:pPr>
              <w:spacing w:line="240" w:lineRule="exact"/>
              <w:rPr>
                <w:rFonts w:cs="Open Sans"/>
              </w:rPr>
            </w:pPr>
            <w:r w:rsidRPr="00312993">
              <w:rPr>
                <w:rFonts w:cs="Open Sans"/>
              </w:rPr>
              <w:t xml:space="preserve">Symetrický střídač Dražice </w:t>
            </w:r>
            <w:proofErr w:type="spellStart"/>
            <w:r w:rsidRPr="00312993">
              <w:rPr>
                <w:rFonts w:cs="Open Sans"/>
              </w:rPr>
              <w:t>In.Entity</w:t>
            </w:r>
            <w:proofErr w:type="spellEnd"/>
            <w:r w:rsidRPr="00312993">
              <w:rPr>
                <w:rFonts w:cs="Open Sans"/>
              </w:rPr>
              <w:t xml:space="preserve"> L 80.Ok</w:t>
            </w:r>
            <w:r>
              <w:rPr>
                <w:rFonts w:cs="Open Sans"/>
              </w:rPr>
              <w:t xml:space="preserve"> (budova polikliniky)</w:t>
            </w:r>
          </w:p>
          <w:p w14:paraId="45C3DAF0" w14:textId="62847CD7" w:rsidR="00312993" w:rsidRDefault="00312993" w:rsidP="001F151C">
            <w:pPr>
              <w:spacing w:line="240" w:lineRule="exact"/>
              <w:rPr>
                <w:rFonts w:cs="Open Sans"/>
              </w:rPr>
            </w:pPr>
            <w:r w:rsidRPr="00312993">
              <w:rPr>
                <w:rFonts w:cs="Open Sans"/>
              </w:rPr>
              <w:t xml:space="preserve">Symetrický střídač Dražice </w:t>
            </w:r>
            <w:proofErr w:type="spellStart"/>
            <w:r w:rsidRPr="00312993">
              <w:rPr>
                <w:rFonts w:cs="Open Sans"/>
              </w:rPr>
              <w:t>In.Entity</w:t>
            </w:r>
            <w:proofErr w:type="spellEnd"/>
            <w:r w:rsidRPr="00312993">
              <w:rPr>
                <w:rFonts w:cs="Open Sans"/>
              </w:rPr>
              <w:t xml:space="preserve"> M 60.Ok</w:t>
            </w:r>
            <w:r>
              <w:rPr>
                <w:rFonts w:cs="Open Sans"/>
              </w:rPr>
              <w:t xml:space="preserve"> (kopec Miluji)</w:t>
            </w:r>
          </w:p>
          <w:p w14:paraId="4AC13F0C" w14:textId="569C1D85" w:rsidR="00312993" w:rsidRPr="00D16C84" w:rsidRDefault="00312993" w:rsidP="001F151C">
            <w:pPr>
              <w:spacing w:line="240" w:lineRule="exact"/>
              <w:rPr>
                <w:rFonts w:cs="Open Sans"/>
              </w:rPr>
            </w:pPr>
            <w:r w:rsidRPr="00312993">
              <w:rPr>
                <w:rFonts w:cs="Open Sans"/>
              </w:rPr>
              <w:t xml:space="preserve">Symetrický střídač Dražice </w:t>
            </w:r>
            <w:proofErr w:type="spellStart"/>
            <w:r w:rsidRPr="00312993">
              <w:rPr>
                <w:rFonts w:cs="Open Sans"/>
              </w:rPr>
              <w:t>In.Entity</w:t>
            </w:r>
            <w:proofErr w:type="spellEnd"/>
            <w:r w:rsidRPr="00312993">
              <w:rPr>
                <w:rFonts w:cs="Open Sans"/>
              </w:rPr>
              <w:t xml:space="preserve"> S 25.Ok</w:t>
            </w:r>
            <w:r>
              <w:rPr>
                <w:rFonts w:cs="Open Sans"/>
              </w:rPr>
              <w:t xml:space="preserve"> (parkoviště poliklinika)</w:t>
            </w:r>
          </w:p>
        </w:tc>
      </w:tr>
      <w:tr w:rsidR="00B10D26" w:rsidRPr="00D16C84" w14:paraId="7B6896BD" w14:textId="77777777" w:rsidTr="00A977F7">
        <w:trPr>
          <w:jc w:val="center"/>
        </w:trPr>
        <w:tc>
          <w:tcPr>
            <w:tcW w:w="3685" w:type="dxa"/>
          </w:tcPr>
          <w:p w14:paraId="11E45853" w14:textId="2E768385" w:rsidR="00B10D26" w:rsidRPr="00D16C84" w:rsidRDefault="00B10D26" w:rsidP="00B10D26">
            <w:pPr>
              <w:spacing w:line="240" w:lineRule="exact"/>
              <w:rPr>
                <w:rFonts w:cs="Open Sans"/>
              </w:rPr>
            </w:pPr>
            <w:r>
              <w:rPr>
                <w:rFonts w:cs="Open Sans"/>
              </w:rPr>
              <w:t>Použité akumulátory (výrobce, typ):</w:t>
            </w:r>
          </w:p>
        </w:tc>
        <w:tc>
          <w:tcPr>
            <w:tcW w:w="2694" w:type="dxa"/>
          </w:tcPr>
          <w:p w14:paraId="001D3435" w14:textId="39D9DD83" w:rsidR="00B10D26" w:rsidRDefault="00312993" w:rsidP="00B10D26">
            <w:pPr>
              <w:spacing w:line="240" w:lineRule="exact"/>
              <w:rPr>
                <w:rFonts w:cs="Open Sans"/>
              </w:rPr>
            </w:pPr>
            <w:r>
              <w:rPr>
                <w:rFonts w:cs="Open Sans"/>
              </w:rPr>
              <w:t>nejsou součástí projektu</w:t>
            </w:r>
          </w:p>
        </w:tc>
      </w:tr>
      <w:tr w:rsidR="00B10D26" w:rsidRPr="00D16C84" w14:paraId="08F05496" w14:textId="77777777" w:rsidTr="00A977F7">
        <w:trPr>
          <w:jc w:val="center"/>
        </w:trPr>
        <w:tc>
          <w:tcPr>
            <w:tcW w:w="3685" w:type="dxa"/>
          </w:tcPr>
          <w:p w14:paraId="7A735942" w14:textId="77777777" w:rsidR="00B10D26" w:rsidRPr="00D16C84" w:rsidRDefault="00B10D26" w:rsidP="00B10D26">
            <w:pPr>
              <w:spacing w:line="240" w:lineRule="exact"/>
              <w:rPr>
                <w:rFonts w:cs="Open Sans"/>
              </w:rPr>
            </w:pPr>
            <w:r w:rsidRPr="00D16C84">
              <w:rPr>
                <w:rFonts w:cs="Open Sans"/>
              </w:rPr>
              <w:t xml:space="preserve">Plánovaný </w:t>
            </w:r>
            <w:r w:rsidRPr="00F76614">
              <w:rPr>
                <w:rFonts w:cs="Open Sans"/>
              </w:rPr>
              <w:t>roční</w:t>
            </w:r>
            <w:r w:rsidRPr="00D16C84">
              <w:rPr>
                <w:rFonts w:cs="Open Sans"/>
              </w:rPr>
              <w:t xml:space="preserve"> výkon FVE:</w:t>
            </w:r>
          </w:p>
        </w:tc>
        <w:tc>
          <w:tcPr>
            <w:tcW w:w="2694" w:type="dxa"/>
          </w:tcPr>
          <w:p w14:paraId="3634215A" w14:textId="4EE78D72" w:rsidR="00B10D26" w:rsidRPr="00D16C84" w:rsidRDefault="00643733" w:rsidP="00B10D26">
            <w:pPr>
              <w:spacing w:line="240" w:lineRule="exact"/>
              <w:rPr>
                <w:rFonts w:cs="Open Sans"/>
              </w:rPr>
            </w:pPr>
            <w:r>
              <w:t xml:space="preserve">171 </w:t>
            </w:r>
            <w:proofErr w:type="spellStart"/>
            <w:r>
              <w:t>Mw</w:t>
            </w:r>
            <w:r w:rsidR="007B7459">
              <w:t>h</w:t>
            </w:r>
            <w:proofErr w:type="spellEnd"/>
          </w:p>
        </w:tc>
      </w:tr>
    </w:tbl>
    <w:p w14:paraId="5608AAF2" w14:textId="68FE4B65" w:rsidR="00671031" w:rsidRDefault="00B7074C" w:rsidP="00671031">
      <w:pPr>
        <w:pStyle w:val="Odstavecseseznamem"/>
        <w:spacing w:line="240" w:lineRule="exact"/>
        <w:ind w:left="567"/>
        <w:jc w:val="both"/>
        <w:rPr>
          <w:rFonts w:cs="Open Sans"/>
        </w:rPr>
      </w:pPr>
      <w:r>
        <w:rPr>
          <w:rFonts w:cs="Open Sans"/>
        </w:rPr>
        <w:t>Údaje o instalovaném a plánovaném ročním výkonu FVE jsou pouze orientační a objednatel je oprávněn kdykoli v průběhu trvání této smlouvy jednostranně oznámit jejich změnu dodavateli. Navýšení instalovaného výkonu nemá vliv na výši odměny dle této smlouvy, nebude-li celkový instalovaný výkon výrobny dosahovat hodnoty více jak 100 kW.</w:t>
      </w:r>
    </w:p>
    <w:p w14:paraId="6A3EBB70" w14:textId="4A313310" w:rsidR="00671031" w:rsidRPr="00671031" w:rsidRDefault="00671031" w:rsidP="002F57BF">
      <w:pPr>
        <w:pStyle w:val="Odstavecseseznamem"/>
        <w:numPr>
          <w:ilvl w:val="1"/>
          <w:numId w:val="5"/>
        </w:numPr>
        <w:ind w:left="567" w:hanging="567"/>
        <w:jc w:val="both"/>
        <w:rPr>
          <w:rFonts w:cs="Open Sans"/>
        </w:rPr>
      </w:pPr>
      <w:r w:rsidRPr="00671031">
        <w:rPr>
          <w:rFonts w:cs="Open Sans"/>
        </w:rPr>
        <w:t>V případě, že přesný popis činností nevyplývá z této smlouvy ani z jej</w:t>
      </w:r>
      <w:r w:rsidR="00F76614">
        <w:rPr>
          <w:rFonts w:cs="Open Sans"/>
        </w:rPr>
        <w:t>í</w:t>
      </w:r>
      <w:r w:rsidRPr="00671031">
        <w:rPr>
          <w:rFonts w:cs="Open Sans"/>
        </w:rPr>
        <w:t>ch příloh, zavazuje se dodavatel při provádění činnosti postupovat podle případných písemných dodatků k této smlouvě a dále podle písemných a ústních pokynů objednatele. V takovém případě jsou písemné dodatky k této smlouvě nadřazeny pokynům objednatele, písemné pokyny objednatele jsou pak nadřazeny ústním pokynům</w:t>
      </w:r>
      <w:r>
        <w:rPr>
          <w:rFonts w:cs="Open Sans"/>
        </w:rPr>
        <w:t xml:space="preserve"> </w:t>
      </w:r>
      <w:r w:rsidRPr="00671031">
        <w:rPr>
          <w:rFonts w:cs="Open Sans"/>
        </w:rPr>
        <w:t>objednatele.</w:t>
      </w:r>
    </w:p>
    <w:p w14:paraId="7E78E4AA" w14:textId="77777777" w:rsidR="00305427" w:rsidRPr="00D16C84" w:rsidRDefault="00305427" w:rsidP="00305427">
      <w:pPr>
        <w:pStyle w:val="Nadpis2"/>
        <w:numPr>
          <w:ilvl w:val="0"/>
          <w:numId w:val="0"/>
        </w:numPr>
        <w:spacing w:line="240" w:lineRule="exact"/>
        <w:ind w:left="360"/>
        <w:jc w:val="left"/>
        <w:rPr>
          <w:sz w:val="20"/>
          <w:szCs w:val="20"/>
        </w:rPr>
      </w:pPr>
    </w:p>
    <w:p w14:paraId="12A1B61F" w14:textId="2FC87528" w:rsidR="00D16C84" w:rsidRDefault="00D16C84" w:rsidP="00A30BAF">
      <w:pPr>
        <w:pStyle w:val="Nadpis2"/>
        <w:spacing w:line="240" w:lineRule="exact"/>
        <w:rPr>
          <w:sz w:val="20"/>
          <w:szCs w:val="20"/>
        </w:rPr>
      </w:pPr>
      <w:bookmarkStart w:id="1" w:name="_Ref170985941"/>
      <w:r>
        <w:rPr>
          <w:sz w:val="20"/>
          <w:szCs w:val="20"/>
        </w:rPr>
        <w:t xml:space="preserve">Provozování FVE a </w:t>
      </w:r>
      <w:r w:rsidR="00671031">
        <w:rPr>
          <w:sz w:val="20"/>
          <w:szCs w:val="20"/>
        </w:rPr>
        <w:t>provádění servisu FVE</w:t>
      </w:r>
      <w:bookmarkEnd w:id="1"/>
    </w:p>
    <w:p w14:paraId="3271A8F3" w14:textId="48147C3B" w:rsidR="00671031" w:rsidRDefault="00671031" w:rsidP="002F57BF">
      <w:pPr>
        <w:pStyle w:val="Odstavecseseznamem"/>
        <w:numPr>
          <w:ilvl w:val="0"/>
          <w:numId w:val="37"/>
        </w:numPr>
        <w:ind w:left="567" w:hanging="567"/>
        <w:jc w:val="both"/>
      </w:pPr>
      <w:bookmarkStart w:id="2" w:name="_Ref170981829"/>
      <w:r>
        <w:t>Dodavatel se zavazuje v rámci provozu a servisu FVE provádět zejména tyto činnosti:</w:t>
      </w:r>
      <w:bookmarkEnd w:id="2"/>
    </w:p>
    <w:p w14:paraId="6832FD54" w14:textId="314695D0" w:rsidR="00671031" w:rsidRDefault="00671031" w:rsidP="002F57BF">
      <w:pPr>
        <w:pStyle w:val="Odstavecseseznamem"/>
        <w:numPr>
          <w:ilvl w:val="0"/>
          <w:numId w:val="38"/>
        </w:numPr>
        <w:jc w:val="both"/>
      </w:pPr>
      <w:r>
        <w:t>Zajišťovat nepřetržitý provoz FVE</w:t>
      </w:r>
      <w:r w:rsidR="00F76614">
        <w:t>.</w:t>
      </w:r>
    </w:p>
    <w:p w14:paraId="17DD3427" w14:textId="42BA2D3D" w:rsidR="00671031" w:rsidRDefault="00671031" w:rsidP="002F57BF">
      <w:pPr>
        <w:pStyle w:val="Odstavecseseznamem"/>
        <w:numPr>
          <w:ilvl w:val="0"/>
          <w:numId w:val="38"/>
        </w:numPr>
        <w:jc w:val="both"/>
      </w:pPr>
      <w:r>
        <w:lastRenderedPageBreak/>
        <w:t>Provádět kontrolu funkčnosti zařízení FVE a měničů</w:t>
      </w:r>
      <w:r w:rsidR="00F76614">
        <w:t>.</w:t>
      </w:r>
    </w:p>
    <w:p w14:paraId="7EC67BC9" w14:textId="3FC22BCC" w:rsidR="00671031" w:rsidRDefault="00671031" w:rsidP="002F57BF">
      <w:pPr>
        <w:pStyle w:val="Odstavecseseznamem"/>
        <w:numPr>
          <w:ilvl w:val="0"/>
          <w:numId w:val="38"/>
        </w:numPr>
        <w:jc w:val="both"/>
      </w:pPr>
      <w:r>
        <w:t xml:space="preserve">Provádět opravy vadných </w:t>
      </w:r>
      <w:r w:rsidR="00F76614">
        <w:t>částí a komponent</w:t>
      </w:r>
      <w:r>
        <w:t xml:space="preserve"> FVE</w:t>
      </w:r>
      <w:r w:rsidR="00F76614">
        <w:t>.</w:t>
      </w:r>
    </w:p>
    <w:p w14:paraId="1C750F70" w14:textId="69C4012E" w:rsidR="00671031" w:rsidRDefault="00671031" w:rsidP="002F57BF">
      <w:pPr>
        <w:pStyle w:val="Odstavecseseznamem"/>
        <w:numPr>
          <w:ilvl w:val="0"/>
          <w:numId w:val="38"/>
        </w:numPr>
        <w:jc w:val="both"/>
      </w:pPr>
      <w:r>
        <w:t>Řešit reklamace s dodavateli technologií (v případě, že pro jednání s třetími osobami bude nutno udělit plnou moc, zavazuje se objednatel zhotoviteli tuto udělit)</w:t>
      </w:r>
      <w:r w:rsidR="00F76614">
        <w:t>.</w:t>
      </w:r>
    </w:p>
    <w:p w14:paraId="70628221" w14:textId="62037546" w:rsidR="00671031" w:rsidRDefault="00671031" w:rsidP="002F57BF">
      <w:pPr>
        <w:pStyle w:val="Odstavecseseznamem"/>
        <w:numPr>
          <w:ilvl w:val="0"/>
          <w:numId w:val="38"/>
        </w:numPr>
        <w:jc w:val="both"/>
      </w:pPr>
      <w:r>
        <w:t>Zajišťovat a provádět fyzické kontroly zařízení FVE</w:t>
      </w:r>
      <w:r w:rsidR="00F76614">
        <w:t>.</w:t>
      </w:r>
    </w:p>
    <w:p w14:paraId="733C48E9" w14:textId="3BE9034F" w:rsidR="00671031" w:rsidRDefault="00671031" w:rsidP="002F57BF">
      <w:pPr>
        <w:pStyle w:val="Odstavecseseznamem"/>
        <w:numPr>
          <w:ilvl w:val="0"/>
          <w:numId w:val="38"/>
        </w:numPr>
        <w:jc w:val="both"/>
      </w:pPr>
      <w:r>
        <w:t>Zaji</w:t>
      </w:r>
      <w:r w:rsidR="00F76614">
        <w:t xml:space="preserve">stit pravidelnou </w:t>
      </w:r>
      <w:r>
        <w:t>reviz</w:t>
      </w:r>
      <w:r w:rsidR="00F76614">
        <w:t>i</w:t>
      </w:r>
      <w:r>
        <w:t xml:space="preserve"> FVE</w:t>
      </w:r>
      <w:r w:rsidR="00F76614">
        <w:t xml:space="preserve"> po 2 letech od uvedení FVE do provozu.</w:t>
      </w:r>
    </w:p>
    <w:p w14:paraId="4E00E1E8" w14:textId="6B2D2D42" w:rsidR="00671031" w:rsidRDefault="00671031" w:rsidP="002F57BF">
      <w:pPr>
        <w:pStyle w:val="Odstavecseseznamem"/>
        <w:numPr>
          <w:ilvl w:val="0"/>
          <w:numId w:val="38"/>
        </w:numPr>
        <w:jc w:val="both"/>
      </w:pPr>
      <w:r>
        <w:t>Zajišťovat optimální nastaven</w:t>
      </w:r>
      <w:r w:rsidR="00F76614">
        <w:t>í</w:t>
      </w:r>
      <w:r>
        <w:t xml:space="preserve"> měničů a fotovoltaických panelů</w:t>
      </w:r>
      <w:r w:rsidR="00F76614">
        <w:t>.</w:t>
      </w:r>
    </w:p>
    <w:p w14:paraId="20C83300" w14:textId="6C1BDD63" w:rsidR="00B74F8E" w:rsidRDefault="00B74F8E" w:rsidP="002F57BF">
      <w:pPr>
        <w:pStyle w:val="Odstavecseseznamem"/>
        <w:numPr>
          <w:ilvl w:val="0"/>
          <w:numId w:val="38"/>
        </w:numPr>
        <w:jc w:val="both"/>
      </w:pPr>
      <w:r>
        <w:t>Komunikovat s distributorem elektrické energie (smluvním partnerem objednatele) v případech výpadků nebo změn dodávek energie</w:t>
      </w:r>
      <w:r w:rsidR="00F76614">
        <w:t>.</w:t>
      </w:r>
    </w:p>
    <w:p w14:paraId="104FF65C" w14:textId="667EA245" w:rsidR="00B74F8E" w:rsidRDefault="00B7074C" w:rsidP="002F57BF">
      <w:pPr>
        <w:pStyle w:val="Odstavecseseznamem"/>
        <w:numPr>
          <w:ilvl w:val="0"/>
          <w:numId w:val="38"/>
        </w:numPr>
        <w:jc w:val="both"/>
      </w:pPr>
      <w:r>
        <w:t>Z</w:t>
      </w:r>
      <w:r w:rsidR="00B74F8E">
        <w:t>ajišťovat dodržování bezpečnostních směrnic při provozu FVE</w:t>
      </w:r>
      <w:r w:rsidR="00F76614">
        <w:t>.</w:t>
      </w:r>
    </w:p>
    <w:p w14:paraId="41642CFE" w14:textId="3C6C5942" w:rsidR="00B74F8E" w:rsidRDefault="00B7074C" w:rsidP="002F57BF">
      <w:pPr>
        <w:pStyle w:val="Odstavecseseznamem"/>
        <w:numPr>
          <w:ilvl w:val="0"/>
          <w:numId w:val="38"/>
        </w:numPr>
        <w:jc w:val="both"/>
      </w:pPr>
      <w:r>
        <w:t>Z</w:t>
      </w:r>
      <w:r w:rsidR="00B74F8E">
        <w:t>ajišťovat údržbu FVE</w:t>
      </w:r>
      <w:r>
        <w:t>.</w:t>
      </w:r>
    </w:p>
    <w:p w14:paraId="45432E18" w14:textId="35573FEE" w:rsidR="00974B02" w:rsidRDefault="00974B02" w:rsidP="002F57BF">
      <w:pPr>
        <w:pStyle w:val="Odstavecseseznamem"/>
        <w:numPr>
          <w:ilvl w:val="0"/>
          <w:numId w:val="38"/>
        </w:numPr>
        <w:jc w:val="both"/>
      </w:pPr>
      <w:r>
        <w:t>Plnit povinnosti výrobc</w:t>
      </w:r>
      <w:r w:rsidRPr="003F3E6C">
        <w:t xml:space="preserve">e v rozsahu </w:t>
      </w:r>
      <w:r w:rsidR="008C160E" w:rsidRPr="003F3E6C">
        <w:t xml:space="preserve">daném energetickým zákonem a prováděcími předpisy, zejména v souladu s § 23 a </w:t>
      </w:r>
      <w:r w:rsidR="00185ADE" w:rsidRPr="003F3E6C">
        <w:t xml:space="preserve">§ </w:t>
      </w:r>
      <w:r w:rsidR="008C160E" w:rsidRPr="003F3E6C">
        <w:t xml:space="preserve">30 odst. 2 energetického zákona, specifikovaném </w:t>
      </w:r>
      <w:r w:rsidRPr="003F3E6C">
        <w:t>pokyny objednatele.</w:t>
      </w:r>
    </w:p>
    <w:p w14:paraId="26E21D82" w14:textId="61A9306A" w:rsidR="00B7074C" w:rsidRDefault="00B7074C" w:rsidP="002F57BF">
      <w:pPr>
        <w:pStyle w:val="Odstavecseseznamem"/>
        <w:numPr>
          <w:ilvl w:val="0"/>
          <w:numId w:val="38"/>
        </w:numPr>
        <w:jc w:val="both"/>
      </w:pPr>
      <w:r>
        <w:t>Poskytovat pohotovostní služby v případě poruchy FVE, a to s reakční dobou do 24 hodin od nahlášení poruchy.</w:t>
      </w:r>
    </w:p>
    <w:p w14:paraId="64E39925" w14:textId="2E119DC3" w:rsidR="00185ADE" w:rsidRDefault="00185ADE" w:rsidP="002F57BF">
      <w:pPr>
        <w:pStyle w:val="Odstavecseseznamem"/>
        <w:numPr>
          <w:ilvl w:val="0"/>
          <w:numId w:val="38"/>
        </w:numPr>
        <w:jc w:val="both"/>
      </w:pPr>
      <w:r>
        <w:t>Zajištovat výkaznictví a registrace ve vtahu k plnění daňových povinností výrobce – daně z elektřiny.</w:t>
      </w:r>
    </w:p>
    <w:p w14:paraId="23E92842" w14:textId="3DE55BA1" w:rsidR="00B7074C" w:rsidRDefault="00185ADE" w:rsidP="002F57BF">
      <w:pPr>
        <w:pStyle w:val="Odstavecseseznamem"/>
        <w:numPr>
          <w:ilvl w:val="0"/>
          <w:numId w:val="38"/>
        </w:numPr>
        <w:jc w:val="both"/>
      </w:pPr>
      <w:r>
        <w:t>Poskytovat poradenství a konzultace k provozu, opravám a úpravám FVE.</w:t>
      </w:r>
    </w:p>
    <w:p w14:paraId="22F9111F" w14:textId="3F747643" w:rsidR="00584698" w:rsidRPr="00834745" w:rsidRDefault="00584698" w:rsidP="002F57BF">
      <w:pPr>
        <w:pStyle w:val="Odstavecseseznamem"/>
        <w:numPr>
          <w:ilvl w:val="0"/>
          <w:numId w:val="38"/>
        </w:numPr>
        <w:jc w:val="both"/>
        <w:rPr>
          <w:rFonts w:cs="Open Sans"/>
        </w:rPr>
      </w:pPr>
      <w:r w:rsidRPr="00834745">
        <w:rPr>
          <w:rFonts w:cs="Open Sans"/>
        </w:rPr>
        <w:t xml:space="preserve">Kontrolovat plnění podmínek pro dotaci OPŽP dle </w:t>
      </w:r>
      <w:r w:rsidRPr="007B7459">
        <w:rPr>
          <w:rFonts w:cs="Open Sans"/>
          <w:color w:val="000000"/>
        </w:rPr>
        <w:t>163. výzvy (programové období 2014-2020) a 40. výzvy (programové období 2021-2027), tj. jedná se o fázovaný dotační projekt a je třeba splnit požadavky z obou výzev.</w:t>
      </w:r>
    </w:p>
    <w:p w14:paraId="175C3282" w14:textId="4700D0A3" w:rsidR="00F94D8A" w:rsidRDefault="002F57BF" w:rsidP="00F94D8A">
      <w:pPr>
        <w:pStyle w:val="Odstavecseseznamem"/>
        <w:numPr>
          <w:ilvl w:val="0"/>
          <w:numId w:val="37"/>
        </w:numPr>
        <w:ind w:left="567" w:hanging="567"/>
        <w:jc w:val="both"/>
      </w:pPr>
      <w:r>
        <w:t>Dodavatel bude zajišťovat také to, aby k provozu FVE byla používaná technická zařízení splňují</w:t>
      </w:r>
      <w:r w:rsidR="00F76614">
        <w:t>cí</w:t>
      </w:r>
      <w:r>
        <w:t xml:space="preserve"> požadavky bezpečnosti a spolehlivosti stanové právními předpisy a technickými normami</w:t>
      </w:r>
      <w:r w:rsidR="00F76614">
        <w:t xml:space="preserve">. Dodavatel se zavazuje </w:t>
      </w:r>
      <w:r w:rsidR="00F94D8A">
        <w:t>vykonávat činnost dle této smlouvy tak, aby nedošlo k ohrožení života a zdraví osob, majetku či zájmu na ochranu životního prostředí.</w:t>
      </w:r>
    </w:p>
    <w:p w14:paraId="4D0E4AD9" w14:textId="4FD70B50" w:rsidR="00F94D8A" w:rsidRDefault="00F94D8A" w:rsidP="00F94D8A">
      <w:pPr>
        <w:pStyle w:val="Odstavecseseznamem"/>
        <w:numPr>
          <w:ilvl w:val="0"/>
          <w:numId w:val="37"/>
        </w:numPr>
        <w:ind w:left="567" w:hanging="567"/>
        <w:jc w:val="both"/>
      </w:pPr>
      <w:r>
        <w:t>Dodavatel je povinen poskytovat Ministerstvu průmyslu a obchodu</w:t>
      </w:r>
      <w:r w:rsidR="00185ADE">
        <w:t>,</w:t>
      </w:r>
      <w:r>
        <w:t xml:space="preserve"> ERÚ</w:t>
      </w:r>
      <w:r w:rsidR="00185ADE">
        <w:t>, jakož i jiným účastníkům trhu s elektřinou</w:t>
      </w:r>
      <w:r>
        <w:t xml:space="preserve"> pravdivé a úplné informace a podklady nezbytné pro výkon jejich zákonem stanovených oprávnění a umožnit jim přístup k zařízením, která k výkonu licencované činnosti </w:t>
      </w:r>
      <w:proofErr w:type="gramStart"/>
      <w:r>
        <w:t>slouží</w:t>
      </w:r>
      <w:proofErr w:type="gramEnd"/>
      <w:r>
        <w:t>.</w:t>
      </w:r>
    </w:p>
    <w:p w14:paraId="6BCDD436" w14:textId="514EB39B" w:rsidR="00FF6807" w:rsidRPr="007B7459" w:rsidRDefault="00FF6807" w:rsidP="002F57BF">
      <w:pPr>
        <w:pStyle w:val="Odstavecseseznamem"/>
        <w:numPr>
          <w:ilvl w:val="0"/>
          <w:numId w:val="37"/>
        </w:numPr>
        <w:ind w:left="567" w:hanging="567"/>
        <w:jc w:val="both"/>
      </w:pPr>
      <w:r>
        <w:t xml:space="preserve">Dodavatel se zavazuje podávat objednateli pravidelné zprávy o provozu FVE a o výpadcích provozu </w:t>
      </w:r>
      <w:r w:rsidRPr="007B7459">
        <w:t>(dále</w:t>
      </w:r>
      <w:r w:rsidR="00197B02" w:rsidRPr="007B7459">
        <w:t xml:space="preserve"> </w:t>
      </w:r>
      <w:r w:rsidRPr="007B7459">
        <w:t>jen</w:t>
      </w:r>
      <w:r w:rsidR="00197B02" w:rsidRPr="007B7459">
        <w:t xml:space="preserve"> „</w:t>
      </w:r>
      <w:r w:rsidRPr="007B7459">
        <w:rPr>
          <w:b/>
          <w:bCs/>
        </w:rPr>
        <w:t>Report</w:t>
      </w:r>
      <w:r w:rsidRPr="007B7459">
        <w:t>")</w:t>
      </w:r>
      <w:r w:rsidR="00197B02" w:rsidRPr="007B7459">
        <w:t xml:space="preserve">. Reporty o výpadcích provozu FVE se dodavatel zavazuje objednateli zasílat do </w:t>
      </w:r>
      <w:r w:rsidR="00197B02" w:rsidRPr="00D97267">
        <w:t>10 kalendářních dnů</w:t>
      </w:r>
      <w:r w:rsidR="00197B02" w:rsidRPr="007B7459">
        <w:t xml:space="preserve"> po vzniku výpadku</w:t>
      </w:r>
      <w:r w:rsidRPr="007B7459">
        <w:t xml:space="preserve">. </w:t>
      </w:r>
      <w:r w:rsidR="00197B02" w:rsidRPr="007B7459">
        <w:t>Reporty o výrobě elektřiny s údaji o množství vyrobené energie v kWh s přesností na 1 kalendářní den (24 hodin) se dodavatel zavazuje objednateli dodávat 1x za týd</w:t>
      </w:r>
      <w:r w:rsidR="00F76614" w:rsidRPr="007B7459">
        <w:t>e</w:t>
      </w:r>
      <w:r w:rsidR="00197B02" w:rsidRPr="007B7459">
        <w:t xml:space="preserve">n, vždy </w:t>
      </w:r>
      <w:r w:rsidR="00197B02" w:rsidRPr="00D97267">
        <w:t>v úterý do následujícího týdne</w:t>
      </w:r>
      <w:r w:rsidR="00197B02" w:rsidRPr="007B7459">
        <w:t xml:space="preserve">. </w:t>
      </w:r>
      <w:r w:rsidRPr="007B7459">
        <w:t>Tyto Reporty budou zasílány na e-mailovou adresu objednatele pro věci technické</w:t>
      </w:r>
      <w:r w:rsidR="00F76614" w:rsidRPr="007B7459">
        <w:t>,</w:t>
      </w:r>
      <w:r w:rsidRPr="007B7459">
        <w:t xml:space="preserve"> uvedenou v záhlaví této smlouvy.</w:t>
      </w:r>
      <w:r w:rsidR="00906E9E" w:rsidRPr="007B7459">
        <w:t xml:space="preserve"> </w:t>
      </w:r>
    </w:p>
    <w:p w14:paraId="00E4DD24" w14:textId="07D9ED22" w:rsidR="00197B02" w:rsidRDefault="00B74F8E" w:rsidP="002F57BF">
      <w:pPr>
        <w:pStyle w:val="Odstavecseseznamem"/>
        <w:numPr>
          <w:ilvl w:val="0"/>
          <w:numId w:val="37"/>
        </w:numPr>
        <w:ind w:left="567" w:hanging="567"/>
        <w:jc w:val="both"/>
      </w:pPr>
      <w:r w:rsidRPr="007B7459">
        <w:t>V případě, že v rámci servisu FVE bude nutno provádět výměnu některých z jej</w:t>
      </w:r>
      <w:r w:rsidR="00F76614" w:rsidRPr="007B7459">
        <w:t>í</w:t>
      </w:r>
      <w:r w:rsidRPr="007B7459">
        <w:t>ch součást</w:t>
      </w:r>
      <w:r w:rsidR="00F76614" w:rsidRPr="007B7459">
        <w:t>í,</w:t>
      </w:r>
      <w:r w:rsidRPr="007B7459">
        <w:t xml:space="preserve"> a tuto nebude možno provést na základě reklamace této součásti</w:t>
      </w:r>
      <w:r w:rsidRPr="00D97267">
        <w:t xml:space="preserve">, zavazuje se objednatel dodat </w:t>
      </w:r>
      <w:r w:rsidR="00974B02" w:rsidRPr="00D97267">
        <w:t xml:space="preserve">materiál dle dohody s objednatelem, přičemž </w:t>
      </w:r>
      <w:r w:rsidRPr="00D97267">
        <w:t>fotovoltaické panely</w:t>
      </w:r>
      <w:r w:rsidRPr="007B7459">
        <w:t xml:space="preserve"> </w:t>
      </w:r>
      <w:r w:rsidR="00974B02" w:rsidRPr="007B7459">
        <w:t xml:space="preserve">musí být </w:t>
      </w:r>
      <w:r w:rsidRPr="007B7459">
        <w:t>stejného nebo obdobného typu, jaké jsou umístěny na FVE, dodavatel se</w:t>
      </w:r>
      <w:r w:rsidR="00187B2B" w:rsidRPr="007B7459">
        <w:t xml:space="preserve"> </w:t>
      </w:r>
      <w:r w:rsidRPr="007B7459">
        <w:t>pak zavazuje dodat jin</w:t>
      </w:r>
      <w:r w:rsidR="00187B2B" w:rsidRPr="007B7459">
        <w:t>ý</w:t>
      </w:r>
      <w:r w:rsidRPr="007B7459">
        <w:t xml:space="preserve"> materi</w:t>
      </w:r>
      <w:r w:rsidR="00187B2B" w:rsidRPr="007B7459">
        <w:t>á</w:t>
      </w:r>
      <w:r w:rsidRPr="007B7459">
        <w:t>l (kabel</w:t>
      </w:r>
      <w:r w:rsidR="00187B2B" w:rsidRPr="007B7459">
        <w:t>áž</w:t>
      </w:r>
      <w:r w:rsidRPr="007B7459">
        <w:t>, m</w:t>
      </w:r>
      <w:r w:rsidR="00187B2B" w:rsidRPr="007B7459">
        <w:t>ě</w:t>
      </w:r>
      <w:r w:rsidRPr="007B7459">
        <w:t>ni</w:t>
      </w:r>
      <w:r w:rsidR="00187B2B" w:rsidRPr="007B7459">
        <w:t>č</w:t>
      </w:r>
      <w:r w:rsidRPr="007B7459">
        <w:t>e, patky, konstrukce apod.).</w:t>
      </w:r>
      <w:r w:rsidR="00187B2B" w:rsidRPr="007B7459">
        <w:t xml:space="preserve"> </w:t>
      </w:r>
      <w:r w:rsidRPr="007B7459">
        <w:t>Da</w:t>
      </w:r>
      <w:r w:rsidR="00187B2B" w:rsidRPr="007B7459">
        <w:t>lší</w:t>
      </w:r>
      <w:r w:rsidRPr="007B7459">
        <w:t xml:space="preserve"> materi</w:t>
      </w:r>
      <w:r w:rsidR="00187B2B" w:rsidRPr="007B7459">
        <w:t>ál</w:t>
      </w:r>
      <w:r w:rsidRPr="007B7459">
        <w:t xml:space="preserve"> nutn</w:t>
      </w:r>
      <w:r w:rsidR="00187B2B" w:rsidRPr="007B7459">
        <w:t>ý</w:t>
      </w:r>
      <w:r w:rsidRPr="007B7459">
        <w:t xml:space="preserve"> pro servisn</w:t>
      </w:r>
      <w:r w:rsidR="00187B2B" w:rsidRPr="007B7459">
        <w:t>í</w:t>
      </w:r>
      <w:r w:rsidRPr="007B7459">
        <w:t xml:space="preserve"> </w:t>
      </w:r>
      <w:r w:rsidR="00187B2B" w:rsidRPr="007B7459">
        <w:t>č</w:t>
      </w:r>
      <w:r w:rsidRPr="007B7459">
        <w:t>innost</w:t>
      </w:r>
      <w:r w:rsidRPr="00197B02">
        <w:t xml:space="preserve"> nesouvisej</w:t>
      </w:r>
      <w:r w:rsidR="00187B2B" w:rsidRPr="00197B02">
        <w:t>í</w:t>
      </w:r>
      <w:r w:rsidRPr="00197B02">
        <w:t>c</w:t>
      </w:r>
      <w:r w:rsidR="00187B2B" w:rsidRPr="00197B02">
        <w:t>í</w:t>
      </w:r>
      <w:r w:rsidRPr="00197B02">
        <w:t xml:space="preserve"> s v</w:t>
      </w:r>
      <w:r w:rsidR="00187B2B" w:rsidRPr="00197B02">
        <w:t>ý</w:t>
      </w:r>
      <w:r w:rsidRPr="00197B02">
        <w:t>m</w:t>
      </w:r>
      <w:r w:rsidR="00187B2B" w:rsidRPr="00197B02">
        <w:t>ě</w:t>
      </w:r>
      <w:r w:rsidRPr="00197B02">
        <w:t>nou n</w:t>
      </w:r>
      <w:r w:rsidR="00187B2B" w:rsidRPr="00197B02">
        <w:t>ě</w:t>
      </w:r>
      <w:r w:rsidRPr="00197B02">
        <w:t>kter</w:t>
      </w:r>
      <w:r w:rsidR="00187B2B" w:rsidRPr="00197B02">
        <w:t>ý</w:t>
      </w:r>
      <w:r w:rsidRPr="00197B02">
        <w:t>ch sou</w:t>
      </w:r>
      <w:r w:rsidR="00187B2B" w:rsidRPr="00197B02">
        <w:t>čá</w:t>
      </w:r>
      <w:r w:rsidRPr="00197B02">
        <w:t>st</w:t>
      </w:r>
      <w:r w:rsidR="00187B2B" w:rsidRPr="00197B02">
        <w:t>í</w:t>
      </w:r>
      <w:r w:rsidRPr="00197B02">
        <w:t xml:space="preserve"> FVE zaji</w:t>
      </w:r>
      <w:r w:rsidR="00187B2B" w:rsidRPr="00197B02">
        <w:t>šť</w:t>
      </w:r>
      <w:r w:rsidRPr="00197B02">
        <w:t>uje</w:t>
      </w:r>
      <w:r w:rsidR="00187B2B" w:rsidRPr="00197B02">
        <w:t xml:space="preserve"> dodavatel. </w:t>
      </w:r>
    </w:p>
    <w:p w14:paraId="36AFF3EE" w14:textId="77777777" w:rsidR="002F57BF" w:rsidRPr="00197B02" w:rsidRDefault="002F57BF" w:rsidP="002F57BF">
      <w:pPr>
        <w:pStyle w:val="Odstavecseseznamem"/>
        <w:ind w:left="567"/>
        <w:jc w:val="both"/>
      </w:pPr>
    </w:p>
    <w:p w14:paraId="38CD47C3" w14:textId="20C3CD25" w:rsidR="00D16C84" w:rsidRPr="00D16C84" w:rsidRDefault="00D16C84" w:rsidP="00A30BAF">
      <w:pPr>
        <w:pStyle w:val="Nadpis2"/>
        <w:spacing w:line="240" w:lineRule="exact"/>
        <w:rPr>
          <w:sz w:val="20"/>
          <w:szCs w:val="20"/>
        </w:rPr>
      </w:pPr>
      <w:bookmarkStart w:id="3" w:name="_Ref170985264"/>
      <w:r w:rsidRPr="00D16C84">
        <w:rPr>
          <w:sz w:val="20"/>
          <w:szCs w:val="20"/>
        </w:rPr>
        <w:lastRenderedPageBreak/>
        <w:t>Činnost odpovědného zástupce</w:t>
      </w:r>
      <w:bookmarkEnd w:id="3"/>
    </w:p>
    <w:p w14:paraId="1CF46610" w14:textId="76664459" w:rsidR="00D17ADF" w:rsidRPr="00D17ADF" w:rsidRDefault="00D17ADF" w:rsidP="00D17ADF">
      <w:pPr>
        <w:pStyle w:val="Odstavecseseznamem"/>
        <w:numPr>
          <w:ilvl w:val="0"/>
          <w:numId w:val="35"/>
        </w:numPr>
        <w:ind w:left="567" w:hanging="567"/>
        <w:jc w:val="both"/>
        <w:rPr>
          <w:rFonts w:cs="Open Sans"/>
        </w:rPr>
      </w:pPr>
      <w:r w:rsidRPr="00D17ADF">
        <w:rPr>
          <w:rFonts w:cs="Open Sans"/>
        </w:rPr>
        <w:t>Dodavatel se zavazuje zajistit pro objednatele osobu odpovědného zástupce, kter</w:t>
      </w:r>
      <w:r w:rsidR="00974B02">
        <w:rPr>
          <w:rFonts w:cs="Open Sans"/>
        </w:rPr>
        <w:t>á</w:t>
      </w:r>
      <w:r w:rsidRPr="00D17ADF">
        <w:rPr>
          <w:rFonts w:cs="Open Sans"/>
        </w:rPr>
        <w:t xml:space="preserve"> </w:t>
      </w:r>
      <w:bookmarkStart w:id="4" w:name="_Hlk172100212"/>
      <w:r w:rsidRPr="00D17ADF">
        <w:rPr>
          <w:rFonts w:cs="Open Sans"/>
        </w:rPr>
        <w:t>bude splňovat všeobecné předpoklady, bezúhonnost a odbornou způsobilost a další požadavky dle zákona č.</w:t>
      </w:r>
      <w:r w:rsidR="00185ADE">
        <w:rPr>
          <w:rFonts w:cs="Open Sans"/>
        </w:rPr>
        <w:t> </w:t>
      </w:r>
      <w:r w:rsidRPr="00D17ADF">
        <w:rPr>
          <w:rFonts w:cs="Open Sans"/>
        </w:rPr>
        <w:t>458/2000 Sb</w:t>
      </w:r>
      <w:bookmarkEnd w:id="4"/>
      <w:r w:rsidRPr="00D17ADF">
        <w:rPr>
          <w:rFonts w:cs="Open Sans"/>
        </w:rPr>
        <w:t>., o podmínkách podnikání a o výkonu státní správy v energetických odvětvích a o</w:t>
      </w:r>
      <w:r w:rsidR="002F57BF">
        <w:rPr>
          <w:rFonts w:cs="Open Sans"/>
        </w:rPr>
        <w:t> </w:t>
      </w:r>
      <w:r w:rsidRPr="00D17ADF">
        <w:rPr>
          <w:rFonts w:cs="Open Sans"/>
        </w:rPr>
        <w:t>změně některých zákonů (</w:t>
      </w:r>
      <w:hyperlink r:id="rId12" w:history="1">
        <w:r w:rsidRPr="0074554C">
          <w:rPr>
            <w:rStyle w:val="Hypertextovodkaz"/>
            <w:rFonts w:cs="Open Sans"/>
            <w:color w:val="auto"/>
            <w:u w:val="none"/>
          </w:rPr>
          <w:t>energetický zákon</w:t>
        </w:r>
      </w:hyperlink>
      <w:r w:rsidRPr="00D17ADF">
        <w:rPr>
          <w:rFonts w:cs="Open Sans"/>
        </w:rPr>
        <w:t>) v platném znění</w:t>
      </w:r>
      <w:r w:rsidR="0074554C">
        <w:rPr>
          <w:rFonts w:cs="Open Sans"/>
        </w:rPr>
        <w:t xml:space="preserve"> (dále jen „</w:t>
      </w:r>
      <w:r w:rsidR="0074554C" w:rsidRPr="0074554C">
        <w:rPr>
          <w:rFonts w:cs="Open Sans"/>
          <w:b/>
          <w:bCs/>
        </w:rPr>
        <w:t>energetický zákon</w:t>
      </w:r>
      <w:r w:rsidR="0074554C">
        <w:rPr>
          <w:rFonts w:cs="Open Sans"/>
        </w:rPr>
        <w:t>“)</w:t>
      </w:r>
      <w:r w:rsidRPr="00D17ADF">
        <w:rPr>
          <w:rFonts w:cs="Open Sans"/>
        </w:rPr>
        <w:t>.</w:t>
      </w:r>
    </w:p>
    <w:p w14:paraId="3E5FFFA0" w14:textId="282018F3" w:rsidR="00D17ADF" w:rsidRDefault="00D17ADF" w:rsidP="00D17ADF">
      <w:pPr>
        <w:pStyle w:val="Odstavecseseznamem"/>
        <w:numPr>
          <w:ilvl w:val="0"/>
          <w:numId w:val="35"/>
        </w:numPr>
        <w:ind w:left="567" w:hanging="567"/>
        <w:jc w:val="both"/>
        <w:rPr>
          <w:rFonts w:cs="Open Sans"/>
        </w:rPr>
      </w:pPr>
      <w:r w:rsidRPr="00D17ADF">
        <w:rPr>
          <w:rFonts w:cs="Open Sans"/>
        </w:rPr>
        <w:t xml:space="preserve">Dodavatel se dále zavazuje poskytnout objednateli veškerou součinnost v souvislosti </w:t>
      </w:r>
      <w:r w:rsidR="0074554C">
        <w:rPr>
          <w:rFonts w:cs="Open Sans"/>
        </w:rPr>
        <w:t>s</w:t>
      </w:r>
      <w:r w:rsidRPr="00D17ADF">
        <w:rPr>
          <w:rFonts w:cs="Open Sans"/>
        </w:rPr>
        <w:t> vypracováním, podáním a administrac</w:t>
      </w:r>
      <w:r w:rsidR="00974B02">
        <w:rPr>
          <w:rFonts w:cs="Open Sans"/>
        </w:rPr>
        <w:t>í</w:t>
      </w:r>
      <w:r w:rsidRPr="00D17ADF">
        <w:rPr>
          <w:rFonts w:cs="Open Sans"/>
        </w:rPr>
        <w:t xml:space="preserve"> žádosti objednatele o licenci na výroku elektrické energie k Energickému regulačnímu úřadu (dále jen „ERÚ“)</w:t>
      </w:r>
      <w:r w:rsidR="0074554C">
        <w:rPr>
          <w:rFonts w:cs="Open Sans"/>
        </w:rPr>
        <w:t>, včetně dodání potřebných dokladů a prohlášení odpovědného zástupce.</w:t>
      </w:r>
    </w:p>
    <w:p w14:paraId="0C4C749F" w14:textId="147BC4A9" w:rsidR="00D17ADF" w:rsidRPr="00D17ADF" w:rsidRDefault="00D17ADF" w:rsidP="002F57BF">
      <w:pPr>
        <w:pStyle w:val="Odstavecseseznamem"/>
        <w:numPr>
          <w:ilvl w:val="0"/>
          <w:numId w:val="35"/>
        </w:numPr>
        <w:ind w:left="567" w:hanging="567"/>
        <w:jc w:val="both"/>
        <w:rPr>
          <w:rFonts w:cs="Open Sans"/>
        </w:rPr>
      </w:pPr>
      <w:r>
        <w:rPr>
          <w:rFonts w:cs="Open Sans"/>
        </w:rPr>
        <w:t xml:space="preserve">Dodavatel se zavazuje po celou dobu trvání této smlouvy zajišťovat funkci odpovědného zástupce, a v případě změny personálního obsazení této funkce bezodkladně informovat objednatele a </w:t>
      </w:r>
      <w:r w:rsidR="00974B02">
        <w:rPr>
          <w:rFonts w:cs="Open Sans"/>
        </w:rPr>
        <w:t xml:space="preserve">podat žádost o změnu údaje na licenci u </w:t>
      </w:r>
      <w:r>
        <w:rPr>
          <w:rFonts w:cs="Open Sans"/>
        </w:rPr>
        <w:t xml:space="preserve">ERÚ, a zajistit </w:t>
      </w:r>
      <w:r w:rsidR="0074554C">
        <w:rPr>
          <w:rFonts w:cs="Open Sans"/>
        </w:rPr>
        <w:t>novou osobu odpovědného zástupce splňující veškeré předpoklady dle energetického zákona.</w:t>
      </w:r>
    </w:p>
    <w:p w14:paraId="27BE11CA" w14:textId="77777777" w:rsidR="00671031" w:rsidRPr="00D16C84" w:rsidRDefault="00671031" w:rsidP="00D17ADF">
      <w:pPr>
        <w:pStyle w:val="Odstavecseseznamem"/>
        <w:ind w:left="567"/>
        <w:rPr>
          <w:rFonts w:cs="Open Sans"/>
        </w:rPr>
      </w:pPr>
    </w:p>
    <w:p w14:paraId="5966B582" w14:textId="426BB360" w:rsidR="00576C52" w:rsidRPr="00D16C84" w:rsidRDefault="006D3CB4" w:rsidP="00A30BAF">
      <w:pPr>
        <w:pStyle w:val="Nadpis2"/>
        <w:spacing w:line="240" w:lineRule="exact"/>
        <w:rPr>
          <w:sz w:val="20"/>
          <w:szCs w:val="20"/>
        </w:rPr>
      </w:pPr>
      <w:r w:rsidRPr="00D16C84">
        <w:rPr>
          <w:sz w:val="20"/>
          <w:szCs w:val="20"/>
        </w:rPr>
        <w:t>Odměna dodavatele</w:t>
      </w:r>
    </w:p>
    <w:p w14:paraId="7058842E" w14:textId="0AD7AD16" w:rsidR="00824255" w:rsidRPr="00AB5F2B" w:rsidRDefault="006D3CB4" w:rsidP="002F57BF">
      <w:pPr>
        <w:pStyle w:val="Odstavecseseznamem"/>
        <w:numPr>
          <w:ilvl w:val="0"/>
          <w:numId w:val="36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>Objednatel se zavazuje uhradit dodavateli odměnu z</w:t>
      </w:r>
      <w:r w:rsidR="00197B02">
        <w:rPr>
          <w:rFonts w:cs="Open Sans"/>
        </w:rPr>
        <w:t>a</w:t>
      </w:r>
      <w:r w:rsidR="00824255" w:rsidRPr="00D16C84">
        <w:rPr>
          <w:rFonts w:cs="Open Sans"/>
        </w:rPr>
        <w:t> provoz a</w:t>
      </w:r>
      <w:r w:rsidRPr="00D16C84">
        <w:rPr>
          <w:rFonts w:cs="Open Sans"/>
        </w:rPr>
        <w:t xml:space="preserve"> provedení servisní činnosti </w:t>
      </w:r>
      <w:r w:rsidR="00CB26AC" w:rsidRPr="00D16C84">
        <w:rPr>
          <w:rFonts w:cs="Open Sans"/>
        </w:rPr>
        <w:t>dle</w:t>
      </w:r>
      <w:r w:rsidRPr="00D16C84">
        <w:rPr>
          <w:rFonts w:cs="Open Sans"/>
        </w:rPr>
        <w:t xml:space="preserve"> ceníku, který je </w:t>
      </w:r>
      <w:r w:rsidRPr="00AB5F2B">
        <w:rPr>
          <w:rFonts w:cs="Open Sans"/>
        </w:rPr>
        <w:t>přílohou č. 1 této Smlouvy. Odměna pokrývá veškeré servisní činnosti specifikované druhem a četností dle přílohy č. 1 po celu dobu trvání této smlouvy.</w:t>
      </w:r>
    </w:p>
    <w:p w14:paraId="5546C2C2" w14:textId="77777777" w:rsidR="00D80B50" w:rsidRDefault="00824255" w:rsidP="002F57BF">
      <w:pPr>
        <w:pStyle w:val="Odstavecseseznamem"/>
        <w:numPr>
          <w:ilvl w:val="0"/>
          <w:numId w:val="36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>Objednatel se zavazuje uhradit dodavateli odměnu za zajištění</w:t>
      </w:r>
      <w:r w:rsidR="0074554C">
        <w:rPr>
          <w:rFonts w:cs="Open Sans"/>
        </w:rPr>
        <w:t xml:space="preserve"> a činnost</w:t>
      </w:r>
      <w:r w:rsidRPr="00D16C84">
        <w:rPr>
          <w:rFonts w:cs="Open Sans"/>
        </w:rPr>
        <w:t xml:space="preserve"> odpovědného zástupce </w:t>
      </w:r>
      <w:r w:rsidR="00197B02">
        <w:rPr>
          <w:rFonts w:cs="Open Sans"/>
        </w:rPr>
        <w:t xml:space="preserve">dle čl. </w:t>
      </w:r>
      <w:r w:rsidR="00197B02">
        <w:rPr>
          <w:rFonts w:cs="Open Sans"/>
        </w:rPr>
        <w:fldChar w:fldCharType="begin"/>
      </w:r>
      <w:r w:rsidR="00197B02">
        <w:rPr>
          <w:rFonts w:cs="Open Sans"/>
        </w:rPr>
        <w:instrText xml:space="preserve"> REF _Ref170985264 \r \h </w:instrText>
      </w:r>
      <w:r w:rsidR="00197B02">
        <w:rPr>
          <w:rFonts w:cs="Open Sans"/>
        </w:rPr>
      </w:r>
      <w:r w:rsidR="00197B02">
        <w:rPr>
          <w:rFonts w:cs="Open Sans"/>
        </w:rPr>
        <w:fldChar w:fldCharType="separate"/>
      </w:r>
      <w:r w:rsidR="00197B02">
        <w:rPr>
          <w:rFonts w:cs="Open Sans"/>
        </w:rPr>
        <w:t>III</w:t>
      </w:r>
      <w:r w:rsidR="00197B02">
        <w:rPr>
          <w:rFonts w:cs="Open Sans"/>
        </w:rPr>
        <w:fldChar w:fldCharType="end"/>
      </w:r>
      <w:r w:rsidR="00197B02">
        <w:rPr>
          <w:rFonts w:cs="Open Sans"/>
        </w:rPr>
        <w:t xml:space="preserve"> </w:t>
      </w:r>
      <w:r w:rsidRPr="0074554C">
        <w:rPr>
          <w:rFonts w:cs="Open Sans"/>
        </w:rPr>
        <w:t xml:space="preserve">ve </w:t>
      </w:r>
      <w:r w:rsidRPr="0074554C">
        <w:rPr>
          <w:rFonts w:cs="Open Sans"/>
          <w:highlight w:val="yellow"/>
        </w:rPr>
        <w:t xml:space="preserve">výši </w:t>
      </w:r>
      <w:r w:rsidRPr="00197B02">
        <w:rPr>
          <w:rFonts w:cs="Open Sans"/>
          <w:highlight w:val="yellow"/>
        </w:rPr>
        <w:t xml:space="preserve">…. </w:t>
      </w:r>
      <w:r w:rsidR="0074554C" w:rsidRPr="00197B02">
        <w:rPr>
          <w:rFonts w:cs="Open Sans"/>
          <w:highlight w:val="yellow"/>
        </w:rPr>
        <w:t>Kč/ročně</w:t>
      </w:r>
    </w:p>
    <w:p w14:paraId="3ACAF47C" w14:textId="473A8571" w:rsidR="00790C88" w:rsidRDefault="00824255" w:rsidP="002F57BF">
      <w:pPr>
        <w:pStyle w:val="Odstavecseseznamem"/>
        <w:numPr>
          <w:ilvl w:val="0"/>
          <w:numId w:val="36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>D</w:t>
      </w:r>
      <w:r w:rsidR="006D3CB4" w:rsidRPr="00D16C84">
        <w:rPr>
          <w:rFonts w:cs="Open Sans"/>
        </w:rPr>
        <w:t xml:space="preserve">odavatel je oprávněn vystavit fakturu na částku </w:t>
      </w:r>
      <w:r w:rsidR="00B10D26">
        <w:rPr>
          <w:rFonts w:cs="Open Sans"/>
        </w:rPr>
        <w:t>1/</w:t>
      </w:r>
      <w:proofErr w:type="gramStart"/>
      <w:r w:rsidR="00B10D26">
        <w:rPr>
          <w:rFonts w:cs="Open Sans"/>
        </w:rPr>
        <w:t>12 roční</w:t>
      </w:r>
      <w:proofErr w:type="gramEnd"/>
      <w:r w:rsidR="00B10D26">
        <w:rPr>
          <w:rFonts w:cs="Open Sans"/>
        </w:rPr>
        <w:t xml:space="preserve"> odměny</w:t>
      </w:r>
      <w:r w:rsidR="00790C88">
        <w:rPr>
          <w:rFonts w:cs="Open Sans"/>
        </w:rPr>
        <w:t xml:space="preserve"> dle čl. 4.1 této </w:t>
      </w:r>
      <w:r w:rsidR="003F3E6C">
        <w:rPr>
          <w:rFonts w:cs="Open Sans"/>
        </w:rPr>
        <w:t>smlouvy</w:t>
      </w:r>
      <w:r w:rsidR="00B10D26">
        <w:rPr>
          <w:rFonts w:cs="Open Sans"/>
        </w:rPr>
        <w:t xml:space="preserve">, a to </w:t>
      </w:r>
      <w:r w:rsidR="00790C88">
        <w:rPr>
          <w:rFonts w:cs="Open Sans"/>
        </w:rPr>
        <w:t>ihned po uzavření této smlouvy. Každý navazující měsíc je dodavatel oprávněn vystavit fakturu na další 1/</w:t>
      </w:r>
      <w:proofErr w:type="gramStart"/>
      <w:r w:rsidR="00790C88">
        <w:rPr>
          <w:rFonts w:cs="Open Sans"/>
        </w:rPr>
        <w:t>12 roční</w:t>
      </w:r>
      <w:proofErr w:type="gramEnd"/>
      <w:r w:rsidR="00790C88">
        <w:rPr>
          <w:rFonts w:cs="Open Sans"/>
        </w:rPr>
        <w:t xml:space="preserve"> odměny. Faktura musí vždy splňovat zákonem předepsané náležitosti; nebude-li tomu tak, je objednatel oprávněn vyzvat dodavatele k odstranění nedostatků. Splatnost faktury bude </w:t>
      </w:r>
      <w:r w:rsidR="00CA13F5">
        <w:rPr>
          <w:rFonts w:cs="Open Sans"/>
        </w:rPr>
        <w:t>30</w:t>
      </w:r>
      <w:r w:rsidR="00790C88">
        <w:rPr>
          <w:rFonts w:cs="Open Sans"/>
        </w:rPr>
        <w:t xml:space="preserve"> dnů ode dne doručení objednateli.</w:t>
      </w:r>
    </w:p>
    <w:p w14:paraId="0F5AAE55" w14:textId="05332AA8" w:rsidR="00197B02" w:rsidRPr="004A55D9" w:rsidRDefault="001C7875" w:rsidP="004A55D9">
      <w:pPr>
        <w:pStyle w:val="Odstavecseseznamem"/>
        <w:numPr>
          <w:ilvl w:val="0"/>
          <w:numId w:val="36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 xml:space="preserve">Součástí </w:t>
      </w:r>
      <w:r w:rsidR="00DC039F" w:rsidRPr="00D16C84">
        <w:rPr>
          <w:rFonts w:cs="Open Sans"/>
        </w:rPr>
        <w:t>odměny</w:t>
      </w:r>
      <w:r w:rsidR="006A2FD7" w:rsidRPr="00D16C84">
        <w:rPr>
          <w:rFonts w:cs="Open Sans"/>
        </w:rPr>
        <w:t xml:space="preserve"> za </w:t>
      </w:r>
      <w:r w:rsidRPr="00D16C84">
        <w:rPr>
          <w:rFonts w:cs="Open Sans"/>
        </w:rPr>
        <w:t xml:space="preserve">servisní činnosti není </w:t>
      </w:r>
      <w:r w:rsidR="006A2FD7" w:rsidRPr="00D16C84">
        <w:rPr>
          <w:rFonts w:cs="Open Sans"/>
        </w:rPr>
        <w:t xml:space="preserve">cena za </w:t>
      </w:r>
      <w:r w:rsidRPr="00D16C84">
        <w:rPr>
          <w:rFonts w:cs="Open Sans"/>
        </w:rPr>
        <w:t>použitý elektromateriál</w:t>
      </w:r>
      <w:r w:rsidR="00974B02">
        <w:rPr>
          <w:rFonts w:cs="Open Sans"/>
        </w:rPr>
        <w:t xml:space="preserve"> nebo jiný materiál použitý při opravách</w:t>
      </w:r>
      <w:r w:rsidRPr="00D16C84">
        <w:rPr>
          <w:rFonts w:cs="Open Sans"/>
        </w:rPr>
        <w:t xml:space="preserve">, který bude objednateli účtován dle skutečné spotřeby. </w:t>
      </w:r>
      <w:r w:rsidR="006A2FD7" w:rsidRPr="00D16C84">
        <w:rPr>
          <w:rFonts w:cs="Open Sans"/>
        </w:rPr>
        <w:t xml:space="preserve">Cena </w:t>
      </w:r>
      <w:r w:rsidR="00DC039F" w:rsidRPr="00D16C84">
        <w:rPr>
          <w:rFonts w:cs="Open Sans"/>
        </w:rPr>
        <w:t xml:space="preserve">použitého </w:t>
      </w:r>
      <w:r w:rsidR="006A2FD7" w:rsidRPr="00AB5F2B">
        <w:rPr>
          <w:rFonts w:cs="Open Sans"/>
        </w:rPr>
        <w:t xml:space="preserve">materiálu je splatná na základě faktury vystavené dodavatelem se splatností </w:t>
      </w:r>
      <w:r w:rsidR="00D01A79" w:rsidRPr="00AB5F2B">
        <w:rPr>
          <w:rFonts w:cs="Open Sans"/>
        </w:rPr>
        <w:t>30</w:t>
      </w:r>
      <w:r w:rsidR="006A2FD7" w:rsidRPr="00AB5F2B">
        <w:rPr>
          <w:rFonts w:cs="Open Sans"/>
        </w:rPr>
        <w:t xml:space="preserve"> dnů</w:t>
      </w:r>
      <w:r w:rsidR="00DC039F" w:rsidRPr="00AB5F2B">
        <w:rPr>
          <w:rFonts w:cs="Open Sans"/>
        </w:rPr>
        <w:t xml:space="preserve">, přičemž dodavatel </w:t>
      </w:r>
      <w:r w:rsidR="00185ADE" w:rsidRPr="00AB5F2B">
        <w:rPr>
          <w:rFonts w:cs="Open Sans"/>
        </w:rPr>
        <w:t>je</w:t>
      </w:r>
      <w:r w:rsidR="00DC039F" w:rsidRPr="00AB5F2B">
        <w:rPr>
          <w:rFonts w:cs="Open Sans"/>
        </w:rPr>
        <w:t xml:space="preserve"> povinen si předem s objednatelem schvalovat typ nebo množství použitého materiálu</w:t>
      </w:r>
      <w:r w:rsidR="00185ADE" w:rsidRPr="00AB5F2B">
        <w:rPr>
          <w:rFonts w:cs="Open Sans"/>
        </w:rPr>
        <w:t>, nejde-li o odstranění havarijního stavu</w:t>
      </w:r>
      <w:r w:rsidR="006A2FD7" w:rsidRPr="00AB5F2B">
        <w:rPr>
          <w:rFonts w:cs="Open Sans"/>
        </w:rPr>
        <w:t>.</w:t>
      </w:r>
      <w:r w:rsidR="005476DF" w:rsidRPr="00AB5F2B">
        <w:rPr>
          <w:rFonts w:cs="Open Sans"/>
        </w:rPr>
        <w:t xml:space="preserve"> Součástí </w:t>
      </w:r>
      <w:r w:rsidR="00DC039F" w:rsidRPr="00AB5F2B">
        <w:rPr>
          <w:rFonts w:cs="Open Sans"/>
        </w:rPr>
        <w:t>odměny</w:t>
      </w:r>
      <w:r w:rsidR="005476DF" w:rsidRPr="00AB5F2B">
        <w:rPr>
          <w:rFonts w:cs="Open Sans"/>
        </w:rPr>
        <w:t xml:space="preserve"> za servisní činnosti dále není cena za servisní výjezd v případě akutní závady, který je samostatně zpoplatněn dle ceníku uvedeného v příloze č. 1 této Smlouvy</w:t>
      </w:r>
      <w:r w:rsidR="005476DF" w:rsidRPr="00D16C84">
        <w:rPr>
          <w:rFonts w:cs="Open Sans"/>
        </w:rPr>
        <w:t>.</w:t>
      </w:r>
    </w:p>
    <w:p w14:paraId="4C5F8F90" w14:textId="77777777" w:rsidR="00576C52" w:rsidRPr="00D16C84" w:rsidRDefault="00576C52" w:rsidP="00A30BAF">
      <w:pPr>
        <w:spacing w:line="240" w:lineRule="exact"/>
        <w:rPr>
          <w:rFonts w:cs="Open Sans"/>
        </w:rPr>
      </w:pPr>
    </w:p>
    <w:p w14:paraId="2CF307AD" w14:textId="185CD36C" w:rsidR="0074554C" w:rsidRDefault="0074554C" w:rsidP="00A30BAF">
      <w:pPr>
        <w:pStyle w:val="Nadpis2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Ostatní práva a povinnosti smluvní stran</w:t>
      </w:r>
    </w:p>
    <w:p w14:paraId="562B0226" w14:textId="1981BD69" w:rsidR="0074554C" w:rsidRDefault="00FF6807" w:rsidP="007B7459">
      <w:pPr>
        <w:pStyle w:val="Odstavecseseznamem"/>
        <w:numPr>
          <w:ilvl w:val="0"/>
          <w:numId w:val="40"/>
        </w:numPr>
        <w:ind w:left="567" w:hanging="567"/>
        <w:jc w:val="both"/>
      </w:pPr>
      <w:r>
        <w:t>Dodavatel je povinen provádět veškeré činnosti dle této smlouvy řádně, s náležitou odborností a včas.</w:t>
      </w:r>
    </w:p>
    <w:p w14:paraId="7954478D" w14:textId="77777777" w:rsidR="00FF6807" w:rsidRDefault="00FF6807" w:rsidP="007B7459">
      <w:pPr>
        <w:pStyle w:val="Odstavecseseznamem"/>
        <w:numPr>
          <w:ilvl w:val="0"/>
          <w:numId w:val="40"/>
        </w:numPr>
        <w:ind w:left="567" w:hanging="567"/>
        <w:jc w:val="both"/>
      </w:pPr>
      <w:r>
        <w:t>Dodavatel je povinen provádět činnosti dle této smlouvy nepřetržitě, s cílem optimalizovat účinnost FVE, maximalizovat výkon FVE a minimalizovat výpadky a ztráty při výrobě elektrické energie po celou dobu platnosti této smlouvy.</w:t>
      </w:r>
    </w:p>
    <w:p w14:paraId="4FCC9B46" w14:textId="0F3D41F1" w:rsidR="00FF6807" w:rsidRDefault="00FF6807" w:rsidP="00D97267">
      <w:pPr>
        <w:pStyle w:val="Odstavecseseznamem"/>
        <w:numPr>
          <w:ilvl w:val="0"/>
          <w:numId w:val="40"/>
        </w:numPr>
        <w:ind w:left="567" w:hanging="567"/>
        <w:jc w:val="both"/>
      </w:pPr>
      <w:r>
        <w:t>Objednatel je oprávněn sám, případně i prostřednictvím k tomu zmocněných osob, provádět průběžnou kontrolu plnění této smlouvy ze strany dodavatele.</w:t>
      </w:r>
    </w:p>
    <w:p w14:paraId="67FC2A33" w14:textId="77777777" w:rsidR="00FF6807" w:rsidRPr="0074554C" w:rsidRDefault="00FF6807" w:rsidP="002F57BF">
      <w:pPr>
        <w:pStyle w:val="Odstavecseseznamem"/>
        <w:ind w:left="567"/>
      </w:pPr>
    </w:p>
    <w:p w14:paraId="28E21426" w14:textId="309706F7" w:rsidR="006A2FD7" w:rsidRPr="00D16C84" w:rsidRDefault="006A2FD7" w:rsidP="00A30BAF">
      <w:pPr>
        <w:pStyle w:val="Nadpis2"/>
        <w:spacing w:line="240" w:lineRule="exact"/>
        <w:rPr>
          <w:sz w:val="20"/>
          <w:szCs w:val="20"/>
        </w:rPr>
      </w:pPr>
      <w:r w:rsidRPr="00D16C84">
        <w:rPr>
          <w:sz w:val="20"/>
          <w:szCs w:val="20"/>
        </w:rPr>
        <w:lastRenderedPageBreak/>
        <w:t>Trvání smlouvy</w:t>
      </w:r>
    </w:p>
    <w:p w14:paraId="22F71615" w14:textId="710F30CB" w:rsidR="00CB1D59" w:rsidRPr="00CB1D59" w:rsidRDefault="00CB1D59" w:rsidP="00CB1D59">
      <w:pPr>
        <w:pStyle w:val="Odstavecseseznamem"/>
        <w:numPr>
          <w:ilvl w:val="1"/>
          <w:numId w:val="30"/>
        </w:numPr>
        <w:ind w:left="567" w:hanging="567"/>
        <w:jc w:val="both"/>
        <w:rPr>
          <w:rFonts w:cs="Open Sans"/>
        </w:rPr>
      </w:pPr>
      <w:r>
        <w:t xml:space="preserve">Tato smlouva </w:t>
      </w:r>
      <w:r w:rsidRPr="00310E6C">
        <w:t>nabývá platnosti dnem podpisu obou stran a účinnosti dnem zveřejnění v registru smluv</w:t>
      </w:r>
      <w:r w:rsidRPr="00D16C84" w:rsidDel="00CB1D59">
        <w:rPr>
          <w:rFonts w:cs="Open Sans"/>
        </w:rPr>
        <w:t xml:space="preserve"> </w:t>
      </w:r>
      <w:r w:rsidR="006F073C" w:rsidRPr="00D16C84">
        <w:rPr>
          <w:rFonts w:cs="Open Sans"/>
        </w:rPr>
        <w:t xml:space="preserve">a uzavírá </w:t>
      </w:r>
      <w:r w:rsidR="006F073C" w:rsidRPr="00185ADE">
        <w:rPr>
          <w:rFonts w:cs="Open Sans"/>
        </w:rPr>
        <w:t xml:space="preserve">se na dobu </w:t>
      </w:r>
      <w:r w:rsidR="00185ADE" w:rsidRPr="00185ADE">
        <w:rPr>
          <w:rFonts w:cs="Open Sans"/>
        </w:rPr>
        <w:t>ne</w:t>
      </w:r>
      <w:r w:rsidR="006F073C" w:rsidRPr="00185ADE">
        <w:rPr>
          <w:rFonts w:cs="Open Sans"/>
        </w:rPr>
        <w:t>určitou.</w:t>
      </w:r>
    </w:p>
    <w:p w14:paraId="17930620" w14:textId="0B4DFCF9" w:rsidR="00974B02" w:rsidRPr="0075037A" w:rsidRDefault="00974B02" w:rsidP="0075037A">
      <w:pPr>
        <w:pStyle w:val="Odstavecseseznamem"/>
        <w:ind w:left="567"/>
        <w:jc w:val="both"/>
        <w:rPr>
          <w:rFonts w:cs="Open Sans"/>
        </w:rPr>
      </w:pPr>
      <w:r w:rsidRPr="00D16C84">
        <w:rPr>
          <w:rFonts w:cs="Open Sans"/>
        </w:rPr>
        <w:t xml:space="preserve">Datum zahájení servisní činnosti (od): </w:t>
      </w:r>
      <w:r w:rsidR="00185ADE" w:rsidRPr="00185ADE">
        <w:rPr>
          <w:rFonts w:cs="Open Sans"/>
          <w:highlight w:val="yellow"/>
        </w:rPr>
        <w:t>[bude doplněno</w:t>
      </w:r>
      <w:r w:rsidR="007B7459">
        <w:rPr>
          <w:rFonts w:cs="Open Sans"/>
          <w:highlight w:val="yellow"/>
        </w:rPr>
        <w:t xml:space="preserve"> objednatelem</w:t>
      </w:r>
      <w:r w:rsidR="00185ADE" w:rsidRPr="00185ADE">
        <w:rPr>
          <w:rFonts w:cs="Open Sans"/>
          <w:highlight w:val="yellow"/>
        </w:rPr>
        <w:t>]</w:t>
      </w:r>
    </w:p>
    <w:p w14:paraId="3447BE6B" w14:textId="685BE372" w:rsidR="001C5AB1" w:rsidRPr="00D16C84" w:rsidRDefault="001C5AB1" w:rsidP="002F57BF">
      <w:pPr>
        <w:pStyle w:val="Odstavecseseznamem"/>
        <w:numPr>
          <w:ilvl w:val="1"/>
          <w:numId w:val="30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 xml:space="preserve">Každá smluvní strana je oprávněna tuto smlouvu </w:t>
      </w:r>
      <w:r w:rsidR="0075037A">
        <w:rPr>
          <w:rFonts w:cs="Open Sans"/>
        </w:rPr>
        <w:t xml:space="preserve">kdykoli po uplynutí </w:t>
      </w:r>
      <w:r w:rsidR="00CB1D59">
        <w:rPr>
          <w:rFonts w:cs="Open Sans"/>
        </w:rPr>
        <w:t>12</w:t>
      </w:r>
      <w:r w:rsidR="0075037A">
        <w:rPr>
          <w:rFonts w:cs="Open Sans"/>
        </w:rPr>
        <w:t xml:space="preserve"> měsíců trvání závazku </w:t>
      </w:r>
      <w:r w:rsidRPr="00D16C84">
        <w:rPr>
          <w:rFonts w:cs="Open Sans"/>
        </w:rPr>
        <w:t xml:space="preserve">písemně vypovědět bez udání důvodu. Výpovědní doba činí </w:t>
      </w:r>
      <w:r w:rsidR="00FE1BF5" w:rsidRPr="00D97267">
        <w:rPr>
          <w:rFonts w:cs="Open Sans"/>
        </w:rPr>
        <w:t>šest</w:t>
      </w:r>
      <w:r w:rsidRPr="00D97267">
        <w:rPr>
          <w:rFonts w:cs="Open Sans"/>
        </w:rPr>
        <w:t xml:space="preserve"> měsíc</w:t>
      </w:r>
      <w:r w:rsidR="00FE1BF5" w:rsidRPr="00D97267">
        <w:rPr>
          <w:rFonts w:cs="Open Sans"/>
        </w:rPr>
        <w:t>ů</w:t>
      </w:r>
      <w:r w:rsidR="00187B2B" w:rsidRPr="007B7459">
        <w:rPr>
          <w:rFonts w:cs="Open Sans"/>
        </w:rPr>
        <w:t>,</w:t>
      </w:r>
      <w:r w:rsidRPr="00D16C84">
        <w:rPr>
          <w:rFonts w:cs="Open Sans"/>
        </w:rPr>
        <w:t xml:space="preserve"> a počíná běžet prvním dnem kalendářního měsíce následujícího po kalendářním měsíci, v němž byla výpověď doručena druhé smluvní straně</w:t>
      </w:r>
      <w:r w:rsidR="00187B2B">
        <w:rPr>
          <w:rFonts w:cs="Open Sans"/>
        </w:rPr>
        <w:t xml:space="preserve">, a </w:t>
      </w:r>
      <w:proofErr w:type="gramStart"/>
      <w:r w:rsidR="00187B2B">
        <w:rPr>
          <w:rFonts w:cs="Open Sans"/>
        </w:rPr>
        <w:t>končí</w:t>
      </w:r>
      <w:proofErr w:type="gramEnd"/>
      <w:r w:rsidR="00187B2B">
        <w:rPr>
          <w:rFonts w:cs="Open Sans"/>
        </w:rPr>
        <w:t xml:space="preserve"> uplynutím posledního dne posledního měsíce výpovědní doby</w:t>
      </w:r>
      <w:r w:rsidRPr="00D16C84">
        <w:rPr>
          <w:rFonts w:cs="Open Sans"/>
        </w:rPr>
        <w:t xml:space="preserve">. </w:t>
      </w:r>
    </w:p>
    <w:p w14:paraId="3C31B279" w14:textId="49EE99F9" w:rsidR="00A82EBF" w:rsidRPr="00AB5F2B" w:rsidRDefault="00A82EBF" w:rsidP="002F57BF">
      <w:pPr>
        <w:pStyle w:val="Odstavecseseznamem"/>
        <w:numPr>
          <w:ilvl w:val="1"/>
          <w:numId w:val="30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 xml:space="preserve">Dodavatel má právo odstoupit od smlouvy v případě, kdy nedojde ze strany objednatele k úhradě </w:t>
      </w:r>
      <w:r w:rsidR="00187B2B" w:rsidRPr="00AB5F2B">
        <w:rPr>
          <w:rFonts w:cs="Open Sans"/>
        </w:rPr>
        <w:t>odměny</w:t>
      </w:r>
      <w:r w:rsidRPr="00AB5F2B">
        <w:rPr>
          <w:rFonts w:cs="Open Sans"/>
        </w:rPr>
        <w:t xml:space="preserve"> dle čl. IV</w:t>
      </w:r>
      <w:r w:rsidR="005814B2" w:rsidRPr="00AB5F2B">
        <w:rPr>
          <w:rFonts w:cs="Open Sans"/>
        </w:rPr>
        <w:t>.</w:t>
      </w:r>
      <w:r w:rsidRPr="00AB5F2B">
        <w:rPr>
          <w:rFonts w:cs="Open Sans"/>
        </w:rPr>
        <w:t xml:space="preserve"> této </w:t>
      </w:r>
      <w:r w:rsidR="00DC039F" w:rsidRPr="00AB5F2B">
        <w:rPr>
          <w:rFonts w:cs="Open Sans"/>
        </w:rPr>
        <w:t>s</w:t>
      </w:r>
      <w:r w:rsidRPr="00AB5F2B">
        <w:rPr>
          <w:rFonts w:cs="Open Sans"/>
        </w:rPr>
        <w:t>mlouvy, ač k tomu byl objednatel ze strany dodavatele vyzván</w:t>
      </w:r>
      <w:r w:rsidR="00187B2B" w:rsidRPr="00AB5F2B">
        <w:rPr>
          <w:rFonts w:cs="Open Sans"/>
        </w:rPr>
        <w:t xml:space="preserve"> a byla mu poskytnuta dodatečné lhůta k nápravě alespoň 10 pracovních dní</w:t>
      </w:r>
      <w:r w:rsidRPr="00AB5F2B">
        <w:rPr>
          <w:rFonts w:cs="Open Sans"/>
        </w:rPr>
        <w:t xml:space="preserve">. </w:t>
      </w:r>
    </w:p>
    <w:p w14:paraId="5ECD7F33" w14:textId="4D91B544" w:rsidR="00187B2B" w:rsidRPr="00AB5F2B" w:rsidRDefault="00187B2B" w:rsidP="002F57BF">
      <w:pPr>
        <w:pStyle w:val="Odstavecseseznamem"/>
        <w:numPr>
          <w:ilvl w:val="1"/>
          <w:numId w:val="30"/>
        </w:numPr>
        <w:ind w:left="567" w:hanging="567"/>
        <w:jc w:val="both"/>
        <w:rPr>
          <w:rFonts w:cs="Open Sans"/>
        </w:rPr>
      </w:pPr>
      <w:r w:rsidRPr="00AB5F2B">
        <w:rPr>
          <w:rFonts w:cs="Open Sans"/>
        </w:rPr>
        <w:t>Objednatel má právo od této smlouvy odstoupit v případě, že dodavatel opakovaně – alespoň 2x neplnil své povinnosti a závazky z této smlouvy plynoucí, zejména uvedené v čl.</w:t>
      </w:r>
      <w:r w:rsidR="005814B2" w:rsidRPr="00AB5F2B">
        <w:rPr>
          <w:rFonts w:cs="Open Sans"/>
        </w:rPr>
        <w:t xml:space="preserve"> </w:t>
      </w:r>
      <w:r w:rsidR="002F57BF" w:rsidRPr="00AB5F2B">
        <w:rPr>
          <w:rFonts w:cs="Open Sans"/>
        </w:rPr>
        <w:fldChar w:fldCharType="begin"/>
      </w:r>
      <w:r w:rsidR="002F57BF" w:rsidRPr="00AB5F2B">
        <w:rPr>
          <w:rFonts w:cs="Open Sans"/>
        </w:rPr>
        <w:instrText xml:space="preserve"> REF _Ref170985941 \r \h </w:instrText>
      </w:r>
      <w:r w:rsidR="0075037A" w:rsidRPr="00AB5F2B">
        <w:rPr>
          <w:rFonts w:cs="Open Sans"/>
        </w:rPr>
        <w:instrText xml:space="preserve"> \* MERGEFORMAT </w:instrText>
      </w:r>
      <w:r w:rsidR="002F57BF" w:rsidRPr="00AB5F2B">
        <w:rPr>
          <w:rFonts w:cs="Open Sans"/>
        </w:rPr>
      </w:r>
      <w:r w:rsidR="002F57BF" w:rsidRPr="00AB5F2B">
        <w:rPr>
          <w:rFonts w:cs="Open Sans"/>
        </w:rPr>
        <w:fldChar w:fldCharType="separate"/>
      </w:r>
      <w:r w:rsidR="002F57BF" w:rsidRPr="00AB5F2B">
        <w:rPr>
          <w:rFonts w:cs="Open Sans"/>
        </w:rPr>
        <w:t>II</w:t>
      </w:r>
      <w:r w:rsidR="002F57BF" w:rsidRPr="00AB5F2B">
        <w:rPr>
          <w:rFonts w:cs="Open Sans"/>
        </w:rPr>
        <w:fldChar w:fldCharType="end"/>
      </w:r>
      <w:r w:rsidR="005814B2" w:rsidRPr="00AB5F2B">
        <w:rPr>
          <w:rFonts w:cs="Open Sans"/>
        </w:rPr>
        <w:t>.</w:t>
      </w:r>
      <w:r w:rsidR="002F57BF" w:rsidRPr="00AB5F2B">
        <w:rPr>
          <w:rFonts w:cs="Open Sans"/>
        </w:rPr>
        <w:t xml:space="preserve"> nebo čl.</w:t>
      </w:r>
      <w:r w:rsidR="005814B2" w:rsidRPr="00AB5F2B">
        <w:rPr>
          <w:rFonts w:cs="Open Sans"/>
        </w:rPr>
        <w:t xml:space="preserve"> </w:t>
      </w:r>
      <w:r w:rsidR="002F57BF" w:rsidRPr="00AB5F2B">
        <w:rPr>
          <w:rFonts w:cs="Open Sans"/>
        </w:rPr>
        <w:fldChar w:fldCharType="begin"/>
      </w:r>
      <w:r w:rsidR="002F57BF" w:rsidRPr="00AB5F2B">
        <w:rPr>
          <w:rFonts w:cs="Open Sans"/>
        </w:rPr>
        <w:instrText xml:space="preserve"> REF _Ref170985264 \r \h </w:instrText>
      </w:r>
      <w:r w:rsidR="0075037A" w:rsidRPr="00AB5F2B">
        <w:rPr>
          <w:rFonts w:cs="Open Sans"/>
        </w:rPr>
        <w:instrText xml:space="preserve"> \* MERGEFORMAT </w:instrText>
      </w:r>
      <w:r w:rsidR="002F57BF" w:rsidRPr="00AB5F2B">
        <w:rPr>
          <w:rFonts w:cs="Open Sans"/>
        </w:rPr>
      </w:r>
      <w:r w:rsidR="002F57BF" w:rsidRPr="00AB5F2B">
        <w:rPr>
          <w:rFonts w:cs="Open Sans"/>
        </w:rPr>
        <w:fldChar w:fldCharType="separate"/>
      </w:r>
      <w:r w:rsidR="002F57BF" w:rsidRPr="00AB5F2B">
        <w:rPr>
          <w:rFonts w:cs="Open Sans"/>
        </w:rPr>
        <w:t>III</w:t>
      </w:r>
      <w:r w:rsidR="002F57BF" w:rsidRPr="00AB5F2B">
        <w:rPr>
          <w:rFonts w:cs="Open Sans"/>
        </w:rPr>
        <w:fldChar w:fldCharType="end"/>
      </w:r>
      <w:r w:rsidR="005814B2" w:rsidRPr="00AB5F2B">
        <w:rPr>
          <w:rFonts w:cs="Open Sans"/>
        </w:rPr>
        <w:t>.</w:t>
      </w:r>
      <w:r w:rsidRPr="00AB5F2B">
        <w:rPr>
          <w:rFonts w:cs="Open Sans"/>
        </w:rPr>
        <w:t>, řádně a včas, a toto pochybení neodstranil ani v dodatečné lhůtě stanovené objednatelem ve výzvě k nápravě.</w:t>
      </w:r>
    </w:p>
    <w:p w14:paraId="4D953C58" w14:textId="77777777" w:rsidR="003F3E6C" w:rsidRDefault="00187B2B" w:rsidP="002F57BF">
      <w:pPr>
        <w:pStyle w:val="Odstavecseseznamem"/>
        <w:numPr>
          <w:ilvl w:val="1"/>
          <w:numId w:val="30"/>
        </w:numPr>
        <w:ind w:left="567" w:hanging="567"/>
        <w:jc w:val="both"/>
        <w:rPr>
          <w:rFonts w:cs="Open Sans"/>
        </w:rPr>
      </w:pPr>
      <w:r>
        <w:rPr>
          <w:rFonts w:cs="Open Sans"/>
        </w:rPr>
        <w:t>Každá s</w:t>
      </w:r>
      <w:r w:rsidR="001C5AB1" w:rsidRPr="00D16C84">
        <w:rPr>
          <w:rFonts w:cs="Open Sans"/>
        </w:rPr>
        <w:t>mluvní strana je oprávněna od této smlouv</w:t>
      </w:r>
      <w:r w:rsidR="00CC0CEB" w:rsidRPr="00D16C84">
        <w:rPr>
          <w:rFonts w:cs="Open Sans"/>
        </w:rPr>
        <w:t>y</w:t>
      </w:r>
      <w:r w:rsidR="001C5AB1" w:rsidRPr="00D16C84">
        <w:rPr>
          <w:rFonts w:cs="Open Sans"/>
        </w:rPr>
        <w:t xml:space="preserve"> odstoupit</w:t>
      </w:r>
      <w:r>
        <w:rPr>
          <w:rFonts w:cs="Open Sans"/>
        </w:rPr>
        <w:t xml:space="preserve"> také</w:t>
      </w:r>
      <w:r w:rsidR="001C5AB1" w:rsidRPr="00D16C84">
        <w:rPr>
          <w:rFonts w:cs="Open Sans"/>
        </w:rPr>
        <w:t xml:space="preserve"> v případě, že v rámci insolvenčního řízení bude rozhodnutím soudu zjištěn úpadek druhé smluvní strany.</w:t>
      </w:r>
    </w:p>
    <w:p w14:paraId="1A64F6D9" w14:textId="5FDE27E8" w:rsidR="00CC0CEB" w:rsidRPr="00D16C84" w:rsidRDefault="003F3E6C" w:rsidP="002F57BF">
      <w:pPr>
        <w:pStyle w:val="Odstavecseseznamem"/>
        <w:numPr>
          <w:ilvl w:val="1"/>
          <w:numId w:val="30"/>
        </w:numPr>
        <w:ind w:left="567" w:hanging="567"/>
        <w:jc w:val="both"/>
        <w:rPr>
          <w:rFonts w:cs="Open Sans"/>
        </w:rPr>
      </w:pPr>
      <w:r>
        <w:rPr>
          <w:rFonts w:cs="Open Sans"/>
        </w:rPr>
        <w:t>Objednatel je</w:t>
      </w:r>
      <w:r w:rsidR="006712DB">
        <w:rPr>
          <w:rFonts w:cs="Open Sans"/>
        </w:rPr>
        <w:t xml:space="preserve"> dále </w:t>
      </w:r>
      <w:r>
        <w:rPr>
          <w:rFonts w:cs="Open Sans"/>
        </w:rPr>
        <w:t xml:space="preserve">oprávněn smlouvu ukončit </w:t>
      </w:r>
      <w:r w:rsidR="006712DB">
        <w:rPr>
          <w:rFonts w:cs="Open Sans"/>
        </w:rPr>
        <w:t>z důvodů a postupem dle § 223 zákona č. 134/2016 Sb., o zadávání veřejných zakázek.</w:t>
      </w:r>
      <w:r w:rsidR="001C5AB1" w:rsidRPr="00D16C84">
        <w:rPr>
          <w:rFonts w:cs="Open Sans"/>
        </w:rPr>
        <w:t xml:space="preserve"> </w:t>
      </w:r>
    </w:p>
    <w:p w14:paraId="2A545553" w14:textId="77777777" w:rsidR="00490BB7" w:rsidRPr="00D16C84" w:rsidRDefault="00490BB7" w:rsidP="00A30BAF">
      <w:pPr>
        <w:spacing w:line="240" w:lineRule="exact"/>
        <w:jc w:val="both"/>
        <w:rPr>
          <w:rFonts w:cs="Open Sans"/>
          <w:color w:val="FF0000"/>
        </w:rPr>
      </w:pPr>
    </w:p>
    <w:p w14:paraId="0B42288A" w14:textId="77777777" w:rsidR="00C670D7" w:rsidRPr="00D16C84" w:rsidRDefault="0034633E" w:rsidP="00A30BAF">
      <w:pPr>
        <w:pStyle w:val="Nadpis2"/>
        <w:spacing w:line="240" w:lineRule="exact"/>
        <w:rPr>
          <w:sz w:val="20"/>
          <w:szCs w:val="20"/>
        </w:rPr>
      </w:pPr>
      <w:r w:rsidRPr="00D16C84">
        <w:rPr>
          <w:sz w:val="20"/>
          <w:szCs w:val="20"/>
        </w:rPr>
        <w:t>Závěrečná ust</w:t>
      </w:r>
      <w:r w:rsidR="003A44FE" w:rsidRPr="00D16C84">
        <w:rPr>
          <w:sz w:val="20"/>
          <w:szCs w:val="20"/>
        </w:rPr>
        <w:t>anovení</w:t>
      </w:r>
    </w:p>
    <w:p w14:paraId="28A0293B" w14:textId="29F70C0D" w:rsidR="00A36781" w:rsidRPr="00906E9E" w:rsidRDefault="00A36781" w:rsidP="002F57BF">
      <w:pPr>
        <w:pStyle w:val="Odstavecseseznamem"/>
        <w:numPr>
          <w:ilvl w:val="1"/>
          <w:numId w:val="41"/>
        </w:numPr>
        <w:ind w:left="567" w:hanging="567"/>
        <w:jc w:val="both"/>
        <w:rPr>
          <w:rFonts w:cs="Open Sans"/>
        </w:rPr>
      </w:pPr>
      <w:r w:rsidRPr="00FF6807">
        <w:rPr>
          <w:rFonts w:cs="Open Sans"/>
        </w:rPr>
        <w:t>Běžná komunikace mezi smluvními stranami bude probíhat ústně či telefonick</w:t>
      </w:r>
      <w:r w:rsidR="00FF6807" w:rsidRPr="00FF6807">
        <w:rPr>
          <w:rFonts w:cs="Open Sans"/>
        </w:rPr>
        <w:t>y</w:t>
      </w:r>
      <w:r w:rsidRPr="00FF6807">
        <w:rPr>
          <w:rFonts w:cs="Open Sans"/>
        </w:rPr>
        <w:t>, elektronickou formou výměnou e-mailových nebo jiných elektronických zpráv.</w:t>
      </w:r>
      <w:r w:rsidR="00FF6807" w:rsidRPr="00FF6807">
        <w:rPr>
          <w:rFonts w:cs="Open Sans"/>
        </w:rPr>
        <w:t xml:space="preserve"> V případě změny e-mailové adresy se smluvní strany zavazují tuto změnu písemně ohlásit</w:t>
      </w:r>
      <w:r w:rsidR="00FF6807">
        <w:rPr>
          <w:rFonts w:cs="Open Sans"/>
        </w:rPr>
        <w:t xml:space="preserve"> bezodkladně </w:t>
      </w:r>
      <w:r w:rsidR="00FF6807" w:rsidRPr="00FF6807">
        <w:rPr>
          <w:rFonts w:cs="Open Sans"/>
        </w:rPr>
        <w:t>nejpozd</w:t>
      </w:r>
      <w:r w:rsidR="00FF6807">
        <w:rPr>
          <w:rFonts w:cs="Open Sans"/>
        </w:rPr>
        <w:t>ě</w:t>
      </w:r>
      <w:r w:rsidR="00FF6807" w:rsidRPr="00FF6807">
        <w:rPr>
          <w:rFonts w:cs="Open Sans"/>
        </w:rPr>
        <w:t xml:space="preserve">ji do </w:t>
      </w:r>
      <w:r w:rsidR="00FF6807">
        <w:rPr>
          <w:rFonts w:cs="Open Sans"/>
        </w:rPr>
        <w:t>2</w:t>
      </w:r>
      <w:r w:rsidR="00FF6807" w:rsidRPr="00FF6807">
        <w:rPr>
          <w:rFonts w:cs="Open Sans"/>
        </w:rPr>
        <w:t xml:space="preserve"> dn</w:t>
      </w:r>
      <w:r w:rsidR="00FF6807">
        <w:rPr>
          <w:rFonts w:cs="Open Sans"/>
        </w:rPr>
        <w:t>í</w:t>
      </w:r>
      <w:r w:rsidR="00FF6807" w:rsidRPr="00FF6807">
        <w:rPr>
          <w:rFonts w:cs="Open Sans"/>
        </w:rPr>
        <w:t xml:space="preserve"> od jej</w:t>
      </w:r>
      <w:r w:rsidR="00FF6807">
        <w:rPr>
          <w:rFonts w:cs="Open Sans"/>
        </w:rPr>
        <w:t>í</w:t>
      </w:r>
      <w:r w:rsidR="00FF6807" w:rsidRPr="00FF6807">
        <w:rPr>
          <w:rFonts w:cs="Open Sans"/>
        </w:rPr>
        <w:t xml:space="preserve"> zm</w:t>
      </w:r>
      <w:r w:rsidR="00FF6807">
        <w:rPr>
          <w:rFonts w:cs="Open Sans"/>
        </w:rPr>
        <w:t>ě</w:t>
      </w:r>
      <w:r w:rsidR="00FF6807" w:rsidRPr="00FF6807">
        <w:rPr>
          <w:rFonts w:cs="Open Sans"/>
        </w:rPr>
        <w:t xml:space="preserve">ny, jinak </w:t>
      </w:r>
      <w:r w:rsidR="00906E9E">
        <w:rPr>
          <w:rFonts w:cs="Open Sans"/>
        </w:rPr>
        <w:t>smluvní strana</w:t>
      </w:r>
      <w:r w:rsidR="00FF6807" w:rsidRPr="00FF6807">
        <w:rPr>
          <w:rFonts w:cs="Open Sans"/>
        </w:rPr>
        <w:t xml:space="preserve"> nenese odpov</w:t>
      </w:r>
      <w:r w:rsidR="00906E9E">
        <w:rPr>
          <w:rFonts w:cs="Open Sans"/>
        </w:rPr>
        <w:t>ě</w:t>
      </w:r>
      <w:r w:rsidR="00FF6807" w:rsidRPr="00FF6807">
        <w:rPr>
          <w:rFonts w:cs="Open Sans"/>
        </w:rPr>
        <w:t>dnost za ch</w:t>
      </w:r>
      <w:r w:rsidR="00906E9E">
        <w:rPr>
          <w:rFonts w:cs="Open Sans"/>
        </w:rPr>
        <w:t>y</w:t>
      </w:r>
      <w:r w:rsidR="00FF6807" w:rsidRPr="00FF6807">
        <w:rPr>
          <w:rFonts w:cs="Open Sans"/>
        </w:rPr>
        <w:t>bn</w:t>
      </w:r>
      <w:r w:rsidR="00906E9E">
        <w:rPr>
          <w:rFonts w:cs="Open Sans"/>
        </w:rPr>
        <w:t xml:space="preserve">á </w:t>
      </w:r>
      <w:r w:rsidR="00FF6807" w:rsidRPr="00906E9E">
        <w:rPr>
          <w:rFonts w:cs="Open Sans"/>
        </w:rPr>
        <w:t>doru</w:t>
      </w:r>
      <w:r w:rsidR="00906E9E">
        <w:rPr>
          <w:rFonts w:cs="Open Sans"/>
        </w:rPr>
        <w:t>č</w:t>
      </w:r>
      <w:r w:rsidR="00FF6807" w:rsidRPr="00906E9E">
        <w:rPr>
          <w:rFonts w:cs="Open Sans"/>
        </w:rPr>
        <w:t>en</w:t>
      </w:r>
      <w:r w:rsidR="00906E9E">
        <w:rPr>
          <w:rFonts w:cs="Open Sans"/>
        </w:rPr>
        <w:t xml:space="preserve">í </w:t>
      </w:r>
      <w:r w:rsidR="00FF6807" w:rsidRPr="00906E9E">
        <w:rPr>
          <w:rFonts w:cs="Open Sans"/>
        </w:rPr>
        <w:t>a p</w:t>
      </w:r>
      <w:r w:rsidR="00906E9E">
        <w:rPr>
          <w:rFonts w:cs="Open Sans"/>
        </w:rPr>
        <w:t>ří</w:t>
      </w:r>
      <w:r w:rsidR="00FF6807" w:rsidRPr="00906E9E">
        <w:rPr>
          <w:rFonts w:cs="Open Sans"/>
        </w:rPr>
        <w:t>padn</w:t>
      </w:r>
      <w:r w:rsidR="00906E9E">
        <w:rPr>
          <w:rFonts w:cs="Open Sans"/>
        </w:rPr>
        <w:t>é</w:t>
      </w:r>
      <w:r w:rsidR="00FF6807" w:rsidRPr="00906E9E">
        <w:rPr>
          <w:rFonts w:cs="Open Sans"/>
        </w:rPr>
        <w:t xml:space="preserve"> </w:t>
      </w:r>
      <w:r w:rsidR="00906E9E">
        <w:rPr>
          <w:rFonts w:cs="Open Sans"/>
        </w:rPr>
        <w:t>š</w:t>
      </w:r>
      <w:r w:rsidR="00FF6807" w:rsidRPr="00906E9E">
        <w:rPr>
          <w:rFonts w:cs="Open Sans"/>
        </w:rPr>
        <w:t>kody t</w:t>
      </w:r>
      <w:r w:rsidR="00906E9E">
        <w:rPr>
          <w:rFonts w:cs="Open Sans"/>
        </w:rPr>
        <w:t>í</w:t>
      </w:r>
      <w:r w:rsidR="00FF6807" w:rsidRPr="00906E9E">
        <w:rPr>
          <w:rFonts w:cs="Open Sans"/>
        </w:rPr>
        <w:t>mto vznikl</w:t>
      </w:r>
      <w:r w:rsidR="00906E9E">
        <w:rPr>
          <w:rFonts w:cs="Open Sans"/>
        </w:rPr>
        <w:t>é</w:t>
      </w:r>
      <w:r w:rsidR="00FF6807" w:rsidRPr="00906E9E">
        <w:rPr>
          <w:rFonts w:cs="Open Sans"/>
        </w:rPr>
        <w:t>.</w:t>
      </w:r>
    </w:p>
    <w:p w14:paraId="3AE623CC" w14:textId="42C4A2AD" w:rsidR="00BB448F" w:rsidRDefault="005805F4" w:rsidP="002F57BF">
      <w:pPr>
        <w:pStyle w:val="Odstavecseseznamem"/>
        <w:numPr>
          <w:ilvl w:val="1"/>
          <w:numId w:val="41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>Tuto smlouvu lze měnit pouze na základě písemné dohody obou smluvních stran, a to formou po</w:t>
      </w:r>
      <w:r w:rsidR="00906E9E">
        <w:rPr>
          <w:rFonts w:cs="Open Sans"/>
        </w:rPr>
        <w:t> </w:t>
      </w:r>
      <w:r w:rsidRPr="00D16C84">
        <w:rPr>
          <w:rFonts w:cs="Open Sans"/>
        </w:rPr>
        <w:t>sobě číslovaných dodatků.</w:t>
      </w:r>
      <w:r w:rsidR="00F8250B" w:rsidRPr="00D16C84">
        <w:rPr>
          <w:rFonts w:cs="Open Sans"/>
        </w:rPr>
        <w:t xml:space="preserve"> </w:t>
      </w:r>
      <w:r w:rsidR="00F8250B" w:rsidRPr="00A36781">
        <w:rPr>
          <w:rFonts w:cs="Open Sans"/>
        </w:rPr>
        <w:t xml:space="preserve">Za písemnou formu nebude pro </w:t>
      </w:r>
      <w:r w:rsidR="00491ADA" w:rsidRPr="00A36781">
        <w:rPr>
          <w:rFonts w:cs="Open Sans"/>
        </w:rPr>
        <w:t>účely tohoto ustanovení</w:t>
      </w:r>
      <w:r w:rsidR="00F8250B" w:rsidRPr="00A36781">
        <w:rPr>
          <w:rFonts w:cs="Open Sans"/>
        </w:rPr>
        <w:t xml:space="preserve"> považována výměna e-mailových či jiných elektronických zpráv</w:t>
      </w:r>
      <w:r w:rsidR="00491ADA" w:rsidRPr="00A36781">
        <w:rPr>
          <w:rFonts w:cs="Open Sans"/>
        </w:rPr>
        <w:t>.</w:t>
      </w:r>
    </w:p>
    <w:p w14:paraId="6C2C5598" w14:textId="2497A7EE" w:rsidR="00DE4721" w:rsidRPr="00D16C84" w:rsidRDefault="00DE4721" w:rsidP="002F57BF">
      <w:pPr>
        <w:pStyle w:val="Odstavecseseznamem"/>
        <w:numPr>
          <w:ilvl w:val="1"/>
          <w:numId w:val="41"/>
        </w:numPr>
        <w:ind w:left="567" w:hanging="567"/>
        <w:jc w:val="both"/>
        <w:rPr>
          <w:rFonts w:cs="Open Sans"/>
        </w:rPr>
      </w:pPr>
      <w:r>
        <w:rPr>
          <w:rFonts w:cs="Open Sans"/>
        </w:rPr>
        <w:t>Za změnu této smlouvy se nepovažuje oznámení o změně údajů výkonu FVE dle odst. 1.4 této smlouvy</w:t>
      </w:r>
      <w:r w:rsidR="007B7459">
        <w:rPr>
          <w:rFonts w:cs="Open Sans"/>
        </w:rPr>
        <w:t>,</w:t>
      </w:r>
      <w:r>
        <w:rPr>
          <w:rFonts w:cs="Open Sans"/>
        </w:rPr>
        <w:t xml:space="preserve"> nebude-li instalovaný výkon výrobny převyšovat hodnotu 100 kW.</w:t>
      </w:r>
    </w:p>
    <w:p w14:paraId="1FBADFF5" w14:textId="60E3E5DC" w:rsidR="004103CF" w:rsidRPr="00D16C84" w:rsidRDefault="002C5898" w:rsidP="002F57BF">
      <w:pPr>
        <w:pStyle w:val="Odstavecseseznamem"/>
        <w:numPr>
          <w:ilvl w:val="1"/>
          <w:numId w:val="41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 xml:space="preserve">Události v důsledku vyšší moci osvobozují smluvní stranu postiženou takovou událostí od povinnosti plnění smluvních závazků, pokud je jejich plnění vyšší mocí vyloučeno, a to po dobu </w:t>
      </w:r>
      <w:r w:rsidR="00DC039F" w:rsidRPr="00D16C84">
        <w:rPr>
          <w:rFonts w:cs="Open Sans"/>
        </w:rPr>
        <w:t xml:space="preserve">trvání </w:t>
      </w:r>
      <w:r w:rsidRPr="00D16C84">
        <w:rPr>
          <w:rFonts w:cs="Open Sans"/>
        </w:rPr>
        <w:t xml:space="preserve">a </w:t>
      </w:r>
      <w:r w:rsidR="00DC039F" w:rsidRPr="00D16C84">
        <w:rPr>
          <w:rFonts w:cs="Open Sans"/>
        </w:rPr>
        <w:t xml:space="preserve">v </w:t>
      </w:r>
      <w:r w:rsidRPr="00D16C84">
        <w:rPr>
          <w:rFonts w:cs="Open Sans"/>
        </w:rPr>
        <w:t>rozsahu této události.</w:t>
      </w:r>
      <w:r w:rsidR="00102890" w:rsidRPr="00D16C84">
        <w:rPr>
          <w:rFonts w:cs="Open Sans"/>
        </w:rPr>
        <w:t xml:space="preserve"> To neplatí v případě, že vyšší mocí postižená smluvní strana takovou skutečnost bezodkladně neoznámí druhé smluvní straně.</w:t>
      </w:r>
    </w:p>
    <w:p w14:paraId="049F3E82" w14:textId="77777777" w:rsidR="004103CF" w:rsidRPr="00D16C84" w:rsidRDefault="005805F4" w:rsidP="002F57BF">
      <w:pPr>
        <w:pStyle w:val="Odstavecseseznamem"/>
        <w:numPr>
          <w:ilvl w:val="1"/>
          <w:numId w:val="41"/>
        </w:numPr>
        <w:ind w:left="567" w:hanging="567"/>
        <w:jc w:val="both"/>
        <w:rPr>
          <w:rFonts w:cs="Open Sans"/>
        </w:rPr>
      </w:pPr>
      <w:r w:rsidRPr="00D16C84">
        <w:rPr>
          <w:rFonts w:cs="Open Sans"/>
        </w:rPr>
        <w:t>Je-li nebo stane-li se některé ustanovení této smlouvy neplatné, neúčinné či nicotné, nedotýká se tato skutečnost ostatních ustanovení této smlouvy. Smluvní strany bez zby</w:t>
      </w:r>
      <w:r w:rsidR="002D7265" w:rsidRPr="00D16C84">
        <w:rPr>
          <w:rFonts w:cs="Open Sans"/>
        </w:rPr>
        <w:t>tečného odkladu dohodou nahradí</w:t>
      </w:r>
      <w:r w:rsidRPr="00D16C84">
        <w:rPr>
          <w:rFonts w:cs="Open Sans"/>
        </w:rPr>
        <w:t xml:space="preserve"> takové ustanovení smlouvy novým ustanovením platným a účinným, které bude nejlépe odpovídat původně zamýšlenému účelu.</w:t>
      </w:r>
    </w:p>
    <w:p w14:paraId="1927CFB9" w14:textId="2CB0A3C8" w:rsidR="00DA609F" w:rsidRPr="00834745" w:rsidRDefault="00DA609F" w:rsidP="002F57BF">
      <w:pPr>
        <w:pStyle w:val="Odstavecseseznamem"/>
        <w:numPr>
          <w:ilvl w:val="1"/>
          <w:numId w:val="41"/>
        </w:numPr>
        <w:ind w:left="567" w:hanging="567"/>
        <w:jc w:val="both"/>
        <w:rPr>
          <w:rFonts w:cs="Open Sans"/>
        </w:rPr>
      </w:pPr>
      <w:r>
        <w:t>Tato smlouva je vyhotovena v elektronickém originále, je</w:t>
      </w:r>
      <w:r w:rsidR="00834745">
        <w:t>n</w:t>
      </w:r>
      <w:r>
        <w:t xml:space="preserve">ž po podpisu druhou ze smluvních stran </w:t>
      </w:r>
      <w:proofErr w:type="gramStart"/>
      <w:r w:rsidRPr="00834745">
        <w:t>obdrží</w:t>
      </w:r>
      <w:proofErr w:type="gramEnd"/>
      <w:r w:rsidRPr="00834745">
        <w:t xml:space="preserve"> obě smluvní strany.</w:t>
      </w:r>
      <w:r w:rsidR="00A36781" w:rsidRPr="00834745">
        <w:rPr>
          <w:rFonts w:cs="Open Sans"/>
        </w:rPr>
        <w:t xml:space="preserve"> </w:t>
      </w:r>
    </w:p>
    <w:p w14:paraId="4FDD3278" w14:textId="30D3754B" w:rsidR="00B834D8" w:rsidRPr="00834745" w:rsidRDefault="00A36781" w:rsidP="002F57BF">
      <w:pPr>
        <w:pStyle w:val="Odstavecseseznamem"/>
        <w:numPr>
          <w:ilvl w:val="1"/>
          <w:numId w:val="41"/>
        </w:numPr>
        <w:ind w:left="567" w:hanging="567"/>
        <w:jc w:val="both"/>
        <w:rPr>
          <w:rFonts w:cs="Open Sans"/>
        </w:rPr>
      </w:pPr>
      <w:r w:rsidRPr="00D97267">
        <w:rPr>
          <w:rFonts w:cs="Open Sans"/>
        </w:rPr>
        <w:t>Účinnosti tato smlouva nabývá okamžikem jejího zveřejnění v Registru smluv</w:t>
      </w:r>
      <w:r w:rsidR="00F5414E" w:rsidRPr="00D97267">
        <w:rPr>
          <w:rFonts w:cs="Open Sans"/>
        </w:rPr>
        <w:t>.</w:t>
      </w:r>
      <w:r w:rsidRPr="00D97267">
        <w:rPr>
          <w:rFonts w:cs="Open Sans"/>
        </w:rPr>
        <w:t xml:space="preserve"> Objednatel je povinen zveřejnit smlouvu v Registru smluv</w:t>
      </w:r>
      <w:r w:rsidR="00312993" w:rsidRPr="00D97267">
        <w:rPr>
          <w:rFonts w:cs="Open Sans"/>
        </w:rPr>
        <w:t xml:space="preserve"> bez zbytečných odkladů nejvýše však</w:t>
      </w:r>
      <w:r w:rsidRPr="00D97267">
        <w:rPr>
          <w:rFonts w:cs="Open Sans"/>
        </w:rPr>
        <w:t xml:space="preserve"> do </w:t>
      </w:r>
      <w:r w:rsidR="00DA609F" w:rsidRPr="00D97267">
        <w:rPr>
          <w:rFonts w:cs="Open Sans"/>
        </w:rPr>
        <w:t>30</w:t>
      </w:r>
      <w:r w:rsidRPr="00D97267">
        <w:rPr>
          <w:rFonts w:cs="Open Sans"/>
        </w:rPr>
        <w:t xml:space="preserve"> dnů ode dne jejího uzavření.</w:t>
      </w:r>
    </w:p>
    <w:p w14:paraId="47856767" w14:textId="455A4D63" w:rsidR="00D16C84" w:rsidRDefault="00D16C84" w:rsidP="002F57BF">
      <w:pPr>
        <w:pStyle w:val="Odstavecseseznamem"/>
        <w:numPr>
          <w:ilvl w:val="1"/>
          <w:numId w:val="41"/>
        </w:numPr>
        <w:ind w:left="567" w:hanging="567"/>
        <w:jc w:val="both"/>
        <w:rPr>
          <w:rFonts w:cs="Open Sans"/>
        </w:rPr>
      </w:pPr>
      <w:r>
        <w:rPr>
          <w:rFonts w:cs="Open Sans"/>
        </w:rPr>
        <w:lastRenderedPageBreak/>
        <w:t xml:space="preserve">Uzavření této smlouvy schválilo </w:t>
      </w:r>
      <w:r w:rsidR="00E320C7" w:rsidRPr="00D97267">
        <w:rPr>
          <w:rFonts w:cs="Open Sans"/>
        </w:rPr>
        <w:t>R</w:t>
      </w:r>
      <w:r w:rsidRPr="00D97267">
        <w:rPr>
          <w:rFonts w:cs="Open Sans"/>
        </w:rPr>
        <w:t>ada</w:t>
      </w:r>
      <w:r w:rsidRPr="00834745">
        <w:rPr>
          <w:rFonts w:cs="Open Sans"/>
        </w:rPr>
        <w:t xml:space="preserve"> m</w:t>
      </w:r>
      <w:r>
        <w:rPr>
          <w:rFonts w:cs="Open Sans"/>
        </w:rPr>
        <w:t>ěsta Neratovice na svém zasedání dne __.__.______ usnesením č. _____________.</w:t>
      </w:r>
    </w:p>
    <w:p w14:paraId="2D2A1F21" w14:textId="77777777" w:rsidR="00D16C84" w:rsidRPr="00D16C84" w:rsidRDefault="00D16C84" w:rsidP="00D16C84">
      <w:pPr>
        <w:pStyle w:val="Odstavecseseznamem"/>
        <w:spacing w:line="240" w:lineRule="exact"/>
        <w:ind w:left="567"/>
        <w:jc w:val="both"/>
        <w:rPr>
          <w:rFonts w:cs="Open Sans"/>
        </w:rPr>
      </w:pPr>
    </w:p>
    <w:p w14:paraId="7C0B984B" w14:textId="73A55522" w:rsidR="00735E68" w:rsidRPr="00D16C84" w:rsidRDefault="00735E68" w:rsidP="00E903C8">
      <w:pPr>
        <w:spacing w:line="240" w:lineRule="exact"/>
        <w:ind w:firstLine="567"/>
        <w:jc w:val="both"/>
        <w:rPr>
          <w:rFonts w:cs="Open Sans"/>
          <w:i/>
        </w:rPr>
      </w:pPr>
      <w:r w:rsidRPr="00AB5F2B">
        <w:rPr>
          <w:rFonts w:cs="Open Sans"/>
          <w:i/>
        </w:rPr>
        <w:t xml:space="preserve">Příloha č. </w:t>
      </w:r>
      <w:r w:rsidR="00B727EB" w:rsidRPr="00AB5F2B">
        <w:rPr>
          <w:rFonts w:cs="Open Sans"/>
          <w:i/>
        </w:rPr>
        <w:t>1</w:t>
      </w:r>
      <w:r w:rsidRPr="00AB5F2B">
        <w:rPr>
          <w:rFonts w:cs="Open Sans"/>
          <w:i/>
        </w:rPr>
        <w:t>: Cen</w:t>
      </w:r>
      <w:r w:rsidR="0074554C" w:rsidRPr="00AB5F2B">
        <w:rPr>
          <w:rFonts w:cs="Open Sans"/>
          <w:i/>
        </w:rPr>
        <w:t>ík provozu</w:t>
      </w:r>
      <w:r w:rsidR="0074554C">
        <w:rPr>
          <w:rFonts w:cs="Open Sans"/>
          <w:i/>
        </w:rPr>
        <w:t xml:space="preserve"> a servisní činnosti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8"/>
      </w:tblGrid>
      <w:tr w:rsidR="007F1B42" w:rsidRPr="00D16C84" w14:paraId="0ED3818F" w14:textId="77777777" w:rsidTr="00DC039F">
        <w:trPr>
          <w:jc w:val="center"/>
        </w:trPr>
        <w:tc>
          <w:tcPr>
            <w:tcW w:w="4821" w:type="dxa"/>
          </w:tcPr>
          <w:p w14:paraId="556DCCF0" w14:textId="229A7102" w:rsidR="00C670D7" w:rsidRPr="00D16C84" w:rsidRDefault="00C670D7" w:rsidP="00A30BAF">
            <w:pPr>
              <w:spacing w:line="240" w:lineRule="exact"/>
              <w:jc w:val="both"/>
              <w:rPr>
                <w:rFonts w:cs="Open Sans"/>
              </w:rPr>
            </w:pPr>
            <w:r w:rsidRPr="00D16C84">
              <w:rPr>
                <w:rFonts w:cs="Open Sans"/>
              </w:rPr>
              <w:t>V</w:t>
            </w:r>
            <w:r w:rsidR="00D16C84">
              <w:rPr>
                <w:rFonts w:cs="Open Sans"/>
              </w:rPr>
              <w:t xml:space="preserve"> ………………</w:t>
            </w:r>
            <w:r w:rsidRPr="00D16C84">
              <w:rPr>
                <w:rFonts w:cs="Open Sans"/>
              </w:rPr>
              <w:t xml:space="preserve"> d</w:t>
            </w:r>
            <w:r w:rsidR="00310388">
              <w:rPr>
                <w:rFonts w:cs="Open Sans"/>
              </w:rPr>
              <w:t xml:space="preserve">le </w:t>
            </w:r>
            <w:proofErr w:type="spellStart"/>
            <w:r w:rsidR="00310388">
              <w:rPr>
                <w:rFonts w:cs="Open Sans"/>
              </w:rPr>
              <w:t>ele</w:t>
            </w:r>
            <w:proofErr w:type="spellEnd"/>
            <w:r w:rsidR="00310388">
              <w:rPr>
                <w:rFonts w:cs="Open Sans"/>
              </w:rPr>
              <w:t>. podpisu</w:t>
            </w:r>
          </w:p>
          <w:p w14:paraId="705BEE26" w14:textId="77777777" w:rsidR="00C670D7" w:rsidRPr="00D16C84" w:rsidRDefault="00C670D7" w:rsidP="00A30BAF">
            <w:pPr>
              <w:spacing w:line="240" w:lineRule="exact"/>
              <w:jc w:val="both"/>
              <w:rPr>
                <w:rFonts w:cs="Open Sans"/>
              </w:rPr>
            </w:pPr>
          </w:p>
          <w:p w14:paraId="5D5906CE" w14:textId="77777777" w:rsidR="00C670D7" w:rsidRPr="00D16C84" w:rsidRDefault="00F77528" w:rsidP="00A30BAF">
            <w:pPr>
              <w:spacing w:line="240" w:lineRule="exact"/>
              <w:jc w:val="center"/>
              <w:rPr>
                <w:rFonts w:cs="Open Sans"/>
                <w:highlight w:val="yellow"/>
              </w:rPr>
            </w:pPr>
            <w:r w:rsidRPr="00D16C84">
              <w:rPr>
                <w:rFonts w:cs="Open Sans"/>
                <w:highlight w:val="yellow"/>
              </w:rPr>
              <w:t>_____________________________________</w:t>
            </w:r>
          </w:p>
          <w:p w14:paraId="3B66E7A6" w14:textId="7200CC47" w:rsidR="00C670D7" w:rsidRPr="00D16C84" w:rsidRDefault="00310388">
            <w:pPr>
              <w:spacing w:line="240" w:lineRule="exact"/>
              <w:jc w:val="center"/>
              <w:rPr>
                <w:rFonts w:cs="Open Sans"/>
              </w:rPr>
            </w:pPr>
            <w:r>
              <w:rPr>
                <w:rFonts w:cs="Open Sans"/>
              </w:rPr>
              <w:t>dodavatel</w:t>
            </w:r>
            <w:r w:rsidR="00D703F9" w:rsidRPr="00D16C84">
              <w:rPr>
                <w:rFonts w:cs="Open Sans"/>
                <w:b/>
                <w:bCs/>
                <w:highlight w:val="yellow"/>
              </w:rPr>
              <w:br/>
            </w:r>
            <w:r w:rsidR="003461FE">
              <w:rPr>
                <w:rFonts w:cs="Open Sans"/>
              </w:rPr>
              <w:t>[</w:t>
            </w:r>
            <w:r w:rsidR="003461FE" w:rsidRPr="00671031">
              <w:rPr>
                <w:rFonts w:cs="Open Sans"/>
                <w:highlight w:val="yellow"/>
              </w:rPr>
              <w:t>doplnit</w:t>
            </w:r>
            <w:r w:rsidR="003461FE">
              <w:rPr>
                <w:rFonts w:cs="Open Sans"/>
              </w:rPr>
              <w:t>]</w:t>
            </w:r>
            <w:r w:rsidR="00D703F9" w:rsidRPr="00D16C84">
              <w:rPr>
                <w:rFonts w:cs="Open Sans"/>
                <w:highlight w:val="yellow"/>
              </w:rPr>
              <w:t>, jednatel</w:t>
            </w:r>
            <w:r w:rsidR="00D703F9" w:rsidRPr="00D16C84">
              <w:rPr>
                <w:rFonts w:cs="Open Sans"/>
                <w:highlight w:val="yellow"/>
              </w:rPr>
              <w:br/>
            </w:r>
          </w:p>
        </w:tc>
        <w:tc>
          <w:tcPr>
            <w:tcW w:w="4818" w:type="dxa"/>
          </w:tcPr>
          <w:p w14:paraId="07E497D0" w14:textId="332C6415" w:rsidR="00A8421C" w:rsidRPr="00D16C84" w:rsidRDefault="00A8421C" w:rsidP="00A30BAF">
            <w:pPr>
              <w:spacing w:line="240" w:lineRule="exact"/>
              <w:jc w:val="both"/>
              <w:rPr>
                <w:rFonts w:cs="Open Sans"/>
              </w:rPr>
            </w:pPr>
            <w:r w:rsidRPr="00D16C84">
              <w:rPr>
                <w:rFonts w:cs="Open Sans"/>
              </w:rPr>
              <w:t xml:space="preserve">V </w:t>
            </w:r>
            <w:r w:rsidR="00834745">
              <w:rPr>
                <w:rFonts w:cs="Open Sans"/>
              </w:rPr>
              <w:t>Neratovicích</w:t>
            </w:r>
            <w:r w:rsidR="00834745" w:rsidRPr="00D16C84">
              <w:rPr>
                <w:rFonts w:cs="Open Sans"/>
              </w:rPr>
              <w:t xml:space="preserve"> </w:t>
            </w:r>
            <w:r w:rsidRPr="00D16C84">
              <w:rPr>
                <w:rFonts w:cs="Open Sans"/>
              </w:rPr>
              <w:t>d</w:t>
            </w:r>
            <w:r w:rsidR="00310388">
              <w:rPr>
                <w:rFonts w:cs="Open Sans"/>
              </w:rPr>
              <w:t xml:space="preserve">le </w:t>
            </w:r>
            <w:proofErr w:type="spellStart"/>
            <w:r w:rsidR="00310388">
              <w:rPr>
                <w:rFonts w:cs="Open Sans"/>
              </w:rPr>
              <w:t>ele</w:t>
            </w:r>
            <w:proofErr w:type="spellEnd"/>
            <w:r w:rsidR="00310388">
              <w:rPr>
                <w:rFonts w:cs="Open Sans"/>
              </w:rPr>
              <w:t>. podpisu</w:t>
            </w:r>
          </w:p>
          <w:p w14:paraId="0793C44A" w14:textId="77777777" w:rsidR="00C670D7" w:rsidRPr="00D16C84" w:rsidRDefault="00C670D7" w:rsidP="00A30BAF">
            <w:pPr>
              <w:spacing w:line="240" w:lineRule="exact"/>
              <w:jc w:val="both"/>
              <w:rPr>
                <w:rFonts w:cs="Open Sans"/>
              </w:rPr>
            </w:pPr>
          </w:p>
          <w:p w14:paraId="4076EC7A" w14:textId="77777777" w:rsidR="00C670D7" w:rsidRPr="00D16C84" w:rsidRDefault="00F77528" w:rsidP="00A30BAF">
            <w:pPr>
              <w:spacing w:line="240" w:lineRule="exact"/>
              <w:jc w:val="center"/>
              <w:rPr>
                <w:rFonts w:cs="Open Sans"/>
              </w:rPr>
            </w:pPr>
            <w:r w:rsidRPr="00D16C84">
              <w:rPr>
                <w:rFonts w:cs="Open Sans"/>
              </w:rPr>
              <w:t>___________________________________</w:t>
            </w:r>
          </w:p>
          <w:p w14:paraId="1DF5B06F" w14:textId="18C5C5D9" w:rsidR="00834745" w:rsidRDefault="00310388" w:rsidP="00A30BAF">
            <w:pPr>
              <w:spacing w:line="240" w:lineRule="exact"/>
              <w:jc w:val="center"/>
              <w:rPr>
                <w:rFonts w:cs="Open Sans"/>
                <w:bCs/>
              </w:rPr>
            </w:pPr>
            <w:r w:rsidRPr="00834745">
              <w:rPr>
                <w:rFonts w:cs="Open Sans"/>
                <w:bCs/>
              </w:rPr>
              <w:t>objednatel</w:t>
            </w:r>
          </w:p>
          <w:p w14:paraId="2D5AC8BB" w14:textId="148F8F87" w:rsidR="00D703F9" w:rsidRPr="00D16C84" w:rsidRDefault="00834745" w:rsidP="00A30BAF">
            <w:pPr>
              <w:spacing w:line="240" w:lineRule="exact"/>
              <w:jc w:val="center"/>
              <w:rPr>
                <w:rFonts w:cs="Open Sans"/>
                <w:b/>
                <w:bCs/>
              </w:rPr>
            </w:pPr>
            <w:r>
              <w:rPr>
                <w:rFonts w:cs="Open Sans"/>
                <w:bCs/>
              </w:rPr>
              <w:t>Město Neratovice</w:t>
            </w:r>
            <w:r w:rsidR="00D703F9" w:rsidRPr="00D16C84">
              <w:rPr>
                <w:rFonts w:cs="Open Sans"/>
              </w:rPr>
              <w:br/>
            </w:r>
            <w:r w:rsidR="00D16C84">
              <w:rPr>
                <w:rFonts w:cs="Open Sans"/>
              </w:rPr>
              <w:t xml:space="preserve">Ing. Roman </w:t>
            </w:r>
            <w:proofErr w:type="spellStart"/>
            <w:r w:rsidR="00D16C84">
              <w:rPr>
                <w:rFonts w:cs="Open Sans"/>
              </w:rPr>
              <w:t>Kroužecký</w:t>
            </w:r>
            <w:proofErr w:type="spellEnd"/>
            <w:r w:rsidR="00D703F9" w:rsidRPr="00D16C84">
              <w:rPr>
                <w:rFonts w:cs="Open Sans"/>
              </w:rPr>
              <w:t xml:space="preserve">, </w:t>
            </w:r>
            <w:r w:rsidR="00D16C84">
              <w:rPr>
                <w:rFonts w:cs="Open Sans"/>
              </w:rPr>
              <w:t>starosta</w:t>
            </w:r>
            <w:r w:rsidR="00310388">
              <w:rPr>
                <w:rFonts w:cs="Open Sans"/>
              </w:rPr>
              <w:t xml:space="preserve"> </w:t>
            </w:r>
          </w:p>
        </w:tc>
      </w:tr>
    </w:tbl>
    <w:p w14:paraId="4633759D" w14:textId="157FF6EB" w:rsidR="00DC039F" w:rsidRPr="00D16C84" w:rsidRDefault="00DC039F">
      <w:pPr>
        <w:suppressAutoHyphens w:val="0"/>
        <w:spacing w:before="0" w:after="0" w:line="240" w:lineRule="auto"/>
        <w:rPr>
          <w:rFonts w:cs="Open Sans"/>
          <w:b/>
          <w:bCs/>
        </w:rPr>
      </w:pPr>
    </w:p>
    <w:p w14:paraId="62BA510A" w14:textId="77777777" w:rsidR="00D16C84" w:rsidRDefault="00D16C84">
      <w:pPr>
        <w:suppressAutoHyphens w:val="0"/>
        <w:spacing w:before="0" w:after="0" w:line="240" w:lineRule="auto"/>
        <w:rPr>
          <w:rFonts w:cs="Open Sans"/>
          <w:b/>
          <w:bCs/>
          <w:sz w:val="18"/>
          <w:szCs w:val="18"/>
        </w:rPr>
      </w:pPr>
      <w:r>
        <w:rPr>
          <w:rFonts w:cs="Open Sans"/>
          <w:b/>
          <w:bCs/>
          <w:sz w:val="18"/>
          <w:szCs w:val="18"/>
        </w:rPr>
        <w:br w:type="page"/>
      </w:r>
    </w:p>
    <w:p w14:paraId="3B47FB8B" w14:textId="15A0555E" w:rsidR="00F474E3" w:rsidRPr="00D16C84" w:rsidRDefault="00F474E3" w:rsidP="00DC039F">
      <w:pPr>
        <w:jc w:val="both"/>
        <w:rPr>
          <w:rFonts w:cs="Open Sans"/>
          <w:b/>
          <w:bCs/>
          <w:sz w:val="18"/>
          <w:szCs w:val="18"/>
        </w:rPr>
      </w:pPr>
      <w:r w:rsidRPr="00D16C84">
        <w:rPr>
          <w:rFonts w:cs="Open Sans"/>
          <w:b/>
          <w:bCs/>
          <w:sz w:val="18"/>
          <w:szCs w:val="18"/>
        </w:rPr>
        <w:lastRenderedPageBreak/>
        <w:t xml:space="preserve">Příloha č. 1: </w:t>
      </w:r>
      <w:r w:rsidR="00B727EB" w:rsidRPr="00D16C84">
        <w:rPr>
          <w:rFonts w:cs="Open Sans"/>
          <w:b/>
          <w:bCs/>
          <w:sz w:val="18"/>
          <w:szCs w:val="18"/>
        </w:rPr>
        <w:t xml:space="preserve">Ceník servisní </w:t>
      </w:r>
      <w:r w:rsidR="00FF6807">
        <w:rPr>
          <w:rFonts w:cs="Open Sans"/>
          <w:b/>
          <w:bCs/>
          <w:sz w:val="18"/>
          <w:szCs w:val="18"/>
        </w:rPr>
        <w:t>činnosti</w:t>
      </w: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1409"/>
        <w:gridCol w:w="1496"/>
        <w:gridCol w:w="1608"/>
      </w:tblGrid>
      <w:tr w:rsidR="007F0BF8" w:rsidRPr="00D16C84" w14:paraId="02AD7197" w14:textId="01761CAD" w:rsidTr="007F0BF8">
        <w:trPr>
          <w:trHeight w:val="434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550C67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  <w:t>FYZICKÉ VÝKONY V RÁMCI SERVISNÍHO BALÍČKU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C9A555" w14:textId="77777777" w:rsidR="007F0BF8" w:rsidRPr="00D16C84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  <w:t>ČETNOST/ROK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D88684" w14:textId="77777777" w:rsidR="007F0BF8" w:rsidRPr="00D16C84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  <w:t>CENA v KČ bez DPH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2B36C6EE" w14:textId="77777777" w:rsidR="007F0BF8" w:rsidRPr="00D16C84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7F0BF8" w:rsidRPr="00D16C84" w14:paraId="2933A48D" w14:textId="6F7A6722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2EB563E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Celková vizuální kontrola instalace a zapojení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585EB2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1x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3598CC" w14:textId="659AE1FC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45D3846A" w14:textId="4BF4AA04" w:rsidR="007F0BF8" w:rsidRPr="002F57BF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7F5AA808" w14:textId="5E8BBEE2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D3C71EA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Termovizní kontrola (rozeznání vadných článků)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EAFCCB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1x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F0C8F9" w14:textId="01DC7EBB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226BEEA" w14:textId="042B305A" w:rsidR="007F0BF8" w:rsidRPr="002F57BF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75C8EA69" w14:textId="1376F68B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3ED4838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Kontrola celkového výkonu FVE (výkonové měření)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F87C5C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1x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C7C477" w14:textId="02F67AEB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5DCFCAD" w14:textId="07EA9875" w:rsidR="007F0BF8" w:rsidRPr="002F57BF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4184608E" w14:textId="19D64BF2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7D5AE8A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Kontrola výkonu jednotlivých panelů (pokud bude nutno)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95A94B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1x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8C6ED2" w14:textId="44D63894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4D2C4740" w14:textId="4DE776FA" w:rsidR="007F0BF8" w:rsidRPr="002F57BF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73CABAEE" w14:textId="36B62EE7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E790181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Kontrola zapojení systému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3B6424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1x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7D8E59" w14:textId="694560DF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063226CB" w14:textId="43CC30AF" w:rsidR="007F0BF8" w:rsidRPr="002F57BF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57DD9B45" w14:textId="4D06E92D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3722B0E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Příprava návrhu a rozpočtu v případě potřeby většího zásahu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EA95D3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dle zjištění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827C0B" w14:textId="25A23EC7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D2C3C5D" w14:textId="0B747794" w:rsidR="007F0BF8" w:rsidRPr="002F57BF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4DF030A0" w14:textId="45148D88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B9A87D8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Revizní zpráva navazující na výchozí revizní zprávu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A6B3F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á 2 roky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D11A72" w14:textId="5C4F241E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40867AC4" w14:textId="0E1C1F9E" w:rsidR="007F0BF8" w:rsidRPr="002F57BF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4A03D9B8" w14:textId="02207B50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2864039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  <w:t>CENA ZA FYZICKÉ VÝKONY V RÁMCI SERVISNÍHO BALÍČKU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A89DF" w14:textId="01155DE8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680E93" w14:textId="63298C35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32751D4" w14:textId="77777777" w:rsidR="007F0BF8" w:rsidRPr="002F57BF" w:rsidRDefault="007F0BF8" w:rsidP="0019282A">
            <w:pPr>
              <w:spacing w:after="0" w:line="240" w:lineRule="auto"/>
              <w:jc w:val="right"/>
              <w:rPr>
                <w:rFonts w:cs="Open Sans"/>
                <w:b/>
                <w:bCs/>
                <w:color w:val="806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493FA2EE" w14:textId="067AFA7A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10C44A27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  <w:t>ADMINISTRATIVNÍ VÝKONY V RÁMCI SERVISNÍHO BALÍČKU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5D79A2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  <w:t>ČETNOST/ROK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100FEB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  <w:t>CENA v KČ bez 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6E7D73D" w14:textId="77777777" w:rsidR="007F0BF8" w:rsidRPr="00D16C84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7F0BF8" w:rsidRPr="00D16C84" w14:paraId="4E063646" w14:textId="77390C7C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295A6858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Zajištění služby odpovědného zástupce na licenci ERÚ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61B051" w14:textId="52D618B8" w:rsidR="007F0BF8" w:rsidRPr="00AB5F2B" w:rsidRDefault="00AB5F2B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>
              <w:rPr>
                <w:rFonts w:cs="Open Sans"/>
                <w:color w:val="000000"/>
                <w:sz w:val="18"/>
                <w:szCs w:val="18"/>
                <w:lang w:eastAsia="cs-CZ"/>
              </w:rPr>
              <w:t>neustálá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B5DDAF" w14:textId="67F5A260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2A0DC44" w14:textId="3C3D6532" w:rsidR="007F0BF8" w:rsidRPr="00D16C84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6728306B" w14:textId="502F1A35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5F5D0201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Výkaznictví na OTE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22D3C2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12x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226276" w14:textId="55631CA2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A0D469C" w14:textId="1A5FF141" w:rsidR="007F0BF8" w:rsidRPr="00D16C84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64296BFE" w14:textId="2A5AA2F8" w:rsidTr="007F0BF8">
        <w:trPr>
          <w:trHeight w:val="321"/>
          <w:jc w:val="center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D653C3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Výkaznictví na celní úřad + registrace (nad 30 kWp)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581FFB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12x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CFA63E" w14:textId="564E51EF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2AC4D4" w14:textId="6DB70607" w:rsidR="007F0BF8" w:rsidRPr="00D16C84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11E69543" w14:textId="6DCDF6D1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2420D674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  <w:t>CENA ZA ADMINISTRATIVNÍ VÝKONY V RÁMCI SB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CFD831" w14:textId="0B24D146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A57E2F" w14:textId="15AA2AEC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182AF3B" w14:textId="77777777" w:rsidR="007F0BF8" w:rsidRPr="00D16C84" w:rsidRDefault="007F0BF8" w:rsidP="0019282A">
            <w:pPr>
              <w:spacing w:after="0" w:line="240" w:lineRule="auto"/>
              <w:jc w:val="right"/>
              <w:rPr>
                <w:rFonts w:cs="Open Sans"/>
                <w:b/>
                <w:bCs/>
                <w:color w:val="806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5316DC19" w14:textId="5D893549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F8EA0E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  <w:t>MONITORING VÝROBY V RÁMCI SERVISNÍHO BALÍČKU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7F633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  <w:t>ČETNOST/ROK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ECD793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  <w:t>CENA v KČ bez DPH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3CE1CF7" w14:textId="77777777" w:rsidR="007F0BF8" w:rsidRPr="00D16C84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7F0BF8" w:rsidRPr="00D16C84" w14:paraId="4F3D4273" w14:textId="453A1BB4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067FAE" w14:textId="756372F8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 xml:space="preserve">Sledování funkčnosti FVE a reakční doba na výjezd </w:t>
            </w:r>
            <w:r w:rsidR="004F0EC1">
              <w:rPr>
                <w:rFonts w:cs="Open Sans"/>
                <w:color w:val="000000"/>
                <w:sz w:val="18"/>
                <w:szCs w:val="18"/>
                <w:lang w:eastAsia="cs-CZ"/>
              </w:rPr>
              <w:t>24</w:t>
            </w: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 xml:space="preserve"> hodin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5D0377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pracovní dny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AAA1F" w14:textId="216F3C52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145987D" w14:textId="2159B825" w:rsidR="007F0BF8" w:rsidRPr="00D16C84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0E19EF71" w14:textId="45F7D3EB" w:rsidTr="007F0BF8">
        <w:trPr>
          <w:trHeight w:val="321"/>
          <w:jc w:val="center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2B11C9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color w:val="000000"/>
                <w:sz w:val="18"/>
                <w:szCs w:val="18"/>
                <w:lang w:eastAsia="cs-CZ"/>
              </w:rPr>
              <w:t>PDF výstup s informacemi o výrobě z FVE, vlastní spotřebě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64E53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color w:val="000000"/>
                <w:sz w:val="18"/>
                <w:szCs w:val="18"/>
                <w:lang w:eastAsia="cs-CZ"/>
              </w:rPr>
              <w:t>1x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774D5" w14:textId="4369E058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F89B669" w14:textId="09FA1F76" w:rsidR="007F0BF8" w:rsidRPr="00D16C84" w:rsidRDefault="007F0BF8" w:rsidP="0019282A">
            <w:pPr>
              <w:spacing w:after="0" w:line="240" w:lineRule="auto"/>
              <w:jc w:val="right"/>
              <w:rPr>
                <w:rFonts w:cs="Open Sans"/>
                <w:color w:val="00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3977110B" w14:textId="7127C464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037049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  <w:t>CENA ZA MONITORING VÝROBY V RÁMCI SB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756C4" w14:textId="2BC04BB3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C88A86" w14:textId="4FD05F8B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b/>
                <w:bCs/>
                <w:color w:val="806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DA61FE6" w14:textId="77777777" w:rsidR="007F0BF8" w:rsidRPr="00D16C84" w:rsidRDefault="007F0BF8" w:rsidP="0019282A">
            <w:pPr>
              <w:spacing w:after="0" w:line="240" w:lineRule="auto"/>
              <w:jc w:val="right"/>
              <w:rPr>
                <w:rFonts w:cs="Open Sans"/>
                <w:b/>
                <w:bCs/>
                <w:color w:val="806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6BB431DC" w14:textId="09227FDE" w:rsidTr="007F0BF8">
        <w:trPr>
          <w:trHeight w:val="32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7D5AF16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b/>
                <w:bCs/>
                <w:color w:val="FF0000"/>
                <w:sz w:val="18"/>
                <w:szCs w:val="18"/>
                <w:lang w:eastAsia="cs-CZ"/>
              </w:rPr>
              <w:t>SLEVA "KOMPLETNÍ SERVISNÍ BALÍČEK"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A9B89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FF0000"/>
                <w:sz w:val="18"/>
                <w:szCs w:val="18"/>
                <w:lang w:eastAsia="cs-CZ"/>
              </w:rPr>
            </w:pPr>
            <w:proofErr w:type="gramStart"/>
            <w:r w:rsidRPr="00AB5F2B">
              <w:rPr>
                <w:rFonts w:cs="Open Sans"/>
                <w:b/>
                <w:bCs/>
                <w:color w:val="FF0000"/>
                <w:sz w:val="18"/>
                <w:szCs w:val="18"/>
                <w:lang w:eastAsia="cs-CZ"/>
              </w:rPr>
              <w:t>20%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DA79D" w14:textId="5DAF18DD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b/>
                <w:bCs/>
                <w:i/>
                <w:i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901BCD" w14:textId="77777777" w:rsidR="007F0BF8" w:rsidRPr="00D16C84" w:rsidRDefault="007F0BF8" w:rsidP="0019282A">
            <w:pPr>
              <w:spacing w:after="0" w:line="240" w:lineRule="auto"/>
              <w:jc w:val="right"/>
              <w:rPr>
                <w:rFonts w:cs="Open Sans"/>
                <w:b/>
                <w:bCs/>
                <w:i/>
                <w:iCs/>
                <w:color w:val="FF0000"/>
                <w:sz w:val="18"/>
                <w:szCs w:val="18"/>
                <w:highlight w:val="yellow"/>
                <w:lang w:eastAsia="cs-CZ"/>
              </w:rPr>
            </w:pPr>
          </w:p>
        </w:tc>
      </w:tr>
      <w:tr w:rsidR="007F0BF8" w:rsidRPr="00D16C84" w14:paraId="008592E6" w14:textId="32874B22" w:rsidTr="007F0BF8">
        <w:trPr>
          <w:trHeight w:val="381"/>
          <w:jc w:val="center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AE9C0A0" w14:textId="77777777" w:rsidR="007F0BF8" w:rsidRPr="00D16C84" w:rsidRDefault="007F0BF8" w:rsidP="0019282A">
            <w:pPr>
              <w:spacing w:after="0" w:line="240" w:lineRule="auto"/>
              <w:rPr>
                <w:rFonts w:cs="Open Sans"/>
                <w:b/>
                <w:bCs/>
                <w:color w:val="0070C0"/>
                <w:sz w:val="18"/>
                <w:szCs w:val="18"/>
                <w:lang w:eastAsia="cs-CZ"/>
              </w:rPr>
            </w:pPr>
            <w:r w:rsidRPr="00D16C84">
              <w:rPr>
                <w:rFonts w:cs="Open Sans"/>
                <w:b/>
                <w:bCs/>
                <w:color w:val="0070C0"/>
                <w:sz w:val="18"/>
                <w:szCs w:val="18"/>
                <w:lang w:eastAsia="cs-CZ"/>
              </w:rPr>
              <w:t>CELKOVÁ CENA ZA „KOMPLETNÍ SERVISNÍ BALÍČEK“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FB621" w14:textId="77777777" w:rsidR="007F0BF8" w:rsidRPr="00AB5F2B" w:rsidRDefault="007F0BF8" w:rsidP="0019282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70C0"/>
                <w:sz w:val="18"/>
                <w:szCs w:val="18"/>
                <w:lang w:eastAsia="cs-CZ"/>
              </w:rPr>
            </w:pPr>
            <w:r w:rsidRPr="00AB5F2B">
              <w:rPr>
                <w:rFonts w:cs="Open Sans"/>
                <w:b/>
                <w:bCs/>
                <w:color w:val="0070C0"/>
                <w:sz w:val="18"/>
                <w:szCs w:val="18"/>
                <w:lang w:eastAsia="cs-CZ"/>
              </w:rPr>
              <w:t> 1x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B0181" w14:textId="5757C861" w:rsidR="007F0BF8" w:rsidRPr="00AB5F2B" w:rsidRDefault="007F0BF8" w:rsidP="0019282A">
            <w:pPr>
              <w:spacing w:after="0" w:line="240" w:lineRule="auto"/>
              <w:jc w:val="right"/>
              <w:rPr>
                <w:rFonts w:cs="Open Sans"/>
                <w:b/>
                <w:bCs/>
                <w:color w:val="0070C0"/>
                <w:sz w:val="18"/>
                <w:szCs w:val="18"/>
                <w:lang w:eastAsia="cs-CZ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5A3205" w14:textId="77777777" w:rsidR="007F0BF8" w:rsidRPr="00D16C84" w:rsidRDefault="007F0BF8" w:rsidP="0019282A">
            <w:pPr>
              <w:spacing w:after="0" w:line="240" w:lineRule="auto"/>
              <w:jc w:val="right"/>
              <w:rPr>
                <w:rFonts w:cs="Open Sans"/>
                <w:b/>
                <w:bCs/>
                <w:color w:val="0070C0"/>
                <w:sz w:val="18"/>
                <w:szCs w:val="18"/>
                <w:highlight w:val="yellow"/>
                <w:lang w:eastAsia="cs-CZ"/>
              </w:rPr>
            </w:pPr>
          </w:p>
        </w:tc>
      </w:tr>
    </w:tbl>
    <w:p w14:paraId="07A71987" w14:textId="77777777" w:rsidR="006D3CB4" w:rsidRPr="00D16C84" w:rsidRDefault="006D3CB4" w:rsidP="006D3CB4">
      <w:pPr>
        <w:jc w:val="both"/>
        <w:rPr>
          <w:rFonts w:cs="Open Sans"/>
          <w:b/>
          <w:bCs/>
          <w:sz w:val="18"/>
          <w:szCs w:val="18"/>
        </w:rPr>
      </w:pPr>
    </w:p>
    <w:p w14:paraId="2CFA18AB" w14:textId="28BFE3D4" w:rsidR="006D3CB4" w:rsidRPr="00D16C84" w:rsidRDefault="006D3CB4" w:rsidP="006D3CB4">
      <w:pPr>
        <w:jc w:val="both"/>
        <w:rPr>
          <w:rFonts w:cs="Open Sans"/>
          <w:b/>
          <w:bCs/>
          <w:sz w:val="18"/>
          <w:szCs w:val="18"/>
        </w:rPr>
      </w:pPr>
      <w:r w:rsidRPr="00D16C84">
        <w:rPr>
          <w:rFonts w:cs="Open Sans"/>
          <w:b/>
          <w:bCs/>
          <w:sz w:val="18"/>
          <w:szCs w:val="18"/>
        </w:rPr>
        <w:t>Ceník za servisní výjezd v případě akutní závady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667"/>
        <w:gridCol w:w="3541"/>
      </w:tblGrid>
      <w:tr w:rsidR="006D3CB4" w:rsidRPr="00D16C84" w14:paraId="5FC694F4" w14:textId="77777777" w:rsidTr="00DC039F">
        <w:tc>
          <w:tcPr>
            <w:tcW w:w="5670" w:type="dxa"/>
          </w:tcPr>
          <w:p w14:paraId="76FB8DBA" w14:textId="7AA95F80" w:rsidR="006D3CB4" w:rsidRPr="00D16C84" w:rsidRDefault="006D3CB4" w:rsidP="0096228D">
            <w:pPr>
              <w:rPr>
                <w:rFonts w:cs="Open Sans"/>
                <w:sz w:val="18"/>
                <w:szCs w:val="18"/>
              </w:rPr>
            </w:pPr>
            <w:r w:rsidRPr="00D16C84">
              <w:rPr>
                <w:rFonts w:cs="Open Sans"/>
                <w:sz w:val="18"/>
                <w:szCs w:val="18"/>
              </w:rPr>
              <w:t>Cena za hodinu práce technika</w:t>
            </w:r>
            <w:r w:rsidR="00DC039F" w:rsidRPr="00D16C84">
              <w:rPr>
                <w:rFonts w:cs="Open Sans"/>
                <w:sz w:val="18"/>
                <w:szCs w:val="18"/>
              </w:rPr>
              <w:t xml:space="preserve"> na místě plněn</w:t>
            </w:r>
            <w:r w:rsidR="00AB5F2B">
              <w:rPr>
                <w:rFonts w:cs="Open Sans"/>
                <w:sz w:val="18"/>
                <w:szCs w:val="18"/>
              </w:rPr>
              <w:t>í</w:t>
            </w:r>
          </w:p>
        </w:tc>
        <w:tc>
          <w:tcPr>
            <w:tcW w:w="3543" w:type="dxa"/>
          </w:tcPr>
          <w:p w14:paraId="2B791926" w14:textId="5FE8676E" w:rsidR="006D3CB4" w:rsidRPr="00AB5F2B" w:rsidRDefault="00AB5F2B" w:rsidP="00AB5F2B">
            <w:pPr>
              <w:jc w:val="both"/>
              <w:rPr>
                <w:rFonts w:cs="Open Sans"/>
                <w:sz w:val="18"/>
                <w:szCs w:val="18"/>
                <w:highlight w:val="yellow"/>
              </w:rPr>
            </w:pPr>
            <w:r w:rsidRPr="00AB5F2B">
              <w:rPr>
                <w:rFonts w:cs="Open Sans"/>
                <w:sz w:val="18"/>
                <w:szCs w:val="18"/>
                <w:highlight w:val="yellow"/>
              </w:rPr>
              <w:t>[bude doplněno dodavatelem]</w:t>
            </w:r>
            <w:r w:rsidR="006D3CB4" w:rsidRPr="00AB5F2B">
              <w:rPr>
                <w:rFonts w:cs="Open Sans"/>
                <w:sz w:val="18"/>
                <w:szCs w:val="18"/>
                <w:highlight w:val="yellow"/>
              </w:rPr>
              <w:t xml:space="preserve"> Kč bez DPH</w:t>
            </w:r>
          </w:p>
        </w:tc>
      </w:tr>
      <w:tr w:rsidR="006D3CB4" w:rsidRPr="00D16C84" w14:paraId="040D6732" w14:textId="77777777" w:rsidTr="00DC039F">
        <w:tc>
          <w:tcPr>
            <w:tcW w:w="5670" w:type="dxa"/>
          </w:tcPr>
          <w:p w14:paraId="604D3FC9" w14:textId="5D975F22" w:rsidR="006D3CB4" w:rsidRPr="00D16C84" w:rsidRDefault="006D3CB4" w:rsidP="0096228D">
            <w:pPr>
              <w:rPr>
                <w:rFonts w:cs="Open Sans"/>
                <w:sz w:val="18"/>
                <w:szCs w:val="18"/>
              </w:rPr>
            </w:pPr>
            <w:r w:rsidRPr="00D16C84">
              <w:rPr>
                <w:rFonts w:cs="Open Sans"/>
                <w:sz w:val="18"/>
                <w:szCs w:val="18"/>
              </w:rPr>
              <w:t>Cena za hodinu cest</w:t>
            </w:r>
            <w:r w:rsidR="00DC039F" w:rsidRPr="00D16C84">
              <w:rPr>
                <w:rFonts w:cs="Open Sans"/>
                <w:sz w:val="18"/>
                <w:szCs w:val="18"/>
              </w:rPr>
              <w:t>y technika na místo plnění</w:t>
            </w:r>
          </w:p>
        </w:tc>
        <w:tc>
          <w:tcPr>
            <w:tcW w:w="3543" w:type="dxa"/>
          </w:tcPr>
          <w:p w14:paraId="0E94F87C" w14:textId="7C67BA83" w:rsidR="006D3CB4" w:rsidRPr="00AB5F2B" w:rsidRDefault="00AB5F2B" w:rsidP="00AB5F2B">
            <w:pPr>
              <w:jc w:val="both"/>
              <w:rPr>
                <w:rFonts w:cs="Open Sans"/>
                <w:sz w:val="18"/>
                <w:szCs w:val="18"/>
                <w:highlight w:val="yellow"/>
              </w:rPr>
            </w:pPr>
            <w:r w:rsidRPr="00AB5F2B">
              <w:rPr>
                <w:rFonts w:cs="Open Sans"/>
                <w:sz w:val="18"/>
                <w:szCs w:val="18"/>
                <w:highlight w:val="yellow"/>
              </w:rPr>
              <w:t>[bude doplněno dodavatelem] Kč bez DPH</w:t>
            </w:r>
          </w:p>
        </w:tc>
      </w:tr>
      <w:tr w:rsidR="006D3CB4" w:rsidRPr="00D16C84" w14:paraId="59D2B043" w14:textId="77777777" w:rsidTr="00DC039F">
        <w:tc>
          <w:tcPr>
            <w:tcW w:w="5670" w:type="dxa"/>
          </w:tcPr>
          <w:p w14:paraId="113C9AD8" w14:textId="4BC5BA29" w:rsidR="006D3CB4" w:rsidRPr="00D16C84" w:rsidRDefault="006D3CB4" w:rsidP="0096228D">
            <w:pPr>
              <w:rPr>
                <w:rFonts w:cs="Open Sans"/>
                <w:sz w:val="18"/>
                <w:szCs w:val="18"/>
              </w:rPr>
            </w:pPr>
            <w:r w:rsidRPr="00D16C84">
              <w:rPr>
                <w:rFonts w:cs="Open Sans"/>
                <w:sz w:val="18"/>
                <w:szCs w:val="18"/>
              </w:rPr>
              <w:t>Cena za 1 km</w:t>
            </w:r>
            <w:r w:rsidR="00DC039F" w:rsidRPr="00D16C84">
              <w:rPr>
                <w:rFonts w:cs="Open Sans"/>
                <w:sz w:val="18"/>
                <w:szCs w:val="18"/>
              </w:rPr>
              <w:t xml:space="preserve"> cestování technika na místo plnění</w:t>
            </w:r>
          </w:p>
        </w:tc>
        <w:tc>
          <w:tcPr>
            <w:tcW w:w="3543" w:type="dxa"/>
          </w:tcPr>
          <w:p w14:paraId="5D0D145A" w14:textId="56893AAA" w:rsidR="006D3CB4" w:rsidRPr="00AB5F2B" w:rsidRDefault="00AB5F2B" w:rsidP="00AB5F2B">
            <w:pPr>
              <w:jc w:val="both"/>
              <w:rPr>
                <w:rFonts w:cs="Open Sans"/>
                <w:sz w:val="18"/>
                <w:szCs w:val="18"/>
                <w:highlight w:val="yellow"/>
              </w:rPr>
            </w:pPr>
            <w:r w:rsidRPr="00AB5F2B">
              <w:rPr>
                <w:rFonts w:cs="Open Sans"/>
                <w:sz w:val="18"/>
                <w:szCs w:val="18"/>
                <w:highlight w:val="yellow"/>
              </w:rPr>
              <w:t>[bude doplněno dodavatelem] Kč bez DPH</w:t>
            </w:r>
          </w:p>
        </w:tc>
      </w:tr>
    </w:tbl>
    <w:p w14:paraId="7A8B896E" w14:textId="7322BD6F" w:rsidR="00FD2570" w:rsidRPr="00D16C84" w:rsidRDefault="00FD2570" w:rsidP="00B727EB">
      <w:pPr>
        <w:suppressAutoHyphens w:val="0"/>
        <w:spacing w:before="0" w:after="0" w:line="240" w:lineRule="auto"/>
        <w:rPr>
          <w:rFonts w:cs="Open Sans"/>
        </w:rPr>
      </w:pPr>
    </w:p>
    <w:sectPr w:rsidR="00FD2570" w:rsidRPr="00D16C84" w:rsidSect="00DC039F">
      <w:footerReference w:type="default" r:id="rId13"/>
      <w:footnotePr>
        <w:pos w:val="beneathText"/>
      </w:footnotePr>
      <w:pgSz w:w="11905" w:h="16837" w:code="9"/>
      <w:pgMar w:top="1134" w:right="1132" w:bottom="1276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D8523" w14:textId="77777777" w:rsidR="00D42FB1" w:rsidRDefault="00D42FB1">
      <w:pPr>
        <w:spacing w:line="240" w:lineRule="auto"/>
      </w:pPr>
      <w:r>
        <w:separator/>
      </w:r>
    </w:p>
  </w:endnote>
  <w:endnote w:type="continuationSeparator" w:id="0">
    <w:p w14:paraId="4C1CA6DE" w14:textId="77777777" w:rsidR="00D42FB1" w:rsidRDefault="00D42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0C7ED" w14:textId="00DE2C92" w:rsidR="003A3D9C" w:rsidRDefault="00C77151" w:rsidP="00C77151">
    <w:pPr>
      <w:pStyle w:val="Zpat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1050E">
      <w:rPr>
        <w:noProof/>
      </w:rPr>
      <w:t>6</w:t>
    </w:r>
    <w:r>
      <w:fldChar w:fldCharType="end"/>
    </w:r>
    <w:r>
      <w:t>/</w:t>
    </w:r>
    <w:r w:rsidR="00205EEC">
      <w:rPr>
        <w:noProof/>
      </w:rPr>
      <w:fldChar w:fldCharType="begin"/>
    </w:r>
    <w:r w:rsidR="00205EEC">
      <w:rPr>
        <w:noProof/>
      </w:rPr>
      <w:instrText xml:space="preserve"> NUMPAGES </w:instrText>
    </w:r>
    <w:r w:rsidR="00205EEC">
      <w:rPr>
        <w:noProof/>
      </w:rPr>
      <w:fldChar w:fldCharType="separate"/>
    </w:r>
    <w:r w:rsidR="0031050E">
      <w:rPr>
        <w:noProof/>
      </w:rPr>
      <w:t>7</w:t>
    </w:r>
    <w:r w:rsidR="00205E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B03D2" w14:textId="77777777" w:rsidR="00D42FB1" w:rsidRDefault="00D42FB1">
      <w:pPr>
        <w:spacing w:line="240" w:lineRule="auto"/>
      </w:pPr>
      <w:r>
        <w:separator/>
      </w:r>
    </w:p>
  </w:footnote>
  <w:footnote w:type="continuationSeparator" w:id="0">
    <w:p w14:paraId="40F0B1C5" w14:textId="77777777" w:rsidR="00D42FB1" w:rsidRDefault="00D42F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2BC"/>
    <w:multiLevelType w:val="multilevel"/>
    <w:tmpl w:val="E09C71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170E63"/>
    <w:multiLevelType w:val="multilevel"/>
    <w:tmpl w:val="0F128452"/>
    <w:lvl w:ilvl="0">
      <w:start w:val="1"/>
      <w:numFmt w:val="upperRoman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614010"/>
    <w:multiLevelType w:val="hybridMultilevel"/>
    <w:tmpl w:val="63B6B57E"/>
    <w:lvl w:ilvl="0" w:tplc="D7185A16">
      <w:numFmt w:val="bullet"/>
      <w:lvlText w:val="-"/>
      <w:lvlJc w:val="left"/>
      <w:pPr>
        <w:ind w:left="927" w:hanging="360"/>
      </w:pPr>
      <w:rPr>
        <w:rFonts w:ascii="Open Sans" w:eastAsia="Times New Roman" w:hAnsi="Open Sans" w:cs="Open Sans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E6F62D5"/>
    <w:multiLevelType w:val="multilevel"/>
    <w:tmpl w:val="A1864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6138FA"/>
    <w:multiLevelType w:val="hybridMultilevel"/>
    <w:tmpl w:val="E466C2BA"/>
    <w:lvl w:ilvl="0" w:tplc="F64A1A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31254B"/>
    <w:multiLevelType w:val="multilevel"/>
    <w:tmpl w:val="AE0EFCC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7560FC"/>
    <w:multiLevelType w:val="hybridMultilevel"/>
    <w:tmpl w:val="AB2AEC1A"/>
    <w:lvl w:ilvl="0" w:tplc="46C0BA86">
      <w:start w:val="1"/>
      <w:numFmt w:val="decimal"/>
      <w:lvlText w:val="4.%1"/>
      <w:lvlJc w:val="left"/>
      <w:pPr>
        <w:ind w:left="644" w:hanging="360"/>
      </w:pPr>
      <w:rPr>
        <w:rFonts w:ascii="Open Sans" w:hAnsi="Open Sans" w:cs="Open Sans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3D50F2"/>
    <w:multiLevelType w:val="hybridMultilevel"/>
    <w:tmpl w:val="5E241004"/>
    <w:lvl w:ilvl="0" w:tplc="A150E4DC">
      <w:start w:val="1"/>
      <w:numFmt w:val="decimal"/>
      <w:lvlText w:val="3.%1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97372"/>
    <w:multiLevelType w:val="hybridMultilevel"/>
    <w:tmpl w:val="56E29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147CB"/>
    <w:multiLevelType w:val="multilevel"/>
    <w:tmpl w:val="084A5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C751B1"/>
    <w:multiLevelType w:val="hybridMultilevel"/>
    <w:tmpl w:val="91A85812"/>
    <w:lvl w:ilvl="0" w:tplc="0E2C0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EA7FEF"/>
    <w:multiLevelType w:val="hybridMultilevel"/>
    <w:tmpl w:val="D6AE6566"/>
    <w:lvl w:ilvl="0" w:tplc="42B212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6B4724"/>
    <w:multiLevelType w:val="hybridMultilevel"/>
    <w:tmpl w:val="D6B0A3DC"/>
    <w:lvl w:ilvl="0" w:tplc="70E811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83596"/>
    <w:multiLevelType w:val="multilevel"/>
    <w:tmpl w:val="6254A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1A4DB0"/>
    <w:multiLevelType w:val="hybridMultilevel"/>
    <w:tmpl w:val="4FF01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C5E1D"/>
    <w:multiLevelType w:val="hybridMultilevel"/>
    <w:tmpl w:val="ADE6C31E"/>
    <w:lvl w:ilvl="0" w:tplc="527CBEB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2488"/>
    <w:multiLevelType w:val="multilevel"/>
    <w:tmpl w:val="59848B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8" w15:restartNumberingAfterBreak="0">
    <w:nsid w:val="340C6E89"/>
    <w:multiLevelType w:val="hybridMultilevel"/>
    <w:tmpl w:val="55ACFA8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78403D8"/>
    <w:multiLevelType w:val="hybridMultilevel"/>
    <w:tmpl w:val="559C9B56"/>
    <w:lvl w:ilvl="0" w:tplc="F7CE3132">
      <w:start w:val="8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7F72DA"/>
    <w:multiLevelType w:val="multilevel"/>
    <w:tmpl w:val="BE381AD0"/>
    <w:lvl w:ilvl="0">
      <w:start w:val="9"/>
      <w:numFmt w:val="decimal"/>
      <w:lvlText w:val="%1"/>
      <w:lvlJc w:val="left"/>
      <w:pPr>
        <w:ind w:left="360" w:hanging="360"/>
      </w:pPr>
      <w:rPr>
        <w:rFonts w:cs="Open San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Open San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Open San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Open San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Open San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Open San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Open San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Open San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Open Sans" w:hint="default"/>
      </w:rPr>
    </w:lvl>
  </w:abstractNum>
  <w:abstractNum w:abstractNumId="21" w15:restartNumberingAfterBreak="0">
    <w:nsid w:val="41CA30FF"/>
    <w:multiLevelType w:val="hybridMultilevel"/>
    <w:tmpl w:val="DCB84216"/>
    <w:lvl w:ilvl="0" w:tplc="0D72359A">
      <w:start w:val="1"/>
      <w:numFmt w:val="decimal"/>
      <w:lvlText w:val="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910F7"/>
    <w:multiLevelType w:val="multilevel"/>
    <w:tmpl w:val="EC261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7345734"/>
    <w:multiLevelType w:val="multilevel"/>
    <w:tmpl w:val="084A5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737386"/>
    <w:multiLevelType w:val="hybridMultilevel"/>
    <w:tmpl w:val="610442DA"/>
    <w:lvl w:ilvl="0" w:tplc="70E811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F6711"/>
    <w:multiLevelType w:val="hybridMultilevel"/>
    <w:tmpl w:val="8020E59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F77BAD"/>
    <w:multiLevelType w:val="hybridMultilevel"/>
    <w:tmpl w:val="87820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020EF"/>
    <w:multiLevelType w:val="multilevel"/>
    <w:tmpl w:val="521213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CE51F5"/>
    <w:multiLevelType w:val="multilevel"/>
    <w:tmpl w:val="C95A01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B32260"/>
    <w:multiLevelType w:val="multilevel"/>
    <w:tmpl w:val="C908D4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0335E0"/>
    <w:multiLevelType w:val="multilevel"/>
    <w:tmpl w:val="328698DA"/>
    <w:lvl w:ilvl="0">
      <w:start w:val="9"/>
      <w:numFmt w:val="decimal"/>
      <w:lvlText w:val="%1"/>
      <w:lvlJc w:val="left"/>
      <w:pPr>
        <w:ind w:left="360" w:hanging="360"/>
      </w:pPr>
      <w:rPr>
        <w:rFonts w:cs="Open Sans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Open Sans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Open San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Open San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Open San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Open San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Open San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Open Sans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Open Sans" w:hint="default"/>
      </w:rPr>
    </w:lvl>
  </w:abstractNum>
  <w:abstractNum w:abstractNumId="31" w15:restartNumberingAfterBreak="0">
    <w:nsid w:val="5DDF0127"/>
    <w:multiLevelType w:val="multilevel"/>
    <w:tmpl w:val="E162F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971D60"/>
    <w:multiLevelType w:val="hybridMultilevel"/>
    <w:tmpl w:val="42EE1622"/>
    <w:lvl w:ilvl="0" w:tplc="D6D06578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A4E21"/>
    <w:multiLevelType w:val="hybridMultilevel"/>
    <w:tmpl w:val="F68E3AF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38F2AC2"/>
    <w:multiLevelType w:val="hybridMultilevel"/>
    <w:tmpl w:val="FA4A9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92DD2"/>
    <w:multiLevelType w:val="multilevel"/>
    <w:tmpl w:val="240E9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75620F"/>
    <w:multiLevelType w:val="multilevel"/>
    <w:tmpl w:val="4F7EF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B50DC7"/>
    <w:multiLevelType w:val="multilevel"/>
    <w:tmpl w:val="56EC332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2141DE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82342C"/>
    <w:multiLevelType w:val="multilevel"/>
    <w:tmpl w:val="26DC49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6B418C9"/>
    <w:multiLevelType w:val="hybridMultilevel"/>
    <w:tmpl w:val="D6AE656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FFD4F7B"/>
    <w:multiLevelType w:val="hybridMultilevel"/>
    <w:tmpl w:val="627E0390"/>
    <w:lvl w:ilvl="0" w:tplc="9A60EE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94790768">
    <w:abstractNumId w:val="0"/>
  </w:num>
  <w:num w:numId="2" w16cid:durableId="2093617751">
    <w:abstractNumId w:val="2"/>
  </w:num>
  <w:num w:numId="3" w16cid:durableId="31195855">
    <w:abstractNumId w:val="38"/>
  </w:num>
  <w:num w:numId="4" w16cid:durableId="1893081336">
    <w:abstractNumId w:val="18"/>
  </w:num>
  <w:num w:numId="5" w16cid:durableId="1941060595">
    <w:abstractNumId w:val="6"/>
  </w:num>
  <w:num w:numId="6" w16cid:durableId="1661419892">
    <w:abstractNumId w:val="9"/>
  </w:num>
  <w:num w:numId="7" w16cid:durableId="784349949">
    <w:abstractNumId w:val="10"/>
  </w:num>
  <w:num w:numId="8" w16cid:durableId="120194074">
    <w:abstractNumId w:val="26"/>
  </w:num>
  <w:num w:numId="9" w16cid:durableId="1747533544">
    <w:abstractNumId w:val="19"/>
  </w:num>
  <w:num w:numId="10" w16cid:durableId="475684848">
    <w:abstractNumId w:val="34"/>
  </w:num>
  <w:num w:numId="11" w16cid:durableId="2077238563">
    <w:abstractNumId w:val="22"/>
  </w:num>
  <w:num w:numId="12" w16cid:durableId="329531278">
    <w:abstractNumId w:val="33"/>
  </w:num>
  <w:num w:numId="13" w16cid:durableId="1172984404">
    <w:abstractNumId w:val="17"/>
  </w:num>
  <w:num w:numId="14" w16cid:durableId="1946888950">
    <w:abstractNumId w:val="27"/>
  </w:num>
  <w:num w:numId="15" w16cid:durableId="2125726180">
    <w:abstractNumId w:val="41"/>
  </w:num>
  <w:num w:numId="16" w16cid:durableId="740711218">
    <w:abstractNumId w:val="36"/>
  </w:num>
  <w:num w:numId="17" w16cid:durableId="1604804922">
    <w:abstractNumId w:val="28"/>
  </w:num>
  <w:num w:numId="18" w16cid:durableId="54545680">
    <w:abstractNumId w:val="35"/>
  </w:num>
  <w:num w:numId="19" w16cid:durableId="1685472307">
    <w:abstractNumId w:val="20"/>
  </w:num>
  <w:num w:numId="20" w16cid:durableId="1921526777">
    <w:abstractNumId w:val="29"/>
  </w:num>
  <w:num w:numId="21" w16cid:durableId="755521666">
    <w:abstractNumId w:val="37"/>
  </w:num>
  <w:num w:numId="22" w16cid:durableId="956250931">
    <w:abstractNumId w:val="39"/>
  </w:num>
  <w:num w:numId="23" w16cid:durableId="1722746975">
    <w:abstractNumId w:val="30"/>
  </w:num>
  <w:num w:numId="24" w16cid:durableId="523402286">
    <w:abstractNumId w:val="15"/>
  </w:num>
  <w:num w:numId="25" w16cid:durableId="1126854943">
    <w:abstractNumId w:val="3"/>
  </w:num>
  <w:num w:numId="26" w16cid:durableId="1925917977">
    <w:abstractNumId w:val="5"/>
  </w:num>
  <w:num w:numId="27" w16cid:durableId="276910005">
    <w:abstractNumId w:val="11"/>
  </w:num>
  <w:num w:numId="28" w16cid:durableId="1933780769">
    <w:abstractNumId w:val="23"/>
  </w:num>
  <w:num w:numId="29" w16cid:durableId="1538929515">
    <w:abstractNumId w:val="31"/>
  </w:num>
  <w:num w:numId="30" w16cid:durableId="802381809">
    <w:abstractNumId w:val="14"/>
  </w:num>
  <w:num w:numId="31" w16cid:durableId="1383556479">
    <w:abstractNumId w:val="25"/>
  </w:num>
  <w:num w:numId="32" w16cid:durableId="538393983">
    <w:abstractNumId w:val="4"/>
  </w:num>
  <w:num w:numId="33" w16cid:durableId="276642153">
    <w:abstractNumId w:val="21"/>
  </w:num>
  <w:num w:numId="34" w16cid:durableId="279344469">
    <w:abstractNumId w:val="13"/>
  </w:num>
  <w:num w:numId="35" w16cid:durableId="1036662630">
    <w:abstractNumId w:val="8"/>
  </w:num>
  <w:num w:numId="36" w16cid:durableId="884871269">
    <w:abstractNumId w:val="7"/>
  </w:num>
  <w:num w:numId="37" w16cid:durableId="72775864">
    <w:abstractNumId w:val="24"/>
  </w:num>
  <w:num w:numId="38" w16cid:durableId="1262909160">
    <w:abstractNumId w:val="12"/>
  </w:num>
  <w:num w:numId="39" w16cid:durableId="507713509">
    <w:abstractNumId w:val="40"/>
  </w:num>
  <w:num w:numId="40" w16cid:durableId="1004359431">
    <w:abstractNumId w:val="16"/>
  </w:num>
  <w:num w:numId="41" w16cid:durableId="273098258">
    <w:abstractNumId w:val="1"/>
  </w:num>
  <w:num w:numId="42" w16cid:durableId="1992362412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74"/>
    <w:rsid w:val="00000E52"/>
    <w:rsid w:val="00002B56"/>
    <w:rsid w:val="0000624E"/>
    <w:rsid w:val="000122EB"/>
    <w:rsid w:val="0001363B"/>
    <w:rsid w:val="00023852"/>
    <w:rsid w:val="00025DE3"/>
    <w:rsid w:val="00036889"/>
    <w:rsid w:val="000406DE"/>
    <w:rsid w:val="00041661"/>
    <w:rsid w:val="000475F7"/>
    <w:rsid w:val="00053062"/>
    <w:rsid w:val="00054521"/>
    <w:rsid w:val="00055D80"/>
    <w:rsid w:val="00055FF0"/>
    <w:rsid w:val="000577FF"/>
    <w:rsid w:val="000620D5"/>
    <w:rsid w:val="00066819"/>
    <w:rsid w:val="00066E7A"/>
    <w:rsid w:val="000678AE"/>
    <w:rsid w:val="00067F6E"/>
    <w:rsid w:val="00075B3F"/>
    <w:rsid w:val="0007776F"/>
    <w:rsid w:val="00086EDC"/>
    <w:rsid w:val="00087B71"/>
    <w:rsid w:val="000902F4"/>
    <w:rsid w:val="000A17E4"/>
    <w:rsid w:val="000C32FA"/>
    <w:rsid w:val="000C4DB5"/>
    <w:rsid w:val="000D5B56"/>
    <w:rsid w:val="000D7FF6"/>
    <w:rsid w:val="000E4DE3"/>
    <w:rsid w:val="000F0A0D"/>
    <w:rsid w:val="000F4020"/>
    <w:rsid w:val="00102890"/>
    <w:rsid w:val="001146E5"/>
    <w:rsid w:val="00124B00"/>
    <w:rsid w:val="00143F04"/>
    <w:rsid w:val="0014635F"/>
    <w:rsid w:val="00153728"/>
    <w:rsid w:val="001669F1"/>
    <w:rsid w:val="001678F1"/>
    <w:rsid w:val="00171166"/>
    <w:rsid w:val="00176510"/>
    <w:rsid w:val="00176B84"/>
    <w:rsid w:val="001848FE"/>
    <w:rsid w:val="00185ADE"/>
    <w:rsid w:val="00187B2B"/>
    <w:rsid w:val="00190F6D"/>
    <w:rsid w:val="00194C9C"/>
    <w:rsid w:val="00197B02"/>
    <w:rsid w:val="001A1964"/>
    <w:rsid w:val="001A2B5F"/>
    <w:rsid w:val="001A5507"/>
    <w:rsid w:val="001B0EE2"/>
    <w:rsid w:val="001B6CB2"/>
    <w:rsid w:val="001C5AB1"/>
    <w:rsid w:val="001C7875"/>
    <w:rsid w:val="001C7EBE"/>
    <w:rsid w:val="001D5780"/>
    <w:rsid w:val="001E30E1"/>
    <w:rsid w:val="001F151C"/>
    <w:rsid w:val="001F626C"/>
    <w:rsid w:val="002023EC"/>
    <w:rsid w:val="00205EEC"/>
    <w:rsid w:val="00214FD5"/>
    <w:rsid w:val="00221903"/>
    <w:rsid w:val="00227D99"/>
    <w:rsid w:val="00231240"/>
    <w:rsid w:val="00233065"/>
    <w:rsid w:val="00236F08"/>
    <w:rsid w:val="00241F4A"/>
    <w:rsid w:val="00273632"/>
    <w:rsid w:val="00282C3F"/>
    <w:rsid w:val="002A7774"/>
    <w:rsid w:val="002B4077"/>
    <w:rsid w:val="002C0471"/>
    <w:rsid w:val="002C416A"/>
    <w:rsid w:val="002C5898"/>
    <w:rsid w:val="002C5D12"/>
    <w:rsid w:val="002D03A0"/>
    <w:rsid w:val="002D28F3"/>
    <w:rsid w:val="002D7265"/>
    <w:rsid w:val="002D7E2E"/>
    <w:rsid w:val="002E551F"/>
    <w:rsid w:val="002F1570"/>
    <w:rsid w:val="002F22A1"/>
    <w:rsid w:val="002F42C2"/>
    <w:rsid w:val="002F4FF5"/>
    <w:rsid w:val="002F57BF"/>
    <w:rsid w:val="00300B08"/>
    <w:rsid w:val="00301B9D"/>
    <w:rsid w:val="00305427"/>
    <w:rsid w:val="00306B70"/>
    <w:rsid w:val="003075D8"/>
    <w:rsid w:val="00310388"/>
    <w:rsid w:val="0031050E"/>
    <w:rsid w:val="00312993"/>
    <w:rsid w:val="00325962"/>
    <w:rsid w:val="003363A5"/>
    <w:rsid w:val="003461FE"/>
    <w:rsid w:val="0034633E"/>
    <w:rsid w:val="00347606"/>
    <w:rsid w:val="00356B47"/>
    <w:rsid w:val="00361E24"/>
    <w:rsid w:val="00366D5C"/>
    <w:rsid w:val="003709F7"/>
    <w:rsid w:val="00376A13"/>
    <w:rsid w:val="00376E83"/>
    <w:rsid w:val="00380E6E"/>
    <w:rsid w:val="00394C93"/>
    <w:rsid w:val="003A3D9C"/>
    <w:rsid w:val="003A3DDF"/>
    <w:rsid w:val="003A44FE"/>
    <w:rsid w:val="003A61E0"/>
    <w:rsid w:val="003B47F8"/>
    <w:rsid w:val="003C7C80"/>
    <w:rsid w:val="003D4C31"/>
    <w:rsid w:val="003F1122"/>
    <w:rsid w:val="003F184B"/>
    <w:rsid w:val="003F3E6C"/>
    <w:rsid w:val="004103CF"/>
    <w:rsid w:val="004156F2"/>
    <w:rsid w:val="00425A92"/>
    <w:rsid w:val="00432006"/>
    <w:rsid w:val="00433B1A"/>
    <w:rsid w:val="00476D52"/>
    <w:rsid w:val="00481743"/>
    <w:rsid w:val="004817A9"/>
    <w:rsid w:val="004843F8"/>
    <w:rsid w:val="00486F74"/>
    <w:rsid w:val="00490BB7"/>
    <w:rsid w:val="00491ADA"/>
    <w:rsid w:val="004A5339"/>
    <w:rsid w:val="004A55D9"/>
    <w:rsid w:val="004A5CEF"/>
    <w:rsid w:val="004A6CEF"/>
    <w:rsid w:val="004A70B3"/>
    <w:rsid w:val="004B1924"/>
    <w:rsid w:val="004B5065"/>
    <w:rsid w:val="004D0544"/>
    <w:rsid w:val="004D0F84"/>
    <w:rsid w:val="004F0D7C"/>
    <w:rsid w:val="004F0EC1"/>
    <w:rsid w:val="00502DB7"/>
    <w:rsid w:val="00503047"/>
    <w:rsid w:val="00507DE6"/>
    <w:rsid w:val="00512C27"/>
    <w:rsid w:val="00512EE4"/>
    <w:rsid w:val="00516479"/>
    <w:rsid w:val="005304F7"/>
    <w:rsid w:val="00531208"/>
    <w:rsid w:val="00534204"/>
    <w:rsid w:val="00535A89"/>
    <w:rsid w:val="00535F0F"/>
    <w:rsid w:val="00537B5B"/>
    <w:rsid w:val="0054279A"/>
    <w:rsid w:val="00543D25"/>
    <w:rsid w:val="005443B2"/>
    <w:rsid w:val="005476DF"/>
    <w:rsid w:val="0055316D"/>
    <w:rsid w:val="00556BBA"/>
    <w:rsid w:val="00561A30"/>
    <w:rsid w:val="00564507"/>
    <w:rsid w:val="0057293A"/>
    <w:rsid w:val="00576C52"/>
    <w:rsid w:val="00577EC2"/>
    <w:rsid w:val="005805F4"/>
    <w:rsid w:val="005814B2"/>
    <w:rsid w:val="005844F2"/>
    <w:rsid w:val="00584698"/>
    <w:rsid w:val="00585A7F"/>
    <w:rsid w:val="00587717"/>
    <w:rsid w:val="00591694"/>
    <w:rsid w:val="005948EF"/>
    <w:rsid w:val="00596C20"/>
    <w:rsid w:val="005A2BD9"/>
    <w:rsid w:val="005A68D9"/>
    <w:rsid w:val="005B20C6"/>
    <w:rsid w:val="005B25F8"/>
    <w:rsid w:val="005B682F"/>
    <w:rsid w:val="005C3FF0"/>
    <w:rsid w:val="005E0566"/>
    <w:rsid w:val="005E4D60"/>
    <w:rsid w:val="005F086F"/>
    <w:rsid w:val="005F0DEE"/>
    <w:rsid w:val="005F306E"/>
    <w:rsid w:val="005F6F35"/>
    <w:rsid w:val="006004D2"/>
    <w:rsid w:val="00600EB5"/>
    <w:rsid w:val="006078C6"/>
    <w:rsid w:val="00616EF5"/>
    <w:rsid w:val="00621D66"/>
    <w:rsid w:val="0062720D"/>
    <w:rsid w:val="0063037D"/>
    <w:rsid w:val="00631EC0"/>
    <w:rsid w:val="0063705F"/>
    <w:rsid w:val="00643733"/>
    <w:rsid w:val="00644329"/>
    <w:rsid w:val="00644919"/>
    <w:rsid w:val="0064658B"/>
    <w:rsid w:val="00652797"/>
    <w:rsid w:val="0065348B"/>
    <w:rsid w:val="00657A7A"/>
    <w:rsid w:val="00661F88"/>
    <w:rsid w:val="00664614"/>
    <w:rsid w:val="00671031"/>
    <w:rsid w:val="006712DB"/>
    <w:rsid w:val="00672BEC"/>
    <w:rsid w:val="00687243"/>
    <w:rsid w:val="00690F6F"/>
    <w:rsid w:val="00691CFA"/>
    <w:rsid w:val="00697DFF"/>
    <w:rsid w:val="006A2FD7"/>
    <w:rsid w:val="006B2D90"/>
    <w:rsid w:val="006B520C"/>
    <w:rsid w:val="006D3CB4"/>
    <w:rsid w:val="006E2874"/>
    <w:rsid w:val="006E3D88"/>
    <w:rsid w:val="006E4CE4"/>
    <w:rsid w:val="006F073C"/>
    <w:rsid w:val="006F68D8"/>
    <w:rsid w:val="007233C7"/>
    <w:rsid w:val="00727E16"/>
    <w:rsid w:val="00730F28"/>
    <w:rsid w:val="007315C0"/>
    <w:rsid w:val="00735E68"/>
    <w:rsid w:val="00742A5B"/>
    <w:rsid w:val="0074554C"/>
    <w:rsid w:val="0075037A"/>
    <w:rsid w:val="00751068"/>
    <w:rsid w:val="00762773"/>
    <w:rsid w:val="00767DD4"/>
    <w:rsid w:val="007733A5"/>
    <w:rsid w:val="00773790"/>
    <w:rsid w:val="007779D3"/>
    <w:rsid w:val="00790C88"/>
    <w:rsid w:val="00792E4D"/>
    <w:rsid w:val="0079395C"/>
    <w:rsid w:val="007B26D6"/>
    <w:rsid w:val="007B336F"/>
    <w:rsid w:val="007B7459"/>
    <w:rsid w:val="007C6BE4"/>
    <w:rsid w:val="007D1AFD"/>
    <w:rsid w:val="007D3D11"/>
    <w:rsid w:val="007E115F"/>
    <w:rsid w:val="007E625C"/>
    <w:rsid w:val="007F0BF8"/>
    <w:rsid w:val="007F1019"/>
    <w:rsid w:val="007F1B42"/>
    <w:rsid w:val="00804F64"/>
    <w:rsid w:val="00807AB0"/>
    <w:rsid w:val="0081005E"/>
    <w:rsid w:val="008241BE"/>
    <w:rsid w:val="00824255"/>
    <w:rsid w:val="00834745"/>
    <w:rsid w:val="0083659C"/>
    <w:rsid w:val="008366D6"/>
    <w:rsid w:val="008419CD"/>
    <w:rsid w:val="008510FF"/>
    <w:rsid w:val="00857A32"/>
    <w:rsid w:val="008714FD"/>
    <w:rsid w:val="008728A6"/>
    <w:rsid w:val="00881E90"/>
    <w:rsid w:val="008A5D8A"/>
    <w:rsid w:val="008B01A8"/>
    <w:rsid w:val="008B10E7"/>
    <w:rsid w:val="008B2FAE"/>
    <w:rsid w:val="008B791B"/>
    <w:rsid w:val="008C160E"/>
    <w:rsid w:val="008D2956"/>
    <w:rsid w:val="008F0F89"/>
    <w:rsid w:val="008F3B36"/>
    <w:rsid w:val="00901833"/>
    <w:rsid w:val="00906E9E"/>
    <w:rsid w:val="009073FE"/>
    <w:rsid w:val="009141E1"/>
    <w:rsid w:val="009230B2"/>
    <w:rsid w:val="00923F3F"/>
    <w:rsid w:val="00941ACF"/>
    <w:rsid w:val="009505BC"/>
    <w:rsid w:val="00952B07"/>
    <w:rsid w:val="00952BF9"/>
    <w:rsid w:val="009530A1"/>
    <w:rsid w:val="0096228D"/>
    <w:rsid w:val="009638A2"/>
    <w:rsid w:val="00965097"/>
    <w:rsid w:val="00974B02"/>
    <w:rsid w:val="009868FF"/>
    <w:rsid w:val="0098693E"/>
    <w:rsid w:val="009A0E92"/>
    <w:rsid w:val="009A2BE4"/>
    <w:rsid w:val="009A4890"/>
    <w:rsid w:val="009A4A89"/>
    <w:rsid w:val="009A50CB"/>
    <w:rsid w:val="009A5A27"/>
    <w:rsid w:val="009B1130"/>
    <w:rsid w:val="009B125B"/>
    <w:rsid w:val="009C4301"/>
    <w:rsid w:val="009D0DDF"/>
    <w:rsid w:val="009E3229"/>
    <w:rsid w:val="009F1A79"/>
    <w:rsid w:val="009F1EB4"/>
    <w:rsid w:val="009F34D5"/>
    <w:rsid w:val="009F7844"/>
    <w:rsid w:val="00A30BAF"/>
    <w:rsid w:val="00A33CBB"/>
    <w:rsid w:val="00A36781"/>
    <w:rsid w:val="00A36EC8"/>
    <w:rsid w:val="00A37556"/>
    <w:rsid w:val="00A4135D"/>
    <w:rsid w:val="00A426EB"/>
    <w:rsid w:val="00A45228"/>
    <w:rsid w:val="00A6264A"/>
    <w:rsid w:val="00A67249"/>
    <w:rsid w:val="00A80604"/>
    <w:rsid w:val="00A82EBF"/>
    <w:rsid w:val="00A8421C"/>
    <w:rsid w:val="00A845FD"/>
    <w:rsid w:val="00A8571E"/>
    <w:rsid w:val="00A86CAC"/>
    <w:rsid w:val="00A906B2"/>
    <w:rsid w:val="00AB5F2B"/>
    <w:rsid w:val="00AB79F5"/>
    <w:rsid w:val="00AC01B5"/>
    <w:rsid w:val="00AC397F"/>
    <w:rsid w:val="00AD31FF"/>
    <w:rsid w:val="00AD46E4"/>
    <w:rsid w:val="00AE1749"/>
    <w:rsid w:val="00AE3E3F"/>
    <w:rsid w:val="00AE3FF8"/>
    <w:rsid w:val="00AE4C74"/>
    <w:rsid w:val="00AE57B3"/>
    <w:rsid w:val="00AF08E1"/>
    <w:rsid w:val="00AF0B5D"/>
    <w:rsid w:val="00B002C5"/>
    <w:rsid w:val="00B0282B"/>
    <w:rsid w:val="00B10D26"/>
    <w:rsid w:val="00B11097"/>
    <w:rsid w:val="00B11553"/>
    <w:rsid w:val="00B155E8"/>
    <w:rsid w:val="00B170D8"/>
    <w:rsid w:val="00B23174"/>
    <w:rsid w:val="00B27C7C"/>
    <w:rsid w:val="00B33B71"/>
    <w:rsid w:val="00B4568D"/>
    <w:rsid w:val="00B54CCC"/>
    <w:rsid w:val="00B618CA"/>
    <w:rsid w:val="00B7074C"/>
    <w:rsid w:val="00B727EB"/>
    <w:rsid w:val="00B74F8E"/>
    <w:rsid w:val="00B7650E"/>
    <w:rsid w:val="00B775B8"/>
    <w:rsid w:val="00B80205"/>
    <w:rsid w:val="00B8104F"/>
    <w:rsid w:val="00B834D8"/>
    <w:rsid w:val="00B874DA"/>
    <w:rsid w:val="00B91252"/>
    <w:rsid w:val="00B96B8C"/>
    <w:rsid w:val="00BA078E"/>
    <w:rsid w:val="00BB448F"/>
    <w:rsid w:val="00BB48B0"/>
    <w:rsid w:val="00BB7ED8"/>
    <w:rsid w:val="00BC70EE"/>
    <w:rsid w:val="00BD4ABA"/>
    <w:rsid w:val="00BD6C9F"/>
    <w:rsid w:val="00BD6F18"/>
    <w:rsid w:val="00BD7933"/>
    <w:rsid w:val="00C06F52"/>
    <w:rsid w:val="00C26D31"/>
    <w:rsid w:val="00C3022F"/>
    <w:rsid w:val="00C30FA4"/>
    <w:rsid w:val="00C3233A"/>
    <w:rsid w:val="00C4240C"/>
    <w:rsid w:val="00C525E9"/>
    <w:rsid w:val="00C543C6"/>
    <w:rsid w:val="00C670D7"/>
    <w:rsid w:val="00C67C2A"/>
    <w:rsid w:val="00C77151"/>
    <w:rsid w:val="00C815DD"/>
    <w:rsid w:val="00C81E1C"/>
    <w:rsid w:val="00C9132F"/>
    <w:rsid w:val="00C92D20"/>
    <w:rsid w:val="00C92E9F"/>
    <w:rsid w:val="00C931A5"/>
    <w:rsid w:val="00C955C8"/>
    <w:rsid w:val="00CA13F5"/>
    <w:rsid w:val="00CA30B3"/>
    <w:rsid w:val="00CA62A1"/>
    <w:rsid w:val="00CB19F3"/>
    <w:rsid w:val="00CB1D59"/>
    <w:rsid w:val="00CB26AC"/>
    <w:rsid w:val="00CC0CEB"/>
    <w:rsid w:val="00CD35BF"/>
    <w:rsid w:val="00CD3883"/>
    <w:rsid w:val="00CE164F"/>
    <w:rsid w:val="00CE389E"/>
    <w:rsid w:val="00CE7CC7"/>
    <w:rsid w:val="00CF1CF3"/>
    <w:rsid w:val="00CF445E"/>
    <w:rsid w:val="00CF6197"/>
    <w:rsid w:val="00D01A79"/>
    <w:rsid w:val="00D062D2"/>
    <w:rsid w:val="00D13EE9"/>
    <w:rsid w:val="00D16C84"/>
    <w:rsid w:val="00D17ADF"/>
    <w:rsid w:val="00D22A4B"/>
    <w:rsid w:val="00D33922"/>
    <w:rsid w:val="00D354D0"/>
    <w:rsid w:val="00D424CD"/>
    <w:rsid w:val="00D42FB1"/>
    <w:rsid w:val="00D4792B"/>
    <w:rsid w:val="00D62F0F"/>
    <w:rsid w:val="00D65C7F"/>
    <w:rsid w:val="00D703F9"/>
    <w:rsid w:val="00D72C14"/>
    <w:rsid w:val="00D75219"/>
    <w:rsid w:val="00D80B50"/>
    <w:rsid w:val="00D922D2"/>
    <w:rsid w:val="00D97267"/>
    <w:rsid w:val="00D97606"/>
    <w:rsid w:val="00DA4D12"/>
    <w:rsid w:val="00DA609F"/>
    <w:rsid w:val="00DB2A96"/>
    <w:rsid w:val="00DB476B"/>
    <w:rsid w:val="00DB4C09"/>
    <w:rsid w:val="00DC039F"/>
    <w:rsid w:val="00DC2381"/>
    <w:rsid w:val="00DD5CFA"/>
    <w:rsid w:val="00DD71C1"/>
    <w:rsid w:val="00DE4721"/>
    <w:rsid w:val="00DF04E0"/>
    <w:rsid w:val="00DF471F"/>
    <w:rsid w:val="00DF5656"/>
    <w:rsid w:val="00DF601A"/>
    <w:rsid w:val="00E10AA3"/>
    <w:rsid w:val="00E11D58"/>
    <w:rsid w:val="00E157D2"/>
    <w:rsid w:val="00E23D5F"/>
    <w:rsid w:val="00E269C3"/>
    <w:rsid w:val="00E30BF8"/>
    <w:rsid w:val="00E320C7"/>
    <w:rsid w:val="00E36AC8"/>
    <w:rsid w:val="00E6073B"/>
    <w:rsid w:val="00E63BF5"/>
    <w:rsid w:val="00E70FE5"/>
    <w:rsid w:val="00E75D34"/>
    <w:rsid w:val="00E77CD5"/>
    <w:rsid w:val="00E80498"/>
    <w:rsid w:val="00E903C8"/>
    <w:rsid w:val="00E91222"/>
    <w:rsid w:val="00EB430D"/>
    <w:rsid w:val="00EC75AD"/>
    <w:rsid w:val="00ED35CB"/>
    <w:rsid w:val="00ED58C2"/>
    <w:rsid w:val="00ED6601"/>
    <w:rsid w:val="00EF41D7"/>
    <w:rsid w:val="00F0647F"/>
    <w:rsid w:val="00F1402A"/>
    <w:rsid w:val="00F17461"/>
    <w:rsid w:val="00F2515A"/>
    <w:rsid w:val="00F32BC0"/>
    <w:rsid w:val="00F359E2"/>
    <w:rsid w:val="00F445A6"/>
    <w:rsid w:val="00F473C7"/>
    <w:rsid w:val="00F474E3"/>
    <w:rsid w:val="00F50E05"/>
    <w:rsid w:val="00F51678"/>
    <w:rsid w:val="00F527B1"/>
    <w:rsid w:val="00F5414E"/>
    <w:rsid w:val="00F626BF"/>
    <w:rsid w:val="00F663DC"/>
    <w:rsid w:val="00F67921"/>
    <w:rsid w:val="00F67DF8"/>
    <w:rsid w:val="00F70BB8"/>
    <w:rsid w:val="00F72C53"/>
    <w:rsid w:val="00F74FEE"/>
    <w:rsid w:val="00F751EB"/>
    <w:rsid w:val="00F76614"/>
    <w:rsid w:val="00F77528"/>
    <w:rsid w:val="00F8250B"/>
    <w:rsid w:val="00F862DD"/>
    <w:rsid w:val="00F87C99"/>
    <w:rsid w:val="00F91B95"/>
    <w:rsid w:val="00F94D8A"/>
    <w:rsid w:val="00F95710"/>
    <w:rsid w:val="00FB1DCB"/>
    <w:rsid w:val="00FB3997"/>
    <w:rsid w:val="00FB3F2A"/>
    <w:rsid w:val="00FB442E"/>
    <w:rsid w:val="00FC1A07"/>
    <w:rsid w:val="00FC1A75"/>
    <w:rsid w:val="00FC6CB8"/>
    <w:rsid w:val="00FD2570"/>
    <w:rsid w:val="00FD3CD0"/>
    <w:rsid w:val="00FE1BF5"/>
    <w:rsid w:val="00FE3FFE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5C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1FF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D1AFD"/>
    <w:pPr>
      <w:keepNext/>
      <w:tabs>
        <w:tab w:val="num" w:pos="0"/>
      </w:tabs>
      <w:spacing w:after="100" w:line="480" w:lineRule="exact"/>
      <w:jc w:val="center"/>
      <w:outlineLvl w:val="0"/>
    </w:pPr>
    <w:rPr>
      <w:rFonts w:cs="Open Sans"/>
      <w:b/>
      <w:bCs/>
      <w:kern w:val="48"/>
      <w:sz w:val="32"/>
      <w:szCs w:val="32"/>
    </w:rPr>
  </w:style>
  <w:style w:type="paragraph" w:styleId="Nadpis2">
    <w:name w:val="heading 2"/>
    <w:basedOn w:val="Normln"/>
    <w:next w:val="Normln"/>
    <w:qFormat/>
    <w:rsid w:val="007D1AFD"/>
    <w:pPr>
      <w:keepNext/>
      <w:numPr>
        <w:numId w:val="2"/>
      </w:numPr>
      <w:spacing w:before="100" w:after="100" w:line="360" w:lineRule="exact"/>
      <w:jc w:val="center"/>
      <w:outlineLvl w:val="1"/>
    </w:pPr>
    <w:rPr>
      <w:rFonts w:cs="Open Sans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5F306E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77151"/>
    <w:rPr>
      <w:rFonts w:ascii="Arial" w:hAnsi="Arial"/>
      <w:b/>
      <w:color w:val="BAA979"/>
      <w:sz w:val="20"/>
    </w:rPr>
  </w:style>
  <w:style w:type="paragraph" w:styleId="Seznam">
    <w:name w:val="List"/>
    <w:basedOn w:val="Normln"/>
    <w:rsid w:val="00CF1CF3"/>
    <w:pPr>
      <w:numPr>
        <w:numId w:val="1"/>
      </w:numPr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7151"/>
    <w:pPr>
      <w:tabs>
        <w:tab w:val="center" w:pos="4536"/>
        <w:tab w:val="right" w:pos="9072"/>
      </w:tabs>
    </w:pPr>
    <w:rPr>
      <w:sz w:val="16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styleId="Odstavecseseznamem">
    <w:name w:val="List Paragraph"/>
    <w:aliases w:val="Odstavec1,tabulky,Conclusion de partie,Numbered Para 1,Dot pt,No Spacing1,List Paragraph Char Char Char,Indicator Text,Bullet 1,List Paragraph1,Bullet Points,MAIN CONTENT,List Paragraph12,F5 List Paragraph,Heading 2_sj,Nad"/>
    <w:basedOn w:val="Normln"/>
    <w:link w:val="OdstavecseseznamemChar"/>
    <w:uiPriority w:val="34"/>
    <w:qFormat/>
    <w:rsid w:val="005F306E"/>
    <w:pPr>
      <w:ind w:left="708"/>
    </w:pPr>
  </w:style>
  <w:style w:type="character" w:styleId="Odkaznakoment">
    <w:name w:val="annotation reference"/>
    <w:uiPriority w:val="99"/>
    <w:semiHidden/>
    <w:unhideWhenUsed/>
    <w:rsid w:val="002F4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42C2"/>
  </w:style>
  <w:style w:type="character" w:customStyle="1" w:styleId="TextkomenteChar">
    <w:name w:val="Text komentáře Char"/>
    <w:link w:val="Textkomente"/>
    <w:uiPriority w:val="99"/>
    <w:rsid w:val="002F42C2"/>
    <w:rPr>
      <w:rFonts w:ascii="Open Sans" w:hAnsi="Open Sans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42C2"/>
    <w:rPr>
      <w:rFonts w:ascii="Tahoma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F50E05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066E7A"/>
    <w:rPr>
      <w:rFonts w:ascii="Open Sans" w:hAnsi="Open Sans"/>
      <w:sz w:val="16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141E1"/>
    <w:rPr>
      <w:rFonts w:ascii="Open Sans" w:hAnsi="Open Sans"/>
      <w:lang w:eastAsia="ar-SA"/>
    </w:rPr>
  </w:style>
  <w:style w:type="paragraph" w:customStyle="1" w:styleId="ObsahII">
    <w:name w:val="Obsah II"/>
    <w:basedOn w:val="Normln"/>
    <w:link w:val="ObsahIIChar"/>
    <w:qFormat/>
    <w:rsid w:val="005F306E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basedOn w:val="Standardnpsmoodstavce"/>
    <w:link w:val="ObsahII"/>
    <w:rsid w:val="005F306E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1Char">
    <w:name w:val="Nadpis 1 Char"/>
    <w:link w:val="Nadpis1"/>
    <w:rsid w:val="007D1AFD"/>
    <w:rPr>
      <w:rFonts w:ascii="Open Sans" w:hAnsi="Open Sans" w:cs="Open Sans"/>
      <w:b/>
      <w:bCs/>
      <w:kern w:val="48"/>
      <w:sz w:val="32"/>
      <w:szCs w:val="32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F306E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character" w:styleId="Zdraznn">
    <w:name w:val="Emphasis"/>
    <w:qFormat/>
    <w:rsid w:val="005F306E"/>
    <w:rPr>
      <w:i/>
      <w:iCs/>
    </w:rPr>
  </w:style>
  <w:style w:type="paragraph" w:styleId="Bezmezer">
    <w:name w:val="No Spacing"/>
    <w:uiPriority w:val="1"/>
    <w:qFormat/>
    <w:rsid w:val="005F306E"/>
    <w:pPr>
      <w:suppressAutoHyphens/>
    </w:pPr>
    <w:rPr>
      <w:rFonts w:ascii="Open Sans" w:hAnsi="Open Sans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306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C6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0C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0C6"/>
    <w:rPr>
      <w:rFonts w:ascii="Open Sans" w:hAnsi="Open Sans"/>
      <w:b/>
      <w:bCs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8421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04E0"/>
    <w:rPr>
      <w:color w:val="954F72" w:themeColor="followedHyperlink"/>
      <w:u w:val="single"/>
    </w:rPr>
  </w:style>
  <w:style w:type="character" w:customStyle="1" w:styleId="markedcontent">
    <w:name w:val="markedcontent"/>
    <w:basedOn w:val="Standardnpsmoodstavce"/>
    <w:rsid w:val="007B26D6"/>
  </w:style>
  <w:style w:type="character" w:customStyle="1" w:styleId="highlight">
    <w:name w:val="highlight"/>
    <w:basedOn w:val="Standardnpsmoodstavce"/>
    <w:rsid w:val="007B26D6"/>
  </w:style>
  <w:style w:type="paragraph" w:customStyle="1" w:styleId="Nadpis3-no-number">
    <w:name w:val="Nadpis3-no-number"/>
    <w:basedOn w:val="Normln"/>
    <w:link w:val="Nadpis3-no-numberChar"/>
    <w:rsid w:val="00F751EB"/>
    <w:pPr>
      <w:suppressAutoHyphens w:val="0"/>
      <w:spacing w:after="0" w:line="240" w:lineRule="auto"/>
      <w:ind w:left="720" w:hanging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-no-numberChar">
    <w:name w:val="Nadpis3-no-number Char"/>
    <w:basedOn w:val="Standardnpsmoodstavce"/>
    <w:link w:val="Nadpis3-no-number"/>
    <w:rsid w:val="00F751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70FE5"/>
    <w:rPr>
      <w:rFonts w:ascii="Open Sans" w:hAnsi="Open Sans"/>
      <w:lang w:eastAsia="ar-SA"/>
    </w:rPr>
  </w:style>
  <w:style w:type="character" w:customStyle="1" w:styleId="Nevyeenzmnka1">
    <w:name w:val="Nevyřešená zmínka1"/>
    <w:basedOn w:val="Standardnpsmoodstavce"/>
    <w:uiPriority w:val="99"/>
    <w:rsid w:val="00B4568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1 Char,tabulky Char,Conclusion de partie Char,Numbered Para 1 Char,Dot pt Char,No Spacing1 Char,List Paragraph Char Char Char Char,Indicator Text Char,Bullet 1 Char,List Paragraph1 Char,Bullet Points Char,Nad Char"/>
    <w:basedOn w:val="Standardnpsmoodstavce"/>
    <w:link w:val="Odstavecseseznamem"/>
    <w:uiPriority w:val="34"/>
    <w:qFormat/>
    <w:rsid w:val="00F94D8A"/>
    <w:rPr>
      <w:rFonts w:ascii="Open Sans" w:hAnsi="Open San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aspi.cz/products/lawText/1/49962/1/2/ASPI%253A/458/2000%20Sb.%25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mas.turek@neratovice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omas.turek@neratovice.cz" TargetMode="Externa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ZakladniMena" typeName="PraetorShared.TemplateInterfaces.IMena" propertyType="Member">
        <visualSpecification displayName="Základní měna" loopVariable="false" example="" description="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CC37-A5BB-4DE8-91EE-C231BE6A605A}">
  <ds:schemaRefs>
    <ds:schemaRef ds:uri="PraetorData"/>
    <ds:schemaRef ds:uri=""/>
  </ds:schemaRefs>
</ds:datastoreItem>
</file>

<file path=customXml/itemProps2.xml><?xml version="1.0" encoding="utf-8"?>
<ds:datastoreItem xmlns:ds="http://schemas.openxmlformats.org/officeDocument/2006/customXml" ds:itemID="{B8B6E12D-802C-4158-B5E9-E68FE876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2260</Words>
  <Characters>13339</Characters>
  <Application>Microsoft Office Word</Application>
  <DocSecurity>0</DocSecurity>
  <Lines>111</Lines>
  <Paragraphs>31</Paragraphs>
  <ScaleCrop>false</ScaleCrop>
  <Company/>
  <LinksUpToDate>false</LinksUpToDate>
  <CharactersWithSpaces>15568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2024-08-22T11:32:00Z</dcterms:created>
  <dcterms:modified xsi:type="dcterms:W3CDTF">2024-08-22T11:32:00Z</dcterms:modified>
</cp:coreProperties>
</file>