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2DE7" w14:textId="77777777" w:rsidR="00656AE1" w:rsidRPr="002C5464" w:rsidRDefault="00656AE1" w:rsidP="00656AE1">
      <w:pPr>
        <w:jc w:val="center"/>
        <w:rPr>
          <w:rFonts w:ascii="Arial" w:hAnsi="Arial" w:cs="Arial"/>
          <w:b/>
          <w:sz w:val="36"/>
          <w:szCs w:val="36"/>
        </w:rPr>
      </w:pPr>
      <w:r w:rsidRPr="002C5464">
        <w:rPr>
          <w:rFonts w:ascii="Arial" w:hAnsi="Arial" w:cs="Arial"/>
          <w:b/>
          <w:sz w:val="36"/>
          <w:szCs w:val="36"/>
        </w:rPr>
        <w:t>Kupní smlouva</w:t>
      </w:r>
    </w:p>
    <w:p w14:paraId="0341CD2A" w14:textId="77777777" w:rsidR="00EE6C18" w:rsidRPr="002C5464" w:rsidRDefault="00EE6C18" w:rsidP="00EE6C18">
      <w:pPr>
        <w:jc w:val="center"/>
        <w:rPr>
          <w:rFonts w:ascii="Arial" w:hAnsi="Arial" w:cs="Arial"/>
          <w:sz w:val="20"/>
          <w:szCs w:val="20"/>
        </w:rPr>
      </w:pPr>
      <w:r w:rsidRPr="002C5464">
        <w:rPr>
          <w:rFonts w:ascii="Arial" w:hAnsi="Arial" w:cs="Arial"/>
          <w:sz w:val="20"/>
          <w:szCs w:val="20"/>
        </w:rPr>
        <w:t>ev. č</w:t>
      </w:r>
      <w:r w:rsidR="005B6993" w:rsidRPr="002C5464">
        <w:rPr>
          <w:rFonts w:ascii="Arial" w:hAnsi="Arial" w:cs="Arial"/>
          <w:sz w:val="20"/>
          <w:szCs w:val="20"/>
        </w:rPr>
        <w:t>.</w:t>
      </w:r>
      <w:r w:rsidRPr="002C5464">
        <w:rPr>
          <w:rFonts w:ascii="Arial" w:hAnsi="Arial" w:cs="Arial"/>
          <w:sz w:val="20"/>
          <w:szCs w:val="20"/>
        </w:rPr>
        <w:t xml:space="preserve">: … </w:t>
      </w:r>
      <w:r w:rsidRPr="002C5464">
        <w:rPr>
          <w:rFonts w:ascii="Arial" w:hAnsi="Arial" w:cs="Arial"/>
          <w:i/>
          <w:sz w:val="20"/>
          <w:szCs w:val="20"/>
        </w:rPr>
        <w:t>(bude doplněno před podpisem smlouvy)</w:t>
      </w:r>
    </w:p>
    <w:p w14:paraId="0E687A5C" w14:textId="77777777" w:rsidR="00656AE1" w:rsidRPr="002C5464" w:rsidRDefault="00656AE1" w:rsidP="00656AE1">
      <w:pPr>
        <w:rPr>
          <w:rFonts w:ascii="Arial" w:hAnsi="Arial" w:cs="Arial"/>
          <w:sz w:val="20"/>
          <w:szCs w:val="20"/>
        </w:rPr>
      </w:pPr>
    </w:p>
    <w:p w14:paraId="592AD472" w14:textId="17383EE7" w:rsidR="002673B7" w:rsidRDefault="002673B7" w:rsidP="00656AE1">
      <w:pPr>
        <w:rPr>
          <w:rFonts w:ascii="Arial" w:hAnsi="Arial" w:cs="Arial"/>
          <w:sz w:val="20"/>
          <w:szCs w:val="20"/>
        </w:rPr>
      </w:pPr>
    </w:p>
    <w:p w14:paraId="63D1DAD7" w14:textId="77777777" w:rsidR="0003165D" w:rsidRPr="002C5464" w:rsidRDefault="0003165D" w:rsidP="00656AE1">
      <w:pPr>
        <w:rPr>
          <w:rFonts w:ascii="Arial" w:hAnsi="Arial" w:cs="Arial"/>
          <w:sz w:val="20"/>
          <w:szCs w:val="20"/>
        </w:rPr>
      </w:pPr>
    </w:p>
    <w:p w14:paraId="5B24ECA8" w14:textId="77777777" w:rsidR="00656AE1" w:rsidRPr="002C5464" w:rsidRDefault="00656AE1" w:rsidP="00656AE1">
      <w:pPr>
        <w:rPr>
          <w:rFonts w:ascii="Arial" w:hAnsi="Arial" w:cs="Arial"/>
          <w:sz w:val="20"/>
          <w:szCs w:val="20"/>
        </w:rPr>
      </w:pPr>
      <w:r w:rsidRPr="002C5464">
        <w:rPr>
          <w:rFonts w:ascii="Arial" w:hAnsi="Arial" w:cs="Arial"/>
          <w:sz w:val="20"/>
          <w:szCs w:val="20"/>
        </w:rPr>
        <w:t xml:space="preserve">Smluvní strany: </w:t>
      </w:r>
    </w:p>
    <w:tbl>
      <w:tblPr>
        <w:tblW w:w="0" w:type="auto"/>
        <w:tblLook w:val="04A0" w:firstRow="1" w:lastRow="0" w:firstColumn="1" w:lastColumn="0" w:noHBand="0" w:noVBand="1"/>
      </w:tblPr>
      <w:tblGrid>
        <w:gridCol w:w="2235"/>
        <w:gridCol w:w="6945"/>
      </w:tblGrid>
      <w:tr w:rsidR="00656AE1" w:rsidRPr="002C5464" w14:paraId="07B92189" w14:textId="77777777" w:rsidTr="009C01AC">
        <w:trPr>
          <w:trHeight w:val="436"/>
        </w:trPr>
        <w:tc>
          <w:tcPr>
            <w:tcW w:w="9180" w:type="dxa"/>
            <w:gridSpan w:val="2"/>
            <w:vAlign w:val="center"/>
          </w:tcPr>
          <w:p w14:paraId="3297E1AB" w14:textId="77777777" w:rsidR="00656AE1" w:rsidRPr="002C5464" w:rsidRDefault="00656AE1" w:rsidP="009C01AC">
            <w:pPr>
              <w:rPr>
                <w:rFonts w:ascii="Arial" w:hAnsi="Arial" w:cs="Arial"/>
                <w:sz w:val="20"/>
                <w:szCs w:val="20"/>
              </w:rPr>
            </w:pPr>
            <w:r w:rsidRPr="002C5464">
              <w:rPr>
                <w:rFonts w:ascii="Arial" w:hAnsi="Arial" w:cs="Arial"/>
                <w:b/>
                <w:sz w:val="20"/>
                <w:szCs w:val="20"/>
              </w:rPr>
              <w:t>Oborová zdravotní pojišťovna zaměstnanců bank, pojišťoven a stavebnictví</w:t>
            </w:r>
          </w:p>
        </w:tc>
      </w:tr>
      <w:tr w:rsidR="00656AE1" w:rsidRPr="002C5464" w14:paraId="553BE46A" w14:textId="77777777" w:rsidTr="009C01AC">
        <w:tc>
          <w:tcPr>
            <w:tcW w:w="2235" w:type="dxa"/>
            <w:vAlign w:val="center"/>
          </w:tcPr>
          <w:p w14:paraId="64483206" w14:textId="77777777" w:rsidR="00656AE1" w:rsidRPr="002C5464" w:rsidRDefault="00656AE1" w:rsidP="009C01AC">
            <w:pPr>
              <w:rPr>
                <w:rFonts w:ascii="Arial" w:hAnsi="Arial" w:cs="Arial"/>
                <w:sz w:val="20"/>
                <w:szCs w:val="20"/>
              </w:rPr>
            </w:pPr>
            <w:r w:rsidRPr="002C5464">
              <w:rPr>
                <w:rFonts w:ascii="Arial" w:hAnsi="Arial" w:cs="Arial"/>
                <w:sz w:val="20"/>
                <w:szCs w:val="20"/>
              </w:rPr>
              <w:t>se sídlem:</w:t>
            </w:r>
          </w:p>
        </w:tc>
        <w:tc>
          <w:tcPr>
            <w:tcW w:w="6945" w:type="dxa"/>
            <w:vAlign w:val="center"/>
          </w:tcPr>
          <w:p w14:paraId="40B4054B" w14:textId="77777777" w:rsidR="00656AE1" w:rsidRPr="002C5464" w:rsidRDefault="00656AE1" w:rsidP="004B6F7D">
            <w:pPr>
              <w:rPr>
                <w:rFonts w:ascii="Arial" w:hAnsi="Arial" w:cs="Arial"/>
                <w:sz w:val="20"/>
                <w:szCs w:val="20"/>
              </w:rPr>
            </w:pPr>
            <w:r w:rsidRPr="002C5464">
              <w:rPr>
                <w:rFonts w:ascii="Arial" w:hAnsi="Arial" w:cs="Arial"/>
                <w:sz w:val="20"/>
                <w:szCs w:val="20"/>
              </w:rPr>
              <w:t xml:space="preserve">Roškotova 1225/1, 140 </w:t>
            </w:r>
            <w:r w:rsidR="004B6F7D" w:rsidRPr="002C5464">
              <w:rPr>
                <w:rFonts w:ascii="Arial" w:hAnsi="Arial" w:cs="Arial"/>
                <w:sz w:val="20"/>
                <w:szCs w:val="20"/>
              </w:rPr>
              <w:t>00</w:t>
            </w:r>
            <w:r w:rsidRPr="002C5464">
              <w:rPr>
                <w:rFonts w:ascii="Arial" w:hAnsi="Arial" w:cs="Arial"/>
                <w:sz w:val="20"/>
                <w:szCs w:val="20"/>
              </w:rPr>
              <w:t xml:space="preserve"> Praha 4</w:t>
            </w:r>
          </w:p>
        </w:tc>
      </w:tr>
      <w:tr w:rsidR="00656AE1" w:rsidRPr="002C5464" w14:paraId="7E309A17" w14:textId="77777777" w:rsidTr="009C01AC">
        <w:tc>
          <w:tcPr>
            <w:tcW w:w="2235" w:type="dxa"/>
            <w:vAlign w:val="center"/>
          </w:tcPr>
          <w:p w14:paraId="75B68BFF" w14:textId="77777777" w:rsidR="00656AE1" w:rsidRPr="002C5464" w:rsidRDefault="00656AE1" w:rsidP="009C01AC">
            <w:pPr>
              <w:rPr>
                <w:rFonts w:ascii="Arial" w:hAnsi="Arial" w:cs="Arial"/>
                <w:sz w:val="20"/>
                <w:szCs w:val="20"/>
              </w:rPr>
            </w:pPr>
            <w:r w:rsidRPr="002C5464">
              <w:rPr>
                <w:rFonts w:ascii="Arial" w:hAnsi="Arial" w:cs="Arial"/>
                <w:sz w:val="20"/>
                <w:szCs w:val="20"/>
              </w:rPr>
              <w:t>zástupce:</w:t>
            </w:r>
          </w:p>
        </w:tc>
        <w:tc>
          <w:tcPr>
            <w:tcW w:w="6945" w:type="dxa"/>
            <w:vAlign w:val="center"/>
          </w:tcPr>
          <w:p w14:paraId="7725BF80" w14:textId="77777777" w:rsidR="00656AE1" w:rsidRPr="002C5464" w:rsidRDefault="00656AE1" w:rsidP="004B6F7D">
            <w:pPr>
              <w:rPr>
                <w:rFonts w:ascii="Arial" w:hAnsi="Arial" w:cs="Arial"/>
                <w:sz w:val="20"/>
                <w:szCs w:val="20"/>
              </w:rPr>
            </w:pPr>
            <w:r w:rsidRPr="002C5464">
              <w:rPr>
                <w:rFonts w:ascii="Arial" w:hAnsi="Arial" w:cs="Arial"/>
                <w:sz w:val="20"/>
                <w:szCs w:val="20"/>
              </w:rPr>
              <w:t>Ing. Radovan Kouřil</w:t>
            </w:r>
            <w:r w:rsidR="004B6F7D" w:rsidRPr="002C5464">
              <w:rPr>
                <w:rFonts w:ascii="Arial" w:hAnsi="Arial" w:cs="Arial"/>
                <w:sz w:val="20"/>
                <w:szCs w:val="20"/>
              </w:rPr>
              <w:t>,</w:t>
            </w:r>
            <w:r w:rsidRPr="002C5464">
              <w:rPr>
                <w:rFonts w:ascii="Arial" w:hAnsi="Arial" w:cs="Arial"/>
                <w:sz w:val="20"/>
                <w:szCs w:val="20"/>
              </w:rPr>
              <w:t xml:space="preserve"> generální ředitel</w:t>
            </w:r>
          </w:p>
        </w:tc>
      </w:tr>
      <w:tr w:rsidR="00656AE1" w:rsidRPr="002C5464" w14:paraId="25FD1497" w14:textId="77777777" w:rsidTr="009C01AC">
        <w:tc>
          <w:tcPr>
            <w:tcW w:w="2235" w:type="dxa"/>
            <w:vAlign w:val="center"/>
          </w:tcPr>
          <w:p w14:paraId="299469A8" w14:textId="77777777" w:rsidR="00656AE1" w:rsidRPr="002C5464" w:rsidRDefault="00656AE1" w:rsidP="009C01AC">
            <w:pPr>
              <w:rPr>
                <w:rFonts w:ascii="Arial" w:hAnsi="Arial" w:cs="Arial"/>
                <w:sz w:val="20"/>
                <w:szCs w:val="20"/>
              </w:rPr>
            </w:pPr>
            <w:r w:rsidRPr="002C5464">
              <w:rPr>
                <w:rFonts w:ascii="Arial" w:hAnsi="Arial" w:cs="Arial"/>
                <w:sz w:val="20"/>
                <w:szCs w:val="20"/>
              </w:rPr>
              <w:t>IČ</w:t>
            </w:r>
            <w:r w:rsidR="001C063E" w:rsidRPr="002C5464">
              <w:rPr>
                <w:rFonts w:ascii="Arial" w:hAnsi="Arial" w:cs="Arial"/>
                <w:sz w:val="20"/>
                <w:szCs w:val="20"/>
              </w:rPr>
              <w:t>O</w:t>
            </w:r>
            <w:r w:rsidRPr="002C5464">
              <w:rPr>
                <w:rFonts w:ascii="Arial" w:hAnsi="Arial" w:cs="Arial"/>
                <w:sz w:val="20"/>
                <w:szCs w:val="20"/>
              </w:rPr>
              <w:t>:</w:t>
            </w:r>
          </w:p>
        </w:tc>
        <w:tc>
          <w:tcPr>
            <w:tcW w:w="6945" w:type="dxa"/>
            <w:vAlign w:val="center"/>
          </w:tcPr>
          <w:p w14:paraId="3DA60AE7" w14:textId="77777777" w:rsidR="00656AE1" w:rsidRPr="002C5464" w:rsidRDefault="00656AE1" w:rsidP="009C01AC">
            <w:pPr>
              <w:rPr>
                <w:rFonts w:ascii="Arial" w:hAnsi="Arial" w:cs="Arial"/>
                <w:sz w:val="20"/>
                <w:szCs w:val="20"/>
              </w:rPr>
            </w:pPr>
            <w:r w:rsidRPr="002C5464">
              <w:rPr>
                <w:rFonts w:ascii="Arial" w:hAnsi="Arial" w:cs="Arial"/>
                <w:sz w:val="20"/>
                <w:szCs w:val="20"/>
              </w:rPr>
              <w:t>47114321</w:t>
            </w:r>
          </w:p>
        </w:tc>
      </w:tr>
      <w:tr w:rsidR="00656AE1" w:rsidRPr="002C5464" w14:paraId="3F92AE66" w14:textId="77777777" w:rsidTr="009C01AC">
        <w:tc>
          <w:tcPr>
            <w:tcW w:w="2235" w:type="dxa"/>
            <w:vAlign w:val="center"/>
          </w:tcPr>
          <w:p w14:paraId="790BA212" w14:textId="77777777" w:rsidR="00656AE1" w:rsidRPr="002C5464" w:rsidRDefault="00656AE1" w:rsidP="009C01AC">
            <w:pPr>
              <w:rPr>
                <w:rFonts w:ascii="Arial" w:hAnsi="Arial" w:cs="Arial"/>
                <w:sz w:val="20"/>
                <w:szCs w:val="20"/>
              </w:rPr>
            </w:pPr>
            <w:r w:rsidRPr="002C5464">
              <w:rPr>
                <w:rFonts w:ascii="Arial" w:hAnsi="Arial" w:cs="Arial"/>
                <w:sz w:val="20"/>
                <w:szCs w:val="20"/>
              </w:rPr>
              <w:t>DIČ:</w:t>
            </w:r>
          </w:p>
        </w:tc>
        <w:tc>
          <w:tcPr>
            <w:tcW w:w="6945" w:type="dxa"/>
            <w:vAlign w:val="center"/>
          </w:tcPr>
          <w:p w14:paraId="4E5575BD" w14:textId="77777777" w:rsidR="00656AE1" w:rsidRPr="002C5464" w:rsidRDefault="00656AE1" w:rsidP="009C01AC">
            <w:pPr>
              <w:rPr>
                <w:rFonts w:ascii="Arial" w:hAnsi="Arial" w:cs="Arial"/>
                <w:sz w:val="20"/>
                <w:szCs w:val="20"/>
              </w:rPr>
            </w:pPr>
            <w:r w:rsidRPr="002C5464">
              <w:rPr>
                <w:rFonts w:ascii="Arial" w:hAnsi="Arial" w:cs="Arial"/>
                <w:sz w:val="20"/>
                <w:szCs w:val="20"/>
              </w:rPr>
              <w:t>CZ47114321</w:t>
            </w:r>
          </w:p>
        </w:tc>
      </w:tr>
      <w:tr w:rsidR="00656AE1" w:rsidRPr="002C5464" w14:paraId="27E33D10" w14:textId="77777777" w:rsidTr="009C01AC">
        <w:tc>
          <w:tcPr>
            <w:tcW w:w="9180" w:type="dxa"/>
            <w:gridSpan w:val="2"/>
            <w:vAlign w:val="center"/>
          </w:tcPr>
          <w:p w14:paraId="7939579E" w14:textId="77777777" w:rsidR="00656AE1" w:rsidRPr="002C5464" w:rsidRDefault="00E33875" w:rsidP="00E33875">
            <w:pPr>
              <w:rPr>
                <w:rFonts w:ascii="Arial" w:hAnsi="Arial" w:cs="Arial"/>
                <w:sz w:val="20"/>
                <w:szCs w:val="20"/>
              </w:rPr>
            </w:pPr>
            <w:r>
              <w:rPr>
                <w:rFonts w:ascii="Arial" w:hAnsi="Arial" w:cs="Arial"/>
                <w:sz w:val="20"/>
                <w:szCs w:val="20"/>
              </w:rPr>
              <w:t>z</w:t>
            </w:r>
            <w:r w:rsidR="00656AE1" w:rsidRPr="002C5464">
              <w:rPr>
                <w:rFonts w:ascii="Arial" w:hAnsi="Arial" w:cs="Arial"/>
                <w:sz w:val="20"/>
                <w:szCs w:val="20"/>
              </w:rPr>
              <w:t>apsaná v obchodním rejstříku vedeném Městským soudem v Praze, spis. zn. A 7232</w:t>
            </w:r>
          </w:p>
        </w:tc>
      </w:tr>
      <w:tr w:rsidR="00656AE1" w:rsidRPr="000E18CC" w14:paraId="1FDFDB5B" w14:textId="77777777" w:rsidTr="009C01AC">
        <w:tc>
          <w:tcPr>
            <w:tcW w:w="2235" w:type="dxa"/>
            <w:vAlign w:val="center"/>
          </w:tcPr>
          <w:p w14:paraId="53AA619B" w14:textId="77777777" w:rsidR="00656AE1" w:rsidRPr="002C5464" w:rsidRDefault="00656AE1" w:rsidP="009C01AC">
            <w:pPr>
              <w:rPr>
                <w:rFonts w:ascii="Arial" w:hAnsi="Arial" w:cs="Arial"/>
                <w:sz w:val="20"/>
                <w:szCs w:val="20"/>
              </w:rPr>
            </w:pPr>
            <w:r w:rsidRPr="002C5464">
              <w:rPr>
                <w:rFonts w:ascii="Arial" w:hAnsi="Arial" w:cs="Arial"/>
                <w:sz w:val="20"/>
                <w:szCs w:val="20"/>
              </w:rPr>
              <w:t>OZP je plátcem DPH</w:t>
            </w:r>
          </w:p>
          <w:p w14:paraId="4A6F6C7F" w14:textId="77777777" w:rsidR="00656AE1" w:rsidRPr="002C5464" w:rsidRDefault="00656AE1" w:rsidP="002F3C2A">
            <w:pPr>
              <w:rPr>
                <w:rFonts w:ascii="Arial" w:hAnsi="Arial" w:cs="Arial"/>
                <w:sz w:val="20"/>
                <w:szCs w:val="20"/>
              </w:rPr>
            </w:pPr>
          </w:p>
        </w:tc>
        <w:tc>
          <w:tcPr>
            <w:tcW w:w="6945" w:type="dxa"/>
            <w:vAlign w:val="center"/>
          </w:tcPr>
          <w:p w14:paraId="2FA22146" w14:textId="77777777" w:rsidR="00EE6C18" w:rsidRPr="002C5464" w:rsidRDefault="00EE6C18" w:rsidP="00EE6C18">
            <w:pPr>
              <w:rPr>
                <w:rFonts w:ascii="Arial" w:hAnsi="Arial" w:cs="Arial"/>
                <w:sz w:val="20"/>
                <w:szCs w:val="20"/>
              </w:rPr>
            </w:pPr>
          </w:p>
          <w:p w14:paraId="79E34BCC" w14:textId="77777777" w:rsidR="00656AE1" w:rsidRPr="002C5464" w:rsidRDefault="00656AE1" w:rsidP="002F3C2A">
            <w:pPr>
              <w:rPr>
                <w:rFonts w:ascii="Arial" w:hAnsi="Arial" w:cs="Arial"/>
                <w:i/>
                <w:sz w:val="20"/>
                <w:szCs w:val="20"/>
              </w:rPr>
            </w:pPr>
          </w:p>
        </w:tc>
      </w:tr>
    </w:tbl>
    <w:p w14:paraId="69EEEA7A" w14:textId="77777777" w:rsidR="00656AE1" w:rsidRPr="00AC1A87" w:rsidRDefault="00E33875" w:rsidP="00656AE1">
      <w:pPr>
        <w:tabs>
          <w:tab w:val="left" w:pos="2670"/>
        </w:tabs>
        <w:jc w:val="both"/>
        <w:rPr>
          <w:rFonts w:ascii="Arial" w:hAnsi="Arial" w:cs="Arial"/>
          <w:b/>
          <w:sz w:val="20"/>
          <w:szCs w:val="20"/>
        </w:rPr>
      </w:pPr>
      <w:r>
        <w:rPr>
          <w:rFonts w:ascii="Arial" w:hAnsi="Arial" w:cs="Arial"/>
          <w:sz w:val="20"/>
          <w:szCs w:val="20"/>
        </w:rPr>
        <w:t>d</w:t>
      </w:r>
      <w:r w:rsidR="00656AE1" w:rsidRPr="000E18CC">
        <w:rPr>
          <w:rFonts w:ascii="Arial" w:hAnsi="Arial" w:cs="Arial"/>
          <w:sz w:val="20"/>
          <w:szCs w:val="20"/>
        </w:rPr>
        <w:t>ále</w:t>
      </w:r>
      <w:r>
        <w:rPr>
          <w:rFonts w:ascii="Arial" w:hAnsi="Arial" w:cs="Arial"/>
          <w:sz w:val="20"/>
          <w:szCs w:val="20"/>
        </w:rPr>
        <w:t xml:space="preserve"> také</w:t>
      </w:r>
      <w:r w:rsidR="00656AE1" w:rsidRPr="000E18CC">
        <w:rPr>
          <w:rFonts w:ascii="Arial" w:hAnsi="Arial" w:cs="Arial"/>
          <w:sz w:val="20"/>
          <w:szCs w:val="20"/>
        </w:rPr>
        <w:t xml:space="preserve"> </w:t>
      </w:r>
      <w:r w:rsidR="00656AE1">
        <w:rPr>
          <w:rFonts w:ascii="Arial" w:hAnsi="Arial" w:cs="Arial"/>
          <w:sz w:val="20"/>
          <w:szCs w:val="20"/>
        </w:rPr>
        <w:t xml:space="preserve">jen </w:t>
      </w:r>
      <w:r w:rsidR="00656AE1" w:rsidRPr="000E18CC">
        <w:rPr>
          <w:rFonts w:ascii="Arial" w:hAnsi="Arial" w:cs="Arial"/>
          <w:sz w:val="20"/>
          <w:szCs w:val="20"/>
        </w:rPr>
        <w:t xml:space="preserve">jako </w:t>
      </w:r>
      <w:r w:rsidR="00656AE1" w:rsidRPr="007E16D0">
        <w:rPr>
          <w:rFonts w:ascii="Arial" w:hAnsi="Arial" w:cs="Arial"/>
          <w:b/>
          <w:sz w:val="20"/>
          <w:szCs w:val="20"/>
        </w:rPr>
        <w:t>„kupující“</w:t>
      </w:r>
      <w:r w:rsidR="00656AE1">
        <w:rPr>
          <w:rFonts w:ascii="Arial" w:hAnsi="Arial" w:cs="Arial"/>
          <w:sz w:val="20"/>
          <w:szCs w:val="20"/>
        </w:rPr>
        <w:t xml:space="preserve"> nebo </w:t>
      </w:r>
      <w:r w:rsidR="00656AE1">
        <w:rPr>
          <w:rFonts w:ascii="Arial" w:hAnsi="Arial" w:cs="Arial"/>
          <w:b/>
          <w:sz w:val="20"/>
          <w:szCs w:val="20"/>
        </w:rPr>
        <w:t>„OZP“</w:t>
      </w:r>
    </w:p>
    <w:p w14:paraId="0DA641E9" w14:textId="77777777" w:rsidR="00656AE1" w:rsidRPr="000E18CC" w:rsidRDefault="00656AE1" w:rsidP="00656AE1">
      <w:pPr>
        <w:rPr>
          <w:rFonts w:ascii="Arial" w:hAnsi="Arial" w:cs="Arial"/>
          <w:sz w:val="20"/>
          <w:szCs w:val="20"/>
        </w:rPr>
      </w:pPr>
    </w:p>
    <w:p w14:paraId="3E3B3739" w14:textId="77777777" w:rsidR="00656AE1" w:rsidRPr="000E18CC" w:rsidRDefault="00656AE1" w:rsidP="00656AE1">
      <w:pPr>
        <w:rPr>
          <w:rFonts w:ascii="Arial" w:hAnsi="Arial" w:cs="Arial"/>
          <w:sz w:val="20"/>
          <w:szCs w:val="20"/>
        </w:rPr>
      </w:pPr>
      <w:r w:rsidRPr="000E18CC">
        <w:rPr>
          <w:rFonts w:ascii="Arial" w:hAnsi="Arial" w:cs="Arial"/>
          <w:sz w:val="20"/>
          <w:szCs w:val="20"/>
        </w:rPr>
        <w:t>a</w:t>
      </w:r>
    </w:p>
    <w:p w14:paraId="00C26CAA" w14:textId="77777777" w:rsidR="00656AE1" w:rsidRPr="000E18CC" w:rsidRDefault="00656AE1" w:rsidP="00656AE1">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656AE1" w:rsidRPr="009E6165" w14:paraId="569250A9" w14:textId="77777777" w:rsidTr="007B3307">
        <w:trPr>
          <w:trHeight w:val="436"/>
        </w:trPr>
        <w:tc>
          <w:tcPr>
            <w:tcW w:w="9322" w:type="dxa"/>
            <w:gridSpan w:val="2"/>
            <w:tcBorders>
              <w:top w:val="nil"/>
              <w:left w:val="nil"/>
              <w:bottom w:val="nil"/>
              <w:right w:val="nil"/>
            </w:tcBorders>
            <w:vAlign w:val="center"/>
          </w:tcPr>
          <w:p w14:paraId="3DCF58E6" w14:textId="77777777" w:rsidR="00656AE1" w:rsidRPr="00F55AEB" w:rsidRDefault="00656AE1" w:rsidP="009C01AC">
            <w:pPr>
              <w:rPr>
                <w:rFonts w:ascii="Calibri" w:hAnsi="Calibri" w:cs="Arial"/>
                <w:sz w:val="20"/>
                <w:szCs w:val="20"/>
              </w:rPr>
            </w:pPr>
            <w:r w:rsidRPr="00F55AEB">
              <w:rPr>
                <w:rFonts w:ascii="Arial" w:hAnsi="Arial" w:cs="Arial"/>
                <w:b/>
                <w:sz w:val="20"/>
                <w:szCs w:val="20"/>
                <w:highlight w:val="yellow"/>
              </w:rPr>
              <w:t>DOPLNÍ UCHAZEČ</w:t>
            </w:r>
          </w:p>
        </w:tc>
      </w:tr>
      <w:tr w:rsidR="00656AE1" w:rsidRPr="000E18CC" w14:paraId="329E3F84" w14:textId="77777777" w:rsidTr="007B3307">
        <w:tc>
          <w:tcPr>
            <w:tcW w:w="2235" w:type="dxa"/>
            <w:tcBorders>
              <w:top w:val="nil"/>
              <w:left w:val="nil"/>
              <w:bottom w:val="nil"/>
              <w:right w:val="nil"/>
            </w:tcBorders>
            <w:vAlign w:val="center"/>
          </w:tcPr>
          <w:p w14:paraId="462D5848" w14:textId="77777777" w:rsidR="00656AE1" w:rsidRPr="00F55AEB" w:rsidRDefault="00656AE1" w:rsidP="009C01AC">
            <w:pPr>
              <w:rPr>
                <w:rFonts w:ascii="Arial" w:hAnsi="Arial" w:cs="Arial"/>
                <w:sz w:val="20"/>
                <w:szCs w:val="20"/>
              </w:rPr>
            </w:pPr>
            <w:r w:rsidRPr="00F55AEB">
              <w:rPr>
                <w:rFonts w:ascii="Arial" w:hAnsi="Arial" w:cs="Arial"/>
                <w:sz w:val="20"/>
                <w:szCs w:val="20"/>
              </w:rPr>
              <w:t>se sídlem:</w:t>
            </w:r>
          </w:p>
        </w:tc>
        <w:tc>
          <w:tcPr>
            <w:tcW w:w="7087" w:type="dxa"/>
            <w:tcBorders>
              <w:top w:val="nil"/>
              <w:left w:val="nil"/>
              <w:bottom w:val="nil"/>
              <w:right w:val="nil"/>
            </w:tcBorders>
            <w:vAlign w:val="center"/>
          </w:tcPr>
          <w:p w14:paraId="54A0A9C8"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01320EC8" w14:textId="77777777" w:rsidTr="007B3307">
        <w:tc>
          <w:tcPr>
            <w:tcW w:w="2235" w:type="dxa"/>
            <w:tcBorders>
              <w:top w:val="nil"/>
              <w:left w:val="nil"/>
              <w:bottom w:val="nil"/>
              <w:right w:val="nil"/>
            </w:tcBorders>
            <w:vAlign w:val="center"/>
          </w:tcPr>
          <w:p w14:paraId="7BF766F8" w14:textId="77777777" w:rsidR="00656AE1" w:rsidRPr="000E18CC" w:rsidRDefault="00656AE1" w:rsidP="009C01AC">
            <w:pPr>
              <w:rPr>
                <w:rFonts w:ascii="Arial" w:hAnsi="Arial" w:cs="Arial"/>
                <w:sz w:val="20"/>
                <w:szCs w:val="20"/>
              </w:rPr>
            </w:pPr>
            <w:r w:rsidRPr="000E18CC">
              <w:rPr>
                <w:rFonts w:ascii="Arial" w:hAnsi="Arial" w:cs="Arial"/>
                <w:sz w:val="20"/>
                <w:szCs w:val="20"/>
              </w:rPr>
              <w:t>zástupce:</w:t>
            </w:r>
          </w:p>
        </w:tc>
        <w:tc>
          <w:tcPr>
            <w:tcW w:w="7087" w:type="dxa"/>
            <w:tcBorders>
              <w:top w:val="nil"/>
              <w:left w:val="nil"/>
              <w:bottom w:val="nil"/>
              <w:right w:val="nil"/>
            </w:tcBorders>
            <w:vAlign w:val="center"/>
          </w:tcPr>
          <w:p w14:paraId="5D3624E3"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2504FFCA" w14:textId="77777777" w:rsidTr="007B3307">
        <w:tc>
          <w:tcPr>
            <w:tcW w:w="2235" w:type="dxa"/>
            <w:tcBorders>
              <w:top w:val="nil"/>
              <w:left w:val="nil"/>
              <w:bottom w:val="nil"/>
              <w:right w:val="nil"/>
            </w:tcBorders>
            <w:vAlign w:val="center"/>
          </w:tcPr>
          <w:p w14:paraId="786DBADC" w14:textId="77777777" w:rsidR="00656AE1" w:rsidRPr="000E18CC" w:rsidRDefault="00656AE1" w:rsidP="009C01AC">
            <w:pPr>
              <w:rPr>
                <w:rFonts w:ascii="Arial" w:hAnsi="Arial" w:cs="Arial"/>
                <w:sz w:val="20"/>
                <w:szCs w:val="20"/>
              </w:rPr>
            </w:pPr>
            <w:r w:rsidRPr="000E18CC">
              <w:rPr>
                <w:rFonts w:ascii="Arial" w:hAnsi="Arial" w:cs="Arial"/>
                <w:sz w:val="20"/>
                <w:szCs w:val="20"/>
              </w:rPr>
              <w:t>IČ</w:t>
            </w:r>
            <w:r w:rsidR="001C063E">
              <w:rPr>
                <w:rFonts w:ascii="Arial" w:hAnsi="Arial" w:cs="Arial"/>
                <w:sz w:val="20"/>
                <w:szCs w:val="20"/>
              </w:rPr>
              <w:t>O</w:t>
            </w:r>
            <w:r w:rsidRPr="000E18CC">
              <w:rPr>
                <w:rFonts w:ascii="Arial" w:hAnsi="Arial" w:cs="Arial"/>
                <w:sz w:val="20"/>
                <w:szCs w:val="20"/>
              </w:rPr>
              <w:t>:</w:t>
            </w:r>
          </w:p>
        </w:tc>
        <w:tc>
          <w:tcPr>
            <w:tcW w:w="7087" w:type="dxa"/>
            <w:tcBorders>
              <w:top w:val="nil"/>
              <w:left w:val="nil"/>
              <w:bottom w:val="nil"/>
              <w:right w:val="nil"/>
            </w:tcBorders>
            <w:vAlign w:val="center"/>
          </w:tcPr>
          <w:p w14:paraId="24A69092"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1B1ADBFD" w14:textId="77777777" w:rsidTr="007B3307">
        <w:tc>
          <w:tcPr>
            <w:tcW w:w="2235" w:type="dxa"/>
            <w:tcBorders>
              <w:top w:val="nil"/>
              <w:left w:val="nil"/>
              <w:bottom w:val="nil"/>
              <w:right w:val="nil"/>
            </w:tcBorders>
            <w:vAlign w:val="center"/>
          </w:tcPr>
          <w:p w14:paraId="4BD5BE8D" w14:textId="77777777" w:rsidR="00656AE1" w:rsidRPr="000E18CC" w:rsidRDefault="00656AE1" w:rsidP="009C01AC">
            <w:pPr>
              <w:rPr>
                <w:rFonts w:ascii="Arial" w:hAnsi="Arial" w:cs="Arial"/>
                <w:sz w:val="20"/>
                <w:szCs w:val="20"/>
              </w:rPr>
            </w:pPr>
            <w:r w:rsidRPr="000E18CC">
              <w:rPr>
                <w:rFonts w:ascii="Arial" w:hAnsi="Arial" w:cs="Arial"/>
                <w:sz w:val="20"/>
                <w:szCs w:val="20"/>
              </w:rPr>
              <w:t>DIČ:</w:t>
            </w:r>
          </w:p>
        </w:tc>
        <w:tc>
          <w:tcPr>
            <w:tcW w:w="7087" w:type="dxa"/>
            <w:tcBorders>
              <w:top w:val="nil"/>
              <w:left w:val="nil"/>
              <w:bottom w:val="nil"/>
              <w:right w:val="nil"/>
            </w:tcBorders>
            <w:vAlign w:val="center"/>
          </w:tcPr>
          <w:p w14:paraId="61FBFCB7"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2D0DD183" w14:textId="77777777" w:rsidTr="007B3307">
        <w:tc>
          <w:tcPr>
            <w:tcW w:w="2235" w:type="dxa"/>
            <w:tcBorders>
              <w:top w:val="nil"/>
              <w:left w:val="nil"/>
              <w:bottom w:val="nil"/>
              <w:right w:val="nil"/>
            </w:tcBorders>
            <w:vAlign w:val="center"/>
          </w:tcPr>
          <w:p w14:paraId="707634C6" w14:textId="77777777" w:rsidR="00656AE1" w:rsidRPr="000E18CC" w:rsidRDefault="00656AE1" w:rsidP="009C01AC">
            <w:pPr>
              <w:rPr>
                <w:rFonts w:ascii="Arial" w:hAnsi="Arial" w:cs="Arial"/>
                <w:sz w:val="20"/>
                <w:szCs w:val="20"/>
              </w:rPr>
            </w:pPr>
            <w:r w:rsidRPr="000E18CC">
              <w:rPr>
                <w:rFonts w:ascii="Arial" w:hAnsi="Arial" w:cs="Arial"/>
                <w:sz w:val="20"/>
                <w:szCs w:val="20"/>
              </w:rPr>
              <w:t>zapsaná v</w:t>
            </w:r>
          </w:p>
        </w:tc>
        <w:tc>
          <w:tcPr>
            <w:tcW w:w="7087" w:type="dxa"/>
            <w:tcBorders>
              <w:top w:val="nil"/>
              <w:left w:val="nil"/>
              <w:bottom w:val="nil"/>
              <w:right w:val="nil"/>
            </w:tcBorders>
            <w:vAlign w:val="center"/>
          </w:tcPr>
          <w:p w14:paraId="01D39528"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486E1EE1" w14:textId="77777777" w:rsidTr="007B3307">
        <w:tc>
          <w:tcPr>
            <w:tcW w:w="2235" w:type="dxa"/>
            <w:tcBorders>
              <w:top w:val="nil"/>
              <w:left w:val="nil"/>
              <w:bottom w:val="nil"/>
              <w:right w:val="nil"/>
            </w:tcBorders>
            <w:vAlign w:val="center"/>
          </w:tcPr>
          <w:p w14:paraId="062B47FE" w14:textId="77777777" w:rsidR="00656AE1" w:rsidRPr="000E18CC" w:rsidRDefault="00656AE1" w:rsidP="009C01AC">
            <w:pPr>
              <w:rPr>
                <w:rFonts w:ascii="Arial" w:hAnsi="Arial" w:cs="Arial"/>
                <w:sz w:val="20"/>
                <w:szCs w:val="20"/>
              </w:rPr>
            </w:pPr>
            <w:r w:rsidRPr="000E18CC">
              <w:rPr>
                <w:rFonts w:ascii="Arial" w:hAnsi="Arial" w:cs="Arial"/>
                <w:sz w:val="20"/>
                <w:szCs w:val="20"/>
              </w:rPr>
              <w:t>je plátcem DPH</w:t>
            </w:r>
          </w:p>
        </w:tc>
        <w:tc>
          <w:tcPr>
            <w:tcW w:w="7087" w:type="dxa"/>
            <w:tcBorders>
              <w:top w:val="nil"/>
              <w:left w:val="nil"/>
              <w:bottom w:val="nil"/>
              <w:right w:val="nil"/>
            </w:tcBorders>
            <w:vAlign w:val="center"/>
          </w:tcPr>
          <w:p w14:paraId="457584A2" w14:textId="77777777" w:rsidR="00656AE1" w:rsidRPr="00F55AEB" w:rsidRDefault="00656AE1" w:rsidP="009C01AC">
            <w:pPr>
              <w:rPr>
                <w:rFonts w:ascii="Calibri" w:hAnsi="Calibri" w:cs="Arial"/>
                <w:sz w:val="20"/>
                <w:szCs w:val="20"/>
                <w:highlight w:val="yellow"/>
              </w:rPr>
            </w:pPr>
            <w:r w:rsidRPr="00F55AEB">
              <w:rPr>
                <w:rFonts w:ascii="Arial" w:hAnsi="Arial" w:cs="Arial"/>
                <w:b/>
                <w:sz w:val="20"/>
                <w:szCs w:val="20"/>
                <w:highlight w:val="yellow"/>
              </w:rPr>
              <w:t>DOPLNÍ UCHAZEČ</w:t>
            </w:r>
          </w:p>
        </w:tc>
      </w:tr>
      <w:tr w:rsidR="00656AE1" w:rsidRPr="000E18CC" w14:paraId="5AEB86A2" w14:textId="77777777" w:rsidTr="007B3307">
        <w:tc>
          <w:tcPr>
            <w:tcW w:w="2235" w:type="dxa"/>
            <w:tcBorders>
              <w:top w:val="nil"/>
              <w:left w:val="nil"/>
              <w:bottom w:val="nil"/>
              <w:right w:val="nil"/>
            </w:tcBorders>
            <w:vAlign w:val="center"/>
          </w:tcPr>
          <w:p w14:paraId="43A38A62" w14:textId="77777777" w:rsidR="00656AE1" w:rsidRPr="000E18CC" w:rsidRDefault="00656AE1" w:rsidP="009C01AC">
            <w:pPr>
              <w:rPr>
                <w:rFonts w:ascii="Arial" w:hAnsi="Arial" w:cs="Arial"/>
                <w:sz w:val="20"/>
                <w:szCs w:val="20"/>
              </w:rPr>
            </w:pPr>
          </w:p>
        </w:tc>
        <w:tc>
          <w:tcPr>
            <w:tcW w:w="7087" w:type="dxa"/>
            <w:tcBorders>
              <w:top w:val="nil"/>
              <w:left w:val="nil"/>
              <w:bottom w:val="nil"/>
              <w:right w:val="nil"/>
            </w:tcBorders>
            <w:vAlign w:val="center"/>
          </w:tcPr>
          <w:p w14:paraId="7400B9F9" w14:textId="77777777" w:rsidR="00656AE1" w:rsidRPr="00F55AEB" w:rsidRDefault="00656AE1" w:rsidP="009C01AC">
            <w:pPr>
              <w:rPr>
                <w:rFonts w:ascii="Calibri" w:hAnsi="Calibri" w:cs="Arial"/>
                <w:sz w:val="20"/>
                <w:szCs w:val="20"/>
                <w:highlight w:val="yellow"/>
              </w:rPr>
            </w:pPr>
          </w:p>
        </w:tc>
      </w:tr>
    </w:tbl>
    <w:p w14:paraId="3A18A425" w14:textId="77777777" w:rsidR="00656AE1" w:rsidRPr="000E18CC" w:rsidRDefault="00656AE1" w:rsidP="00656AE1">
      <w:pPr>
        <w:rPr>
          <w:rFonts w:ascii="Arial" w:hAnsi="Arial" w:cs="Arial"/>
          <w:sz w:val="20"/>
          <w:szCs w:val="20"/>
        </w:rPr>
      </w:pPr>
      <w:r w:rsidRPr="000E18CC">
        <w:rPr>
          <w:rFonts w:ascii="Arial" w:hAnsi="Arial" w:cs="Arial"/>
          <w:sz w:val="20"/>
          <w:szCs w:val="20"/>
        </w:rPr>
        <w:t xml:space="preserve">dále </w:t>
      </w:r>
      <w:r w:rsidR="00E33875">
        <w:rPr>
          <w:rFonts w:ascii="Arial" w:hAnsi="Arial" w:cs="Arial"/>
          <w:sz w:val="20"/>
          <w:szCs w:val="20"/>
        </w:rPr>
        <w:t xml:space="preserve">také </w:t>
      </w:r>
      <w:r>
        <w:rPr>
          <w:rFonts w:ascii="Arial" w:hAnsi="Arial" w:cs="Arial"/>
          <w:sz w:val="20"/>
          <w:szCs w:val="20"/>
        </w:rPr>
        <w:t xml:space="preserve">jen </w:t>
      </w:r>
      <w:r w:rsidRPr="000E18CC">
        <w:rPr>
          <w:rFonts w:ascii="Arial" w:hAnsi="Arial" w:cs="Arial"/>
          <w:sz w:val="20"/>
          <w:szCs w:val="20"/>
        </w:rPr>
        <w:t xml:space="preserve">jako </w:t>
      </w:r>
      <w:r w:rsidRPr="007E16D0">
        <w:rPr>
          <w:rFonts w:ascii="Arial" w:hAnsi="Arial" w:cs="Arial"/>
          <w:b/>
          <w:sz w:val="20"/>
          <w:szCs w:val="20"/>
        </w:rPr>
        <w:t>„prodávající“</w:t>
      </w:r>
    </w:p>
    <w:p w14:paraId="5E5DF289" w14:textId="77777777" w:rsidR="00656AE1" w:rsidRPr="000E18CC" w:rsidRDefault="00656AE1" w:rsidP="00656AE1">
      <w:pPr>
        <w:rPr>
          <w:rFonts w:ascii="Arial" w:hAnsi="Arial" w:cs="Arial"/>
          <w:sz w:val="20"/>
          <w:szCs w:val="20"/>
        </w:rPr>
      </w:pPr>
    </w:p>
    <w:p w14:paraId="552E5C77" w14:textId="04C5496B" w:rsidR="00CD44A5" w:rsidRDefault="00CD44A5" w:rsidP="00656AE1">
      <w:pPr>
        <w:jc w:val="center"/>
        <w:rPr>
          <w:rFonts w:ascii="Arial" w:hAnsi="Arial" w:cs="Arial"/>
          <w:sz w:val="20"/>
          <w:szCs w:val="20"/>
        </w:rPr>
      </w:pPr>
    </w:p>
    <w:p w14:paraId="1F9E4326" w14:textId="77777777" w:rsidR="0003165D" w:rsidRDefault="0003165D" w:rsidP="00656AE1">
      <w:pPr>
        <w:jc w:val="center"/>
        <w:rPr>
          <w:rFonts w:ascii="Arial" w:hAnsi="Arial" w:cs="Arial"/>
          <w:sz w:val="20"/>
          <w:szCs w:val="20"/>
        </w:rPr>
      </w:pPr>
    </w:p>
    <w:p w14:paraId="6E9E343E" w14:textId="77777777"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uzavírají níže uvedeného dne, měsíce a roku, podle </w:t>
      </w:r>
      <w:r>
        <w:rPr>
          <w:rFonts w:ascii="Arial" w:hAnsi="Arial" w:cs="Arial"/>
          <w:sz w:val="20"/>
          <w:szCs w:val="20"/>
        </w:rPr>
        <w:t xml:space="preserve">ustanovení </w:t>
      </w:r>
      <w:r w:rsidRPr="000E18CC">
        <w:rPr>
          <w:rFonts w:ascii="Arial" w:hAnsi="Arial" w:cs="Arial"/>
          <w:sz w:val="20"/>
          <w:szCs w:val="20"/>
        </w:rPr>
        <w:t xml:space="preserve">§ 2079 a násl. zákona č. 89/2012 Sb., </w:t>
      </w:r>
    </w:p>
    <w:p w14:paraId="464727C2" w14:textId="77777777" w:rsidR="00656AE1" w:rsidRPr="000E18CC" w:rsidRDefault="00656AE1" w:rsidP="00656AE1">
      <w:pPr>
        <w:jc w:val="center"/>
        <w:rPr>
          <w:rFonts w:ascii="Arial" w:hAnsi="Arial" w:cs="Arial"/>
          <w:sz w:val="20"/>
          <w:szCs w:val="20"/>
        </w:rPr>
      </w:pPr>
      <w:r w:rsidRPr="000E18CC">
        <w:rPr>
          <w:rFonts w:ascii="Arial" w:hAnsi="Arial" w:cs="Arial"/>
          <w:sz w:val="20"/>
          <w:szCs w:val="20"/>
        </w:rPr>
        <w:t>občanský zákoník, ve znění pozdějších předpisů</w:t>
      </w:r>
      <w:r>
        <w:rPr>
          <w:rFonts w:ascii="Arial" w:hAnsi="Arial" w:cs="Arial"/>
          <w:sz w:val="20"/>
          <w:szCs w:val="20"/>
        </w:rPr>
        <w:t xml:space="preserve"> (dále jen </w:t>
      </w:r>
      <w:r w:rsidRPr="007E16D0">
        <w:rPr>
          <w:rFonts w:ascii="Arial" w:hAnsi="Arial" w:cs="Arial"/>
          <w:b/>
          <w:sz w:val="20"/>
          <w:szCs w:val="20"/>
        </w:rPr>
        <w:t>„OZ“</w:t>
      </w:r>
      <w:r>
        <w:rPr>
          <w:rFonts w:ascii="Arial" w:hAnsi="Arial" w:cs="Arial"/>
          <w:sz w:val="20"/>
          <w:szCs w:val="20"/>
        </w:rPr>
        <w:t>)</w:t>
      </w:r>
      <w:r w:rsidRPr="000E18CC">
        <w:rPr>
          <w:rFonts w:ascii="Arial" w:hAnsi="Arial" w:cs="Arial"/>
          <w:sz w:val="20"/>
          <w:szCs w:val="20"/>
        </w:rPr>
        <w:t xml:space="preserve">, </w:t>
      </w:r>
    </w:p>
    <w:p w14:paraId="32CD136C" w14:textId="77777777" w:rsidR="00656AE1" w:rsidRPr="000E18CC" w:rsidRDefault="00656AE1" w:rsidP="00656AE1">
      <w:pPr>
        <w:jc w:val="center"/>
        <w:rPr>
          <w:rFonts w:ascii="Arial" w:hAnsi="Arial" w:cs="Arial"/>
          <w:sz w:val="20"/>
          <w:szCs w:val="20"/>
        </w:rPr>
      </w:pPr>
      <w:r w:rsidRPr="000E18CC">
        <w:rPr>
          <w:rFonts w:ascii="Arial" w:hAnsi="Arial" w:cs="Arial"/>
          <w:sz w:val="20"/>
          <w:szCs w:val="20"/>
        </w:rPr>
        <w:t xml:space="preserve">tuto </w:t>
      </w:r>
      <w:r>
        <w:rPr>
          <w:rFonts w:ascii="Arial" w:hAnsi="Arial" w:cs="Arial"/>
          <w:b/>
          <w:sz w:val="20"/>
          <w:szCs w:val="20"/>
        </w:rPr>
        <w:t>k</w:t>
      </w:r>
      <w:r w:rsidRPr="000E18CC">
        <w:rPr>
          <w:rFonts w:ascii="Arial" w:hAnsi="Arial" w:cs="Arial"/>
          <w:b/>
          <w:sz w:val="20"/>
          <w:szCs w:val="20"/>
        </w:rPr>
        <w:t>upní smlouvu</w:t>
      </w:r>
      <w:r>
        <w:rPr>
          <w:rFonts w:ascii="Arial" w:hAnsi="Arial" w:cs="Arial"/>
          <w:sz w:val="20"/>
          <w:szCs w:val="20"/>
        </w:rPr>
        <w:t xml:space="preserve"> (dále jen „</w:t>
      </w:r>
      <w:r w:rsidRPr="003D02E7">
        <w:rPr>
          <w:rFonts w:ascii="Arial" w:hAnsi="Arial" w:cs="Arial"/>
          <w:b/>
          <w:sz w:val="20"/>
          <w:szCs w:val="20"/>
        </w:rPr>
        <w:t>smlouva</w:t>
      </w:r>
      <w:r>
        <w:rPr>
          <w:rFonts w:ascii="Arial" w:hAnsi="Arial" w:cs="Arial"/>
          <w:sz w:val="20"/>
          <w:szCs w:val="20"/>
        </w:rPr>
        <w:t>“)</w:t>
      </w:r>
      <w:r w:rsidRPr="00F45561">
        <w:rPr>
          <w:rFonts w:ascii="Arial" w:hAnsi="Arial" w:cs="Arial"/>
          <w:b/>
          <w:sz w:val="20"/>
          <w:szCs w:val="20"/>
        </w:rPr>
        <w:t>:</w:t>
      </w:r>
    </w:p>
    <w:p w14:paraId="006ED6D4" w14:textId="62100F6B" w:rsidR="00656AE1" w:rsidRDefault="00656AE1" w:rsidP="00656AE1">
      <w:pPr>
        <w:rPr>
          <w:rFonts w:ascii="Arial" w:hAnsi="Arial" w:cs="Arial"/>
          <w:sz w:val="20"/>
          <w:szCs w:val="20"/>
        </w:rPr>
      </w:pPr>
    </w:p>
    <w:p w14:paraId="1D2C7961" w14:textId="77777777" w:rsidR="00F8293E" w:rsidRDefault="00F8293E" w:rsidP="00656AE1">
      <w:pPr>
        <w:rPr>
          <w:rFonts w:ascii="Arial" w:hAnsi="Arial" w:cs="Arial"/>
          <w:sz w:val="20"/>
          <w:szCs w:val="20"/>
        </w:rPr>
      </w:pPr>
    </w:p>
    <w:p w14:paraId="701A3B1A" w14:textId="77777777" w:rsidR="00656AE1" w:rsidRPr="00666392" w:rsidRDefault="00656AE1" w:rsidP="00656AE1">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 xml:space="preserve">Předmět smlouvy </w:t>
      </w:r>
    </w:p>
    <w:p w14:paraId="395A3C12" w14:textId="77777777" w:rsidR="00656AE1" w:rsidRPr="001440C5" w:rsidRDefault="00656AE1" w:rsidP="002F3C2A">
      <w:pPr>
        <w:pStyle w:val="Odstavecseseznamem"/>
        <w:numPr>
          <w:ilvl w:val="1"/>
          <w:numId w:val="8"/>
        </w:numPr>
        <w:spacing w:after="120"/>
        <w:ind w:left="284" w:hanging="284"/>
        <w:contextualSpacing w:val="0"/>
        <w:jc w:val="both"/>
        <w:rPr>
          <w:rFonts w:ascii="Arial" w:hAnsi="Arial" w:cs="Arial"/>
        </w:rPr>
      </w:pPr>
      <w:r w:rsidRPr="002F3C2A">
        <w:rPr>
          <w:rFonts w:ascii="Arial" w:eastAsia="Calibri" w:hAnsi="Arial" w:cs="Arial"/>
          <w:lang w:eastAsia="en-US"/>
        </w:rPr>
        <w:t>Předmětem této smlouvy je povinnost prodávajícího dodat kupujícímu</w:t>
      </w:r>
      <w:r w:rsidR="00CF5FBD" w:rsidRPr="002F3C2A">
        <w:rPr>
          <w:rFonts w:ascii="Arial" w:eastAsia="Calibri" w:hAnsi="Arial" w:cs="Arial"/>
          <w:lang w:eastAsia="en-US"/>
        </w:rPr>
        <w:t xml:space="preserve"> </w:t>
      </w:r>
      <w:r w:rsidR="002F3C2A" w:rsidRPr="002F3C2A">
        <w:rPr>
          <w:rFonts w:ascii="Arial" w:eastAsia="Calibri" w:hAnsi="Arial" w:cs="Arial"/>
          <w:b/>
          <w:highlight w:val="yellow"/>
          <w:lang w:eastAsia="en-US"/>
        </w:rPr>
        <w:t xml:space="preserve">… </w:t>
      </w:r>
      <w:r w:rsidR="002F3C2A" w:rsidRPr="002F3C2A">
        <w:rPr>
          <w:rFonts w:ascii="Arial" w:eastAsia="Calibri" w:hAnsi="Arial" w:cs="Arial"/>
          <w:i/>
          <w:highlight w:val="yellow"/>
          <w:lang w:eastAsia="en-US"/>
        </w:rPr>
        <w:t>(počet vyplní uchazeč)</w:t>
      </w:r>
      <w:r w:rsidR="002F3C2A" w:rsidRPr="002F3C2A">
        <w:rPr>
          <w:rFonts w:ascii="Arial" w:eastAsia="Calibri" w:hAnsi="Arial" w:cs="Arial"/>
          <w:b/>
          <w:lang w:eastAsia="en-US"/>
        </w:rPr>
        <w:t xml:space="preserve"> </w:t>
      </w:r>
      <w:r w:rsidR="002F3C2A" w:rsidRPr="002F3C2A">
        <w:rPr>
          <w:rFonts w:ascii="Arial" w:eastAsia="Calibri" w:hAnsi="Arial" w:cs="Arial"/>
          <w:lang w:eastAsia="en-US"/>
        </w:rPr>
        <w:t>balíčků pro podporu programu dentální prevence, ve specifikaci dle přílohy č. 1 této smlouvy</w:t>
      </w:r>
      <w:r w:rsidR="002F3C2A" w:rsidRPr="002F3C2A">
        <w:rPr>
          <w:rFonts w:ascii="Arial" w:eastAsia="Calibri" w:hAnsi="Arial"/>
          <w:b/>
        </w:rPr>
        <w:t xml:space="preserve"> </w:t>
      </w:r>
      <w:r w:rsidR="002F3C2A" w:rsidRPr="002F3C2A">
        <w:rPr>
          <w:rFonts w:ascii="Arial" w:hAnsi="Arial" w:cs="Arial"/>
        </w:rPr>
        <w:t>(dále společně jen jako „</w:t>
      </w:r>
      <w:r w:rsidR="002F3C2A" w:rsidRPr="002F3C2A">
        <w:rPr>
          <w:rFonts w:ascii="Arial" w:hAnsi="Arial" w:cs="Arial"/>
          <w:b/>
        </w:rPr>
        <w:t>zboží</w:t>
      </w:r>
      <w:r w:rsidR="002F3C2A" w:rsidRPr="002F3C2A">
        <w:rPr>
          <w:rFonts w:ascii="Arial" w:hAnsi="Arial" w:cs="Arial"/>
        </w:rPr>
        <w:t xml:space="preserve">“) a převést na kupujícího vlastnické právo k tomuto zboží a povinnost kupujícího dodané zboží převzít a zaplatit za něj níže sjednanou cenu. </w:t>
      </w:r>
      <w:r w:rsidR="001440C5">
        <w:rPr>
          <w:rFonts w:ascii="Arial" w:eastAsia="Calibri" w:hAnsi="Arial" w:cs="Arial"/>
          <w:lang w:eastAsia="en-US"/>
        </w:rPr>
        <w:t xml:space="preserve">Bližší specifikace </w:t>
      </w:r>
      <w:r w:rsidR="00D819AC" w:rsidRPr="002F3C2A">
        <w:rPr>
          <w:rFonts w:ascii="Arial" w:eastAsia="Calibri" w:hAnsi="Arial" w:cs="Arial"/>
          <w:lang w:eastAsia="en-US"/>
        </w:rPr>
        <w:t>požadavk</w:t>
      </w:r>
      <w:r w:rsidR="001440C5">
        <w:rPr>
          <w:rFonts w:ascii="Arial" w:eastAsia="Calibri" w:hAnsi="Arial" w:cs="Arial"/>
          <w:lang w:eastAsia="en-US"/>
        </w:rPr>
        <w:t>ů</w:t>
      </w:r>
      <w:r w:rsidR="00D819AC" w:rsidRPr="002F3C2A">
        <w:rPr>
          <w:rFonts w:ascii="Arial" w:eastAsia="Calibri" w:hAnsi="Arial" w:cs="Arial"/>
          <w:lang w:eastAsia="en-US"/>
        </w:rPr>
        <w:t xml:space="preserve"> </w:t>
      </w:r>
      <w:r w:rsidR="001440C5">
        <w:rPr>
          <w:rFonts w:ascii="Arial" w:eastAsia="Calibri" w:hAnsi="Arial" w:cs="Arial"/>
          <w:lang w:eastAsia="en-US"/>
        </w:rPr>
        <w:t>na předmět této smlouvy a konkrétní parametry zboží</w:t>
      </w:r>
      <w:r w:rsidR="001440C5">
        <w:rPr>
          <w:rFonts w:ascii="Arial" w:hAnsi="Arial" w:cs="Arial"/>
          <w:sz w:val="22"/>
          <w:szCs w:val="22"/>
        </w:rPr>
        <w:t xml:space="preserve"> </w:t>
      </w:r>
      <w:r w:rsidR="00D819AC" w:rsidRPr="002F3C2A">
        <w:rPr>
          <w:rFonts w:ascii="Arial" w:eastAsia="Calibri" w:hAnsi="Arial" w:cs="Arial"/>
          <w:lang w:eastAsia="en-US"/>
        </w:rPr>
        <w:t xml:space="preserve">jsou uvedeny v příloze č. 1 této smlouvy. </w:t>
      </w:r>
    </w:p>
    <w:p w14:paraId="55BF6078" w14:textId="05353A9D" w:rsidR="00005695" w:rsidRDefault="00D41441" w:rsidP="00005695">
      <w:pPr>
        <w:pStyle w:val="Odstavecseseznamem"/>
        <w:numPr>
          <w:ilvl w:val="1"/>
          <w:numId w:val="8"/>
        </w:numPr>
        <w:spacing w:after="120"/>
        <w:ind w:left="284" w:hanging="284"/>
        <w:contextualSpacing w:val="0"/>
        <w:jc w:val="both"/>
        <w:rPr>
          <w:rFonts w:ascii="Arial" w:eastAsia="Calibri" w:hAnsi="Arial" w:cs="Arial"/>
          <w:lang w:eastAsia="en-US"/>
        </w:rPr>
      </w:pPr>
      <w:r w:rsidRPr="007A3B5E">
        <w:rPr>
          <w:rFonts w:ascii="Arial" w:eastAsia="Calibri" w:hAnsi="Arial" w:cs="Arial"/>
          <w:lang w:eastAsia="en-US"/>
        </w:rPr>
        <w:t>Předmětem této smlouvy je dále povinnost prodávajícího zajistit:</w:t>
      </w:r>
    </w:p>
    <w:p w14:paraId="575EAA7C" w14:textId="77777777" w:rsidR="00513677" w:rsidRPr="007A3B5E" w:rsidRDefault="00513677" w:rsidP="00513677">
      <w:pPr>
        <w:pStyle w:val="Odstavecseseznamem"/>
        <w:numPr>
          <w:ilvl w:val="0"/>
          <w:numId w:val="29"/>
        </w:numPr>
        <w:spacing w:after="120"/>
        <w:contextualSpacing w:val="0"/>
        <w:jc w:val="both"/>
        <w:rPr>
          <w:rFonts w:ascii="Arial" w:eastAsia="Calibri" w:hAnsi="Arial" w:cs="Arial"/>
          <w:lang w:eastAsia="en-US"/>
        </w:rPr>
      </w:pPr>
      <w:r w:rsidRPr="007A3B5E">
        <w:rPr>
          <w:rFonts w:ascii="Arial" w:eastAsia="Calibri" w:hAnsi="Arial" w:cs="Arial"/>
          <w:lang w:eastAsia="en-US"/>
        </w:rPr>
        <w:t>potisk zboží logem OZP</w:t>
      </w:r>
      <w:r>
        <w:rPr>
          <w:rFonts w:ascii="Arial" w:eastAsia="Calibri" w:hAnsi="Arial" w:cs="Arial"/>
          <w:lang w:eastAsia="en-US"/>
        </w:rPr>
        <w:t>,</w:t>
      </w:r>
    </w:p>
    <w:p w14:paraId="65BF28DE" w14:textId="77777777" w:rsidR="00513677" w:rsidRDefault="00513677" w:rsidP="00513677">
      <w:pPr>
        <w:pStyle w:val="Odstavecseseznamem"/>
        <w:numPr>
          <w:ilvl w:val="0"/>
          <w:numId w:val="29"/>
        </w:numPr>
        <w:spacing w:after="120"/>
        <w:contextualSpacing w:val="0"/>
        <w:jc w:val="both"/>
        <w:rPr>
          <w:rFonts w:ascii="Arial" w:eastAsia="Calibri" w:hAnsi="Arial" w:cs="Arial"/>
          <w:lang w:eastAsia="en-US"/>
        </w:rPr>
      </w:pPr>
      <w:r w:rsidRPr="007A3B5E">
        <w:rPr>
          <w:rFonts w:ascii="Arial" w:eastAsia="Calibri" w:hAnsi="Arial" w:cs="Arial"/>
          <w:lang w:eastAsia="en-US"/>
        </w:rPr>
        <w:t>výrobu příbalových informací dle zadání OZP</w:t>
      </w:r>
      <w:r>
        <w:rPr>
          <w:rFonts w:ascii="Arial" w:eastAsia="Calibri" w:hAnsi="Arial" w:cs="Arial"/>
          <w:lang w:eastAsia="en-US"/>
        </w:rPr>
        <w:t>,</w:t>
      </w:r>
    </w:p>
    <w:p w14:paraId="718FCAFA" w14:textId="77777777" w:rsidR="00513677" w:rsidRPr="007A3B5E" w:rsidRDefault="00513677" w:rsidP="00513677">
      <w:pPr>
        <w:pStyle w:val="Odstavecseseznamem"/>
        <w:numPr>
          <w:ilvl w:val="0"/>
          <w:numId w:val="29"/>
        </w:numPr>
        <w:spacing w:after="120"/>
        <w:contextualSpacing w:val="0"/>
        <w:jc w:val="both"/>
        <w:rPr>
          <w:rFonts w:ascii="Arial" w:eastAsia="Calibri" w:hAnsi="Arial" w:cs="Arial"/>
          <w:lang w:eastAsia="en-US"/>
        </w:rPr>
      </w:pPr>
      <w:r>
        <w:rPr>
          <w:rFonts w:ascii="Arial" w:eastAsia="Calibri" w:hAnsi="Arial" w:cs="Arial"/>
          <w:lang w:eastAsia="en-US"/>
        </w:rPr>
        <w:t xml:space="preserve">kompletaci balíčků </w:t>
      </w:r>
      <w:r w:rsidRPr="00A755BC">
        <w:rPr>
          <w:rFonts w:ascii="Arial" w:hAnsi="Arial" w:cs="Arial"/>
        </w:rPr>
        <w:t>a dodání v krabicích po max. 200 ks</w:t>
      </w:r>
      <w:r>
        <w:rPr>
          <w:rFonts w:ascii="Arial" w:eastAsia="Calibri" w:hAnsi="Arial" w:cs="Arial"/>
          <w:lang w:eastAsia="en-US"/>
        </w:rPr>
        <w:t>,</w:t>
      </w:r>
    </w:p>
    <w:p w14:paraId="346ABC1A" w14:textId="54C8858E" w:rsidR="00513677" w:rsidRDefault="00513677" w:rsidP="00513677">
      <w:pPr>
        <w:pStyle w:val="Odstavecseseznamem"/>
        <w:numPr>
          <w:ilvl w:val="0"/>
          <w:numId w:val="29"/>
        </w:numPr>
        <w:spacing w:after="120"/>
        <w:contextualSpacing w:val="0"/>
        <w:jc w:val="both"/>
        <w:rPr>
          <w:rFonts w:ascii="Arial" w:eastAsia="Calibri" w:hAnsi="Arial" w:cs="Arial"/>
          <w:lang w:eastAsia="en-US"/>
        </w:rPr>
      </w:pPr>
      <w:r w:rsidRPr="007A3B5E">
        <w:rPr>
          <w:rFonts w:ascii="Arial" w:eastAsia="Calibri" w:hAnsi="Arial" w:cs="Arial"/>
          <w:lang w:eastAsia="en-US"/>
        </w:rPr>
        <w:t>d</w:t>
      </w:r>
      <w:r w:rsidR="001F0792">
        <w:rPr>
          <w:rFonts w:ascii="Arial" w:eastAsia="Calibri" w:hAnsi="Arial" w:cs="Arial"/>
          <w:lang w:eastAsia="en-US"/>
        </w:rPr>
        <w:t>istribuci zboží podle čl. III. s</w:t>
      </w:r>
      <w:r w:rsidRPr="007A3B5E">
        <w:rPr>
          <w:rFonts w:ascii="Arial" w:eastAsia="Calibri" w:hAnsi="Arial" w:cs="Arial"/>
          <w:lang w:eastAsia="en-US"/>
        </w:rPr>
        <w:t>mlouvy</w:t>
      </w:r>
      <w:r>
        <w:rPr>
          <w:rFonts w:ascii="Arial" w:eastAsia="Calibri" w:hAnsi="Arial" w:cs="Arial"/>
          <w:lang w:eastAsia="en-US"/>
        </w:rPr>
        <w:t>.</w:t>
      </w:r>
    </w:p>
    <w:p w14:paraId="736EFA52" w14:textId="4548F900" w:rsidR="00513677" w:rsidRPr="00513677" w:rsidRDefault="00513677" w:rsidP="00513677">
      <w:pPr>
        <w:pStyle w:val="Odstavecseseznamem"/>
        <w:numPr>
          <w:ilvl w:val="1"/>
          <w:numId w:val="8"/>
        </w:numPr>
        <w:spacing w:after="120"/>
        <w:ind w:left="284" w:hanging="284"/>
        <w:contextualSpacing w:val="0"/>
        <w:jc w:val="both"/>
        <w:rPr>
          <w:rFonts w:ascii="Arial" w:eastAsia="Calibri" w:hAnsi="Arial" w:cs="Arial"/>
          <w:lang w:eastAsia="en-US"/>
        </w:rPr>
      </w:pPr>
      <w:r w:rsidRPr="00513677">
        <w:rPr>
          <w:rFonts w:ascii="Arial" w:eastAsia="Calibri" w:hAnsi="Arial" w:cs="Arial"/>
          <w:lang w:eastAsia="en-US"/>
        </w:rPr>
        <w:lastRenderedPageBreak/>
        <w:t>Po</w:t>
      </w:r>
      <w:r w:rsidRPr="00513677">
        <w:rPr>
          <w:rFonts w:ascii="Arial" w:hAnsi="Arial" w:cs="Arial"/>
        </w:rPr>
        <w:t xml:space="preserve">užité </w:t>
      </w:r>
      <w:r w:rsidR="00C62828">
        <w:rPr>
          <w:rFonts w:ascii="Arial" w:hAnsi="Arial" w:cs="Arial"/>
        </w:rPr>
        <w:t xml:space="preserve">krabice </w:t>
      </w:r>
      <w:r w:rsidRPr="00513677">
        <w:rPr>
          <w:rFonts w:ascii="Arial" w:hAnsi="Arial" w:cs="Arial"/>
        </w:rPr>
        <w:t>musí být vyrobeny ze snadno recyklovatelného materiálu nebo z materiálu z obnovitelných zdrojů, nebo bude použit obalový systém pro opakované použití. Všechny obalové materiály musí být ručně snadno oddělitelné na části tvořené jedním materiálem (např. l</w:t>
      </w:r>
      <w:r>
        <w:rPr>
          <w:rFonts w:ascii="Arial" w:hAnsi="Arial" w:cs="Arial"/>
        </w:rPr>
        <w:t>epenka, papír, plast</w:t>
      </w:r>
      <w:r w:rsidR="00C97EDE">
        <w:rPr>
          <w:rFonts w:ascii="Arial" w:hAnsi="Arial" w:cs="Arial"/>
        </w:rPr>
        <w:t>, ...)</w:t>
      </w:r>
      <w:r w:rsidRPr="00513677">
        <w:rPr>
          <w:rFonts w:ascii="Arial" w:hAnsi="Arial" w:cs="Arial"/>
        </w:rPr>
        <w:t>.</w:t>
      </w:r>
    </w:p>
    <w:p w14:paraId="04A21ABB" w14:textId="77777777" w:rsidR="00F8293E" w:rsidRPr="007A3B5E" w:rsidRDefault="00F8293E" w:rsidP="00AA7F0F">
      <w:pPr>
        <w:pStyle w:val="Odstavecseseznamem"/>
        <w:spacing w:after="120"/>
        <w:ind w:left="1400"/>
        <w:contextualSpacing w:val="0"/>
        <w:jc w:val="both"/>
        <w:rPr>
          <w:rFonts w:ascii="Arial" w:eastAsia="Calibri" w:hAnsi="Arial" w:cs="Arial"/>
          <w:lang w:eastAsia="en-US"/>
        </w:rPr>
      </w:pPr>
    </w:p>
    <w:p w14:paraId="3E9558BE" w14:textId="77777777"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Prohlášení prodávajícího</w:t>
      </w:r>
    </w:p>
    <w:p w14:paraId="027A3CB5" w14:textId="77777777" w:rsidR="00005695" w:rsidRPr="00F550A0" w:rsidRDefault="00005695" w:rsidP="00005695">
      <w:pPr>
        <w:spacing w:after="120"/>
        <w:jc w:val="both"/>
        <w:rPr>
          <w:rFonts w:ascii="Arial" w:hAnsi="Arial" w:cs="Arial"/>
          <w:sz w:val="20"/>
          <w:szCs w:val="20"/>
        </w:rPr>
      </w:pPr>
      <w:r w:rsidRPr="00F550A0">
        <w:rPr>
          <w:rFonts w:ascii="Arial" w:hAnsi="Arial" w:cs="Arial"/>
          <w:sz w:val="20"/>
          <w:szCs w:val="20"/>
        </w:rPr>
        <w:t>Prodávající prohlašuje, že zboží nemá žádné právní ani faktické vady, a je způsobilé k jeho obvyklému užívání a k účelu stanovenému kupujícím</w:t>
      </w:r>
      <w:r w:rsidR="00A5741F">
        <w:rPr>
          <w:rFonts w:ascii="Arial" w:hAnsi="Arial" w:cs="Arial"/>
          <w:sz w:val="20"/>
          <w:szCs w:val="20"/>
        </w:rPr>
        <w:t xml:space="preserve"> a odpovídá právním normám závazným v České republice</w:t>
      </w:r>
      <w:r w:rsidRPr="00F550A0">
        <w:rPr>
          <w:rFonts w:ascii="Arial" w:hAnsi="Arial" w:cs="Arial"/>
          <w:sz w:val="20"/>
          <w:szCs w:val="20"/>
        </w:rPr>
        <w:t xml:space="preserve">. Dále prodávající prohlašuje, že je oprávněn převést na kupujícího vlastnické právo ke zboží, a že není dána žádná překážka, která by mu bránila poskytnout kupujícímu plnění dle této smlouvy. </w:t>
      </w:r>
    </w:p>
    <w:p w14:paraId="26778A67" w14:textId="77777777" w:rsidR="00005695" w:rsidRDefault="00005695" w:rsidP="00005695">
      <w:pPr>
        <w:spacing w:before="120"/>
        <w:rPr>
          <w:rFonts w:ascii="Arial" w:hAnsi="Arial" w:cs="Arial"/>
          <w:sz w:val="20"/>
          <w:szCs w:val="20"/>
        </w:rPr>
      </w:pPr>
    </w:p>
    <w:p w14:paraId="5305500F" w14:textId="77777777" w:rsidR="00005695" w:rsidRPr="007A3B5E"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7A3B5E">
        <w:rPr>
          <w:rFonts w:ascii="Arial" w:hAnsi="Arial" w:cs="Arial"/>
          <w:sz w:val="20"/>
          <w:u w:val="none"/>
        </w:rPr>
        <w:t>Místo a doba plnění</w:t>
      </w:r>
      <w:bookmarkStart w:id="0" w:name="_GoBack"/>
      <w:bookmarkEnd w:id="0"/>
    </w:p>
    <w:p w14:paraId="0DDD3A9A" w14:textId="72907ED0" w:rsidR="00005695" w:rsidRPr="007A3B5E" w:rsidRDefault="00005695" w:rsidP="00005695">
      <w:pPr>
        <w:pStyle w:val="Odstavecseseznamem"/>
        <w:numPr>
          <w:ilvl w:val="1"/>
          <w:numId w:val="8"/>
        </w:numPr>
        <w:spacing w:after="120"/>
        <w:ind w:left="284" w:hanging="284"/>
        <w:contextualSpacing w:val="0"/>
        <w:jc w:val="both"/>
        <w:rPr>
          <w:rFonts w:ascii="Arial" w:hAnsi="Arial" w:cs="Arial"/>
        </w:rPr>
      </w:pPr>
      <w:r w:rsidRPr="007A3B5E">
        <w:rPr>
          <w:rFonts w:ascii="Arial" w:hAnsi="Arial" w:cs="Arial"/>
        </w:rPr>
        <w:t xml:space="preserve">Prodávající je povinen dodat </w:t>
      </w:r>
      <w:r w:rsidR="00A46DFB" w:rsidRPr="007A3B5E">
        <w:rPr>
          <w:rFonts w:ascii="Arial" w:hAnsi="Arial" w:cs="Arial"/>
        </w:rPr>
        <w:t xml:space="preserve">kupujícímu </w:t>
      </w:r>
      <w:r w:rsidRPr="007A3B5E">
        <w:rPr>
          <w:rFonts w:ascii="Arial" w:hAnsi="Arial" w:cs="Arial"/>
        </w:rPr>
        <w:t xml:space="preserve">zboží </w:t>
      </w:r>
      <w:r w:rsidR="00A46DFB">
        <w:rPr>
          <w:rFonts w:ascii="Arial" w:hAnsi="Arial" w:cs="Arial"/>
        </w:rPr>
        <w:t xml:space="preserve">v krabicích po max. 200 ks </w:t>
      </w:r>
      <w:r w:rsidR="00E30604" w:rsidRPr="007A3B5E">
        <w:rPr>
          <w:rFonts w:ascii="Arial" w:hAnsi="Arial" w:cs="Arial"/>
        </w:rPr>
        <w:t xml:space="preserve">nejpozději </w:t>
      </w:r>
      <w:r w:rsidRPr="007A3B5E">
        <w:rPr>
          <w:rFonts w:ascii="Arial" w:hAnsi="Arial" w:cs="Arial"/>
        </w:rPr>
        <w:t xml:space="preserve">do </w:t>
      </w:r>
      <w:r w:rsidR="00032E3B" w:rsidRPr="00DF0AA4">
        <w:rPr>
          <w:rFonts w:ascii="Arial" w:hAnsi="Arial" w:cs="Arial"/>
        </w:rPr>
        <w:t>21</w:t>
      </w:r>
      <w:r w:rsidR="0028101D" w:rsidRPr="00DF0AA4">
        <w:rPr>
          <w:rFonts w:ascii="Arial" w:hAnsi="Arial" w:cs="Arial"/>
        </w:rPr>
        <w:t xml:space="preserve"> dnů</w:t>
      </w:r>
      <w:r w:rsidR="00C345CF" w:rsidRPr="007A3B5E">
        <w:rPr>
          <w:rFonts w:ascii="Arial" w:hAnsi="Arial" w:cs="Arial"/>
        </w:rPr>
        <w:t xml:space="preserve"> ode dne účinnosti smlouvy</w:t>
      </w:r>
      <w:r w:rsidRPr="007A3B5E">
        <w:rPr>
          <w:rFonts w:ascii="Arial" w:hAnsi="Arial" w:cs="Arial"/>
        </w:rPr>
        <w:t>, a to v pracovní den v hodinách od 8:00 do 13:00 hodin na adres</w:t>
      </w:r>
      <w:r w:rsidR="005978BA">
        <w:rPr>
          <w:rFonts w:ascii="Arial" w:hAnsi="Arial" w:cs="Arial"/>
        </w:rPr>
        <w:t>u</w:t>
      </w:r>
      <w:r w:rsidRPr="007A3B5E">
        <w:rPr>
          <w:rFonts w:ascii="Arial" w:hAnsi="Arial" w:cs="Arial"/>
        </w:rPr>
        <w:t xml:space="preserve"> uveden</w:t>
      </w:r>
      <w:r w:rsidR="005978BA">
        <w:rPr>
          <w:rFonts w:ascii="Arial" w:hAnsi="Arial" w:cs="Arial"/>
        </w:rPr>
        <w:t>ou</w:t>
      </w:r>
      <w:r w:rsidRPr="007A3B5E">
        <w:rPr>
          <w:rFonts w:ascii="Arial" w:hAnsi="Arial" w:cs="Arial"/>
        </w:rPr>
        <w:t xml:space="preserve"> v příloze č.</w:t>
      </w:r>
      <w:r w:rsidR="00AA7F0F">
        <w:rPr>
          <w:rFonts w:ascii="Arial" w:hAnsi="Arial" w:cs="Arial"/>
        </w:rPr>
        <w:t> </w:t>
      </w:r>
      <w:r w:rsidRPr="007A3B5E">
        <w:rPr>
          <w:rFonts w:ascii="Arial" w:hAnsi="Arial" w:cs="Arial"/>
        </w:rPr>
        <w:t>2</w:t>
      </w:r>
      <w:r w:rsidR="001129AD" w:rsidRPr="007A3B5E">
        <w:rPr>
          <w:rFonts w:ascii="Arial" w:hAnsi="Arial" w:cs="Arial"/>
        </w:rPr>
        <w:t xml:space="preserve"> této</w:t>
      </w:r>
      <w:r w:rsidRPr="007A3B5E">
        <w:rPr>
          <w:rFonts w:ascii="Arial" w:hAnsi="Arial" w:cs="Arial"/>
        </w:rPr>
        <w:t xml:space="preserve"> smlouvy.</w:t>
      </w:r>
    </w:p>
    <w:p w14:paraId="7B1DCFAD" w14:textId="6F71FED5" w:rsidR="0028101D" w:rsidRPr="007A3B5E" w:rsidRDefault="00005695" w:rsidP="0028101D">
      <w:pPr>
        <w:pStyle w:val="Odstavecseseznamem"/>
        <w:numPr>
          <w:ilvl w:val="1"/>
          <w:numId w:val="8"/>
        </w:numPr>
        <w:spacing w:after="120"/>
        <w:ind w:left="284" w:hanging="284"/>
        <w:contextualSpacing w:val="0"/>
        <w:jc w:val="both"/>
        <w:rPr>
          <w:rFonts w:ascii="Arial" w:hAnsi="Arial" w:cs="Arial"/>
        </w:rPr>
      </w:pPr>
      <w:r w:rsidRPr="007A3B5E">
        <w:rPr>
          <w:rFonts w:ascii="Arial" w:hAnsi="Arial" w:cs="Arial"/>
        </w:rPr>
        <w:t xml:space="preserve">Konkrétní datum, čas a množství zboží </w:t>
      </w:r>
      <w:r w:rsidR="00130E5C" w:rsidRPr="007A3B5E">
        <w:rPr>
          <w:rFonts w:ascii="Arial" w:hAnsi="Arial" w:cs="Arial"/>
        </w:rPr>
        <w:t xml:space="preserve">k dodání </w:t>
      </w:r>
      <w:r w:rsidRPr="007A3B5E">
        <w:rPr>
          <w:rFonts w:ascii="Arial" w:hAnsi="Arial" w:cs="Arial"/>
        </w:rPr>
        <w:t>na jednotlivé adresy bude stanoven v rámci operativní dohody kontaktních osob smluvních stran. Prodávající a jeho zaměstnanci (případně jiné jím pověřené osoby) jsou ve všech objektech kupujícího povinni dodržovat ochranná a bezpečnostní opatření</w:t>
      </w:r>
      <w:r w:rsidR="00D819AC" w:rsidRPr="007A3B5E">
        <w:rPr>
          <w:rFonts w:ascii="Arial" w:hAnsi="Arial" w:cs="Arial"/>
        </w:rPr>
        <w:t>, která jim kupující sdělí</w:t>
      </w:r>
      <w:r w:rsidRPr="007A3B5E">
        <w:rPr>
          <w:rFonts w:ascii="Arial" w:hAnsi="Arial" w:cs="Arial"/>
        </w:rPr>
        <w:t xml:space="preserve">. </w:t>
      </w:r>
      <w:r w:rsidR="0028101D" w:rsidRPr="007A3B5E">
        <w:rPr>
          <w:rFonts w:ascii="Arial" w:hAnsi="Arial" w:cs="Arial"/>
        </w:rPr>
        <w:t xml:space="preserve">OZP požaduje, aby prodávající před zahájením distribuce </w:t>
      </w:r>
      <w:r w:rsidR="00ED2785" w:rsidRPr="007A3B5E">
        <w:rPr>
          <w:rFonts w:ascii="Arial" w:hAnsi="Arial" w:cs="Arial"/>
        </w:rPr>
        <w:t>zboží</w:t>
      </w:r>
      <w:r w:rsidR="0028101D" w:rsidRPr="007A3B5E">
        <w:rPr>
          <w:rFonts w:ascii="Arial" w:hAnsi="Arial" w:cs="Arial"/>
        </w:rPr>
        <w:t xml:space="preserve"> kontaktoval s dostatečným předstihem (min. </w:t>
      </w:r>
      <w:r w:rsidR="00257B34" w:rsidRPr="007A3B5E">
        <w:rPr>
          <w:rFonts w:ascii="Arial" w:hAnsi="Arial" w:cs="Arial"/>
        </w:rPr>
        <w:t>5</w:t>
      </w:r>
      <w:r w:rsidR="0028101D" w:rsidRPr="007A3B5E">
        <w:rPr>
          <w:rFonts w:ascii="Arial" w:hAnsi="Arial" w:cs="Arial"/>
        </w:rPr>
        <w:t xml:space="preserve"> pracovní</w:t>
      </w:r>
      <w:r w:rsidR="00257B34" w:rsidRPr="007A3B5E">
        <w:rPr>
          <w:rFonts w:ascii="Arial" w:hAnsi="Arial" w:cs="Arial"/>
        </w:rPr>
        <w:t>ch dnů</w:t>
      </w:r>
      <w:r w:rsidR="0028101D" w:rsidRPr="007A3B5E">
        <w:rPr>
          <w:rFonts w:ascii="Arial" w:hAnsi="Arial" w:cs="Arial"/>
        </w:rPr>
        <w:t xml:space="preserve"> předem) kontaktní osobu OZP uvedenou v článku X. smlouvy, za účelem stanovení přesného data a času dodání balíčků do sídla Objednatele.</w:t>
      </w:r>
    </w:p>
    <w:p w14:paraId="5D9B38E2" w14:textId="77777777" w:rsidR="00CD44A5" w:rsidRPr="007A3B5E" w:rsidRDefault="00CD44A5" w:rsidP="00005695">
      <w:pPr>
        <w:spacing w:before="120"/>
        <w:rPr>
          <w:rFonts w:ascii="Arial" w:hAnsi="Arial" w:cs="Arial"/>
          <w:sz w:val="20"/>
          <w:szCs w:val="20"/>
        </w:rPr>
      </w:pPr>
    </w:p>
    <w:p w14:paraId="26E2205A" w14:textId="77777777" w:rsidR="00005695" w:rsidRPr="007A3B5E"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7A3B5E">
        <w:rPr>
          <w:rFonts w:ascii="Arial" w:hAnsi="Arial" w:cs="Arial"/>
          <w:sz w:val="20"/>
          <w:u w:val="none"/>
        </w:rPr>
        <w:t>Cena a platební podmínky</w:t>
      </w:r>
    </w:p>
    <w:p w14:paraId="4BFFE5E6" w14:textId="77777777" w:rsidR="00005695" w:rsidRPr="007A3B5E" w:rsidRDefault="00005695" w:rsidP="00005695">
      <w:pPr>
        <w:pStyle w:val="Odstavecseseznamem"/>
        <w:numPr>
          <w:ilvl w:val="1"/>
          <w:numId w:val="8"/>
        </w:numPr>
        <w:spacing w:after="120"/>
        <w:ind w:left="284" w:hanging="284"/>
        <w:contextualSpacing w:val="0"/>
        <w:jc w:val="both"/>
        <w:rPr>
          <w:rFonts w:ascii="Arial" w:hAnsi="Arial" w:cs="Arial"/>
        </w:rPr>
      </w:pPr>
      <w:r w:rsidRPr="007A3B5E">
        <w:rPr>
          <w:rFonts w:ascii="Arial" w:hAnsi="Arial" w:cs="Arial"/>
        </w:rPr>
        <w:t xml:space="preserve">Cena za celý předmět plnění dle této smlouvy je sjednána dohodou smluvních stran </w:t>
      </w:r>
      <w:r w:rsidR="00EA7302" w:rsidRPr="007A3B5E">
        <w:rPr>
          <w:rFonts w:ascii="Arial" w:hAnsi="Arial" w:cs="Arial"/>
        </w:rPr>
        <w:t xml:space="preserve">ve výši </w:t>
      </w:r>
      <w:r w:rsidR="00C04C90" w:rsidRPr="007A3B5E">
        <w:rPr>
          <w:rFonts w:ascii="Arial" w:hAnsi="Arial" w:cs="Arial"/>
          <w:b/>
        </w:rPr>
        <w:t>2.000.000</w:t>
      </w:r>
      <w:r w:rsidR="007B3307" w:rsidRPr="007A3B5E">
        <w:rPr>
          <w:rFonts w:ascii="Arial" w:hAnsi="Arial" w:cs="Arial"/>
          <w:b/>
        </w:rPr>
        <w:t>,</w:t>
      </w:r>
      <w:r w:rsidR="00EA7302" w:rsidRPr="007A3B5E">
        <w:rPr>
          <w:rFonts w:ascii="Arial" w:hAnsi="Arial" w:cs="Arial"/>
          <w:b/>
        </w:rPr>
        <w:t>- Kč bez DPH</w:t>
      </w:r>
      <w:r w:rsidRPr="007A3B5E">
        <w:rPr>
          <w:rFonts w:ascii="Arial" w:hAnsi="Arial" w:cs="Arial"/>
        </w:rPr>
        <w:t>. K ceně bude připočten</w:t>
      </w:r>
      <w:r w:rsidR="00A1007B" w:rsidRPr="007A3B5E">
        <w:rPr>
          <w:rFonts w:ascii="Arial" w:hAnsi="Arial" w:cs="Arial"/>
        </w:rPr>
        <w:t>a</w:t>
      </w:r>
      <w:r w:rsidRPr="007A3B5E">
        <w:rPr>
          <w:rFonts w:ascii="Arial" w:hAnsi="Arial" w:cs="Arial"/>
        </w:rPr>
        <w:t xml:space="preserve"> DPH dle </w:t>
      </w:r>
      <w:r w:rsidR="00A1007B" w:rsidRPr="007A3B5E">
        <w:rPr>
          <w:rFonts w:ascii="Arial" w:hAnsi="Arial" w:cs="Arial"/>
        </w:rPr>
        <w:t xml:space="preserve">platných a účinných </w:t>
      </w:r>
      <w:r w:rsidRPr="007A3B5E">
        <w:rPr>
          <w:rFonts w:ascii="Arial" w:hAnsi="Arial" w:cs="Arial"/>
        </w:rPr>
        <w:t xml:space="preserve">právních předpisů ke dni </w:t>
      </w:r>
      <w:r w:rsidR="00EA7302" w:rsidRPr="007A3B5E">
        <w:rPr>
          <w:rFonts w:ascii="Arial" w:hAnsi="Arial" w:cs="Arial"/>
        </w:rPr>
        <w:t>uskutečnění zdanitelného plnění</w:t>
      </w:r>
      <w:r w:rsidRPr="007A3B5E">
        <w:rPr>
          <w:rFonts w:ascii="Arial" w:hAnsi="Arial" w:cs="Arial"/>
        </w:rPr>
        <w:t>.</w:t>
      </w:r>
    </w:p>
    <w:p w14:paraId="33239427" w14:textId="77777777" w:rsidR="003C5040" w:rsidRPr="00536054" w:rsidRDefault="00005695" w:rsidP="00496C65">
      <w:pPr>
        <w:pStyle w:val="Odstavecseseznamem"/>
        <w:numPr>
          <w:ilvl w:val="1"/>
          <w:numId w:val="8"/>
        </w:numPr>
        <w:spacing w:after="120"/>
        <w:ind w:left="284" w:hanging="284"/>
        <w:contextualSpacing w:val="0"/>
        <w:jc w:val="both"/>
        <w:rPr>
          <w:rFonts w:ascii="Arial" w:hAnsi="Arial" w:cs="Arial"/>
        </w:rPr>
      </w:pPr>
      <w:r w:rsidRPr="00536054">
        <w:rPr>
          <w:rFonts w:ascii="Arial" w:hAnsi="Arial" w:cs="Arial"/>
        </w:rPr>
        <w:t xml:space="preserve">Cena </w:t>
      </w:r>
      <w:r w:rsidR="003C5040" w:rsidRPr="00536054">
        <w:rPr>
          <w:rFonts w:ascii="Arial" w:hAnsi="Arial" w:cs="Arial"/>
        </w:rPr>
        <w:t xml:space="preserve">dle předchozího odstavce </w:t>
      </w:r>
      <w:r w:rsidRPr="00536054">
        <w:rPr>
          <w:rFonts w:ascii="Arial" w:hAnsi="Arial" w:cs="Arial"/>
        </w:rPr>
        <w:t xml:space="preserve">je </w:t>
      </w:r>
      <w:r w:rsidR="003C5040" w:rsidRPr="00536054">
        <w:rPr>
          <w:rFonts w:ascii="Arial" w:hAnsi="Arial" w:cs="Arial"/>
        </w:rPr>
        <w:t xml:space="preserve">konečná </w:t>
      </w:r>
      <w:r w:rsidRPr="00536054">
        <w:rPr>
          <w:rFonts w:ascii="Arial" w:hAnsi="Arial" w:cs="Arial"/>
        </w:rPr>
        <w:t>a nepřekročitelná</w:t>
      </w:r>
      <w:r w:rsidR="00EA7302" w:rsidRPr="00536054">
        <w:rPr>
          <w:rFonts w:ascii="Arial" w:hAnsi="Arial" w:cs="Arial"/>
        </w:rPr>
        <w:t xml:space="preserve"> </w:t>
      </w:r>
      <w:r w:rsidR="00E51653" w:rsidRPr="00536054">
        <w:rPr>
          <w:rFonts w:ascii="Arial" w:hAnsi="Arial" w:cs="Arial"/>
        </w:rPr>
        <w:t xml:space="preserve">a obsahuje veškeré náklady prodávajícího nezbytné pro řádné a včasné splnění předmětu smlouvy včetně nákladů souvisejících </w:t>
      </w:r>
      <w:r w:rsidR="002644D8">
        <w:rPr>
          <w:rFonts w:ascii="Arial" w:hAnsi="Arial" w:cs="Arial"/>
        </w:rPr>
        <w:t>s dodáním zboží, a </w:t>
      </w:r>
      <w:r w:rsidRPr="00536054">
        <w:rPr>
          <w:rFonts w:ascii="Arial" w:hAnsi="Arial" w:cs="Arial"/>
        </w:rPr>
        <w:t xml:space="preserve">to včetně dopravy a všech souvisejících </w:t>
      </w:r>
      <w:r w:rsidR="003C5040" w:rsidRPr="00536054">
        <w:rPr>
          <w:rFonts w:ascii="Arial" w:hAnsi="Arial" w:cs="Arial"/>
        </w:rPr>
        <w:t>nákladů. V ceně jsou zahrnuty veškeré náklady spojené s předmětem, místem a termínem plnění.</w:t>
      </w:r>
    </w:p>
    <w:p w14:paraId="76F76FB6" w14:textId="6AAC9EF6" w:rsidR="00005695" w:rsidRPr="002644D8" w:rsidRDefault="002644D8" w:rsidP="00711C48">
      <w:pPr>
        <w:pStyle w:val="Odstavecseseznamem"/>
        <w:numPr>
          <w:ilvl w:val="1"/>
          <w:numId w:val="8"/>
        </w:numPr>
        <w:spacing w:after="120"/>
        <w:ind w:left="284" w:hanging="284"/>
        <w:contextualSpacing w:val="0"/>
        <w:jc w:val="both"/>
        <w:rPr>
          <w:rFonts w:ascii="Arial" w:hAnsi="Arial" w:cs="Arial"/>
        </w:rPr>
      </w:pPr>
      <w:r w:rsidRPr="002644D8">
        <w:rPr>
          <w:rFonts w:ascii="Arial" w:hAnsi="Arial" w:cs="Arial"/>
        </w:rPr>
        <w:t xml:space="preserve">Úhrada ceny plnění bude provedena dle skutečného plnění na základě daňového dokladu/faktury vystavené prodávajícím (dále jen „faktura“), která bude splňovat náležitosti dle </w:t>
      </w:r>
      <w:r w:rsidR="00C1145B" w:rsidRPr="000220D1">
        <w:rPr>
          <w:rFonts w:ascii="Arial" w:hAnsi="Arial" w:cs="Arial"/>
        </w:rPr>
        <w:t xml:space="preserve">platného a účinného zákona o dani z přidané hodnoty v den uskutečnění zdanitelného plnění nebo faktury dle platného a účinného zákona o účetnictví. Dále musí </w:t>
      </w:r>
      <w:r w:rsidR="00C1145B">
        <w:rPr>
          <w:rFonts w:ascii="Arial" w:hAnsi="Arial" w:cs="Arial"/>
        </w:rPr>
        <w:t xml:space="preserve">faktura </w:t>
      </w:r>
      <w:r w:rsidR="00C1145B" w:rsidRPr="000220D1">
        <w:rPr>
          <w:rFonts w:ascii="Arial" w:hAnsi="Arial" w:cs="Arial"/>
        </w:rPr>
        <w:t>obsahovat odkaz na tuto smlouvu</w:t>
      </w:r>
      <w:r w:rsidR="00C1145B" w:rsidRPr="002644D8">
        <w:rPr>
          <w:rFonts w:ascii="Arial" w:hAnsi="Arial" w:cs="Arial"/>
        </w:rPr>
        <w:t xml:space="preserve"> </w:t>
      </w:r>
      <w:r w:rsidR="00C1145B">
        <w:rPr>
          <w:rFonts w:ascii="Arial" w:hAnsi="Arial" w:cs="Arial"/>
        </w:rPr>
        <w:t>a p</w:t>
      </w:r>
      <w:r w:rsidR="00005695" w:rsidRPr="002644D8">
        <w:rPr>
          <w:rFonts w:ascii="Arial" w:hAnsi="Arial" w:cs="Arial"/>
        </w:rPr>
        <w:t xml:space="preserve">řílohou </w:t>
      </w:r>
      <w:r>
        <w:rPr>
          <w:rFonts w:ascii="Arial" w:hAnsi="Arial" w:cs="Arial"/>
        </w:rPr>
        <w:t>f</w:t>
      </w:r>
      <w:r w:rsidR="00223FA7" w:rsidRPr="002644D8">
        <w:rPr>
          <w:rFonts w:ascii="Arial" w:hAnsi="Arial" w:cs="Arial"/>
        </w:rPr>
        <w:t xml:space="preserve">aktury </w:t>
      </w:r>
      <w:r w:rsidR="00005695" w:rsidRPr="002644D8">
        <w:rPr>
          <w:rFonts w:ascii="Arial" w:hAnsi="Arial" w:cs="Arial"/>
        </w:rPr>
        <w:t xml:space="preserve">bude smluvními stranami oboustranně podepsaný protokol potvrzující </w:t>
      </w:r>
      <w:r w:rsidR="00DC7BC2" w:rsidRPr="002644D8">
        <w:rPr>
          <w:rFonts w:ascii="Arial" w:hAnsi="Arial" w:cs="Arial"/>
        </w:rPr>
        <w:t>převzet</w:t>
      </w:r>
      <w:r w:rsidR="00005695" w:rsidRPr="002644D8">
        <w:rPr>
          <w:rFonts w:ascii="Arial" w:hAnsi="Arial" w:cs="Arial"/>
        </w:rPr>
        <w:t xml:space="preserve">í zboží (dále jen „protokol o </w:t>
      </w:r>
      <w:r w:rsidR="00DC7BC2" w:rsidRPr="002644D8">
        <w:rPr>
          <w:rFonts w:ascii="Arial" w:hAnsi="Arial" w:cs="Arial"/>
        </w:rPr>
        <w:t>převzetí</w:t>
      </w:r>
      <w:r w:rsidR="00005695" w:rsidRPr="002644D8">
        <w:rPr>
          <w:rFonts w:ascii="Arial" w:hAnsi="Arial" w:cs="Arial"/>
        </w:rPr>
        <w:t xml:space="preserve">“), resp. protokoly o </w:t>
      </w:r>
      <w:r w:rsidR="00DC7BC2" w:rsidRPr="002644D8">
        <w:rPr>
          <w:rFonts w:ascii="Arial" w:hAnsi="Arial" w:cs="Arial"/>
        </w:rPr>
        <w:t>převzetí</w:t>
      </w:r>
      <w:r w:rsidR="00005695" w:rsidRPr="002644D8">
        <w:rPr>
          <w:rFonts w:ascii="Arial" w:hAnsi="Arial" w:cs="Arial"/>
        </w:rPr>
        <w:t xml:space="preserve">. Prodávající má právo na zaplacení ceny okamžikem řádného </w:t>
      </w:r>
      <w:r w:rsidR="00A5741F" w:rsidRPr="002644D8">
        <w:rPr>
          <w:rFonts w:ascii="Arial" w:hAnsi="Arial" w:cs="Arial"/>
        </w:rPr>
        <w:t xml:space="preserve">předání </w:t>
      </w:r>
      <w:r w:rsidR="00005695" w:rsidRPr="002644D8">
        <w:rPr>
          <w:rFonts w:ascii="Arial" w:hAnsi="Arial" w:cs="Arial"/>
        </w:rPr>
        <w:t>veškerého zboží kupujícímu dle této smlouvy.</w:t>
      </w:r>
    </w:p>
    <w:p w14:paraId="0D858744" w14:textId="77777777" w:rsidR="003C5040" w:rsidRPr="003C5040" w:rsidRDefault="007B3307" w:rsidP="003C5040">
      <w:pPr>
        <w:pStyle w:val="Odstavecseseznamem"/>
        <w:numPr>
          <w:ilvl w:val="1"/>
          <w:numId w:val="8"/>
        </w:numPr>
        <w:spacing w:after="120"/>
        <w:ind w:left="284" w:hanging="284"/>
        <w:contextualSpacing w:val="0"/>
        <w:jc w:val="both"/>
        <w:rPr>
          <w:rFonts w:ascii="Arial" w:hAnsi="Arial" w:cs="Arial"/>
        </w:rPr>
      </w:pPr>
      <w:r>
        <w:rPr>
          <w:rFonts w:ascii="Arial" w:hAnsi="Arial" w:cs="Arial"/>
        </w:rPr>
        <w:t>S</w:t>
      </w:r>
      <w:r w:rsidR="002644D8">
        <w:rPr>
          <w:rFonts w:ascii="Arial" w:hAnsi="Arial" w:cs="Arial"/>
        </w:rPr>
        <w:t>platnost f</w:t>
      </w:r>
      <w:r w:rsidR="00005695">
        <w:rPr>
          <w:rFonts w:ascii="Arial" w:hAnsi="Arial" w:cs="Arial"/>
        </w:rPr>
        <w:t xml:space="preserve">aktury bude </w:t>
      </w:r>
      <w:r w:rsidR="00093050">
        <w:rPr>
          <w:rFonts w:ascii="Arial" w:hAnsi="Arial" w:cs="Arial"/>
        </w:rPr>
        <w:t xml:space="preserve">činit </w:t>
      </w:r>
      <w:r w:rsidR="00005695" w:rsidRPr="00F550A0">
        <w:rPr>
          <w:rFonts w:ascii="Arial" w:hAnsi="Arial" w:cs="Arial"/>
        </w:rPr>
        <w:t>30 dnů</w:t>
      </w:r>
      <w:r w:rsidR="002644D8">
        <w:rPr>
          <w:rFonts w:ascii="Arial" w:hAnsi="Arial" w:cs="Arial"/>
        </w:rPr>
        <w:t xml:space="preserve"> ode dne doručení faktury kupujícímu. Bude-li na f</w:t>
      </w:r>
      <w:r w:rsidR="00005695">
        <w:rPr>
          <w:rFonts w:ascii="Arial" w:hAnsi="Arial" w:cs="Arial"/>
        </w:rPr>
        <w:t>aktuře uvedená kratší doba splatnosti, použije se doba splatnosti uvedená v této smlouvě.</w:t>
      </w:r>
      <w:r w:rsidR="00005695" w:rsidRPr="001B1BFC">
        <w:rPr>
          <w:rFonts w:ascii="Arial" w:hAnsi="Arial" w:cs="Arial"/>
        </w:rPr>
        <w:t xml:space="preserve"> </w:t>
      </w:r>
      <w:r w:rsidR="00005695" w:rsidRPr="000E18CC">
        <w:rPr>
          <w:rFonts w:ascii="Arial" w:hAnsi="Arial" w:cs="Arial"/>
        </w:rPr>
        <w:t>Má se za to, že lhůta splatnosti byla dodržena, pokud bude cena poukázaná prodávajícímu v den splatnosti odepsána z účtu kupujícího.</w:t>
      </w:r>
      <w:r w:rsidR="00005695">
        <w:rPr>
          <w:rFonts w:ascii="Arial" w:hAnsi="Arial" w:cs="Arial"/>
        </w:rPr>
        <w:t xml:space="preserve"> </w:t>
      </w:r>
      <w:r w:rsidR="003C5040" w:rsidRPr="003C5040">
        <w:rPr>
          <w:rFonts w:ascii="Arial" w:hAnsi="Arial" w:cs="Arial"/>
        </w:rPr>
        <w:t xml:space="preserve">Nebude-li </w:t>
      </w:r>
      <w:r w:rsidR="002644D8">
        <w:rPr>
          <w:rFonts w:ascii="Arial" w:hAnsi="Arial" w:cs="Arial"/>
        </w:rPr>
        <w:t>f</w:t>
      </w:r>
      <w:r w:rsidR="003C5040" w:rsidRPr="003C5040">
        <w:rPr>
          <w:rFonts w:ascii="Arial" w:hAnsi="Arial" w:cs="Arial"/>
        </w:rPr>
        <w:t>aktura obsahovat stanovené náležitosti nebo v ní nebudou správně uvedené ú</w:t>
      </w:r>
      <w:r w:rsidR="002644D8">
        <w:rPr>
          <w:rFonts w:ascii="Arial" w:hAnsi="Arial" w:cs="Arial"/>
        </w:rPr>
        <w:t xml:space="preserve">daje s výjimkou splatnosti, je kupující oprávněn vrátit ji prodávajícímu </w:t>
      </w:r>
      <w:r w:rsidR="003C5040" w:rsidRPr="003C5040">
        <w:rPr>
          <w:rFonts w:ascii="Arial" w:hAnsi="Arial" w:cs="Arial"/>
        </w:rPr>
        <w:t xml:space="preserve">ve lhůtě 30 dnů od jejího doručení s uvedením chybějících náležitostí nebo nesprávných údajů. V takovém případě se doba splatnosti nepočítá a nová doba splatnosti </w:t>
      </w:r>
      <w:r w:rsidR="003C5040">
        <w:rPr>
          <w:rFonts w:ascii="Arial" w:hAnsi="Arial" w:cs="Arial"/>
        </w:rPr>
        <w:t xml:space="preserve">počne běžet doručením bezvadné </w:t>
      </w:r>
      <w:r w:rsidR="002644D8">
        <w:rPr>
          <w:rFonts w:ascii="Arial" w:hAnsi="Arial" w:cs="Arial"/>
        </w:rPr>
        <w:t>faktury kupujícímu</w:t>
      </w:r>
      <w:r w:rsidR="003C5040" w:rsidRPr="003C5040">
        <w:rPr>
          <w:rFonts w:ascii="Arial" w:hAnsi="Arial" w:cs="Arial"/>
        </w:rPr>
        <w:t>.</w:t>
      </w:r>
    </w:p>
    <w:p w14:paraId="56A2EFC7" w14:textId="77777777" w:rsidR="009F6E4F" w:rsidRPr="009F6E4F" w:rsidRDefault="009F6E4F" w:rsidP="009F6E4F">
      <w:pPr>
        <w:pStyle w:val="Odstavecseseznamem"/>
        <w:numPr>
          <w:ilvl w:val="1"/>
          <w:numId w:val="8"/>
        </w:numPr>
        <w:tabs>
          <w:tab w:val="clear" w:pos="284"/>
          <w:tab w:val="num" w:pos="0"/>
        </w:tabs>
        <w:spacing w:after="120"/>
        <w:ind w:left="284" w:hanging="284"/>
        <w:contextualSpacing w:val="0"/>
        <w:jc w:val="both"/>
        <w:rPr>
          <w:rFonts w:ascii="Arial" w:hAnsi="Arial" w:cs="Arial"/>
        </w:rPr>
      </w:pPr>
      <w:r w:rsidRPr="009F6E4F">
        <w:rPr>
          <w:rFonts w:ascii="Arial" w:hAnsi="Arial" w:cs="Arial"/>
        </w:rPr>
        <w:t xml:space="preserve">Fakturu je povinen prodávající zaslat kupujícímu výhradně elektronicky na e-mailovou adresu </w:t>
      </w:r>
      <w:hyperlink r:id="rId12" w:history="1">
        <w:r w:rsidRPr="009F6E4F">
          <w:rPr>
            <w:rStyle w:val="Hypertextovodkaz"/>
            <w:rFonts w:ascii="Arial" w:hAnsi="Arial" w:cs="Arial"/>
          </w:rPr>
          <w:t>uctarna@ozp.cz</w:t>
        </w:r>
      </w:hyperlink>
      <w:r w:rsidRPr="009F6E4F">
        <w:rPr>
          <w:rFonts w:ascii="Arial" w:hAnsi="Arial" w:cs="Arial"/>
        </w:rPr>
        <w:t>.</w:t>
      </w:r>
    </w:p>
    <w:p w14:paraId="43D58859" w14:textId="77777777" w:rsidR="00AB361A" w:rsidRDefault="00AB361A" w:rsidP="00FB452B">
      <w:pPr>
        <w:pStyle w:val="Odstavecseseznamem"/>
        <w:numPr>
          <w:ilvl w:val="1"/>
          <w:numId w:val="8"/>
        </w:numPr>
        <w:spacing w:after="120"/>
        <w:ind w:left="284" w:hanging="284"/>
        <w:jc w:val="both"/>
        <w:rPr>
          <w:rFonts w:ascii="Arial" w:hAnsi="Arial" w:cs="Arial"/>
        </w:rPr>
      </w:pPr>
      <w:r w:rsidRPr="00AB361A">
        <w:rPr>
          <w:rFonts w:ascii="Arial" w:hAnsi="Arial" w:cs="Arial"/>
        </w:rPr>
        <w:lastRenderedPageBreak/>
        <w:t xml:space="preserve">Platba bude provedena bezhotovostním převodem na bankovní účet </w:t>
      </w:r>
      <w:r>
        <w:rPr>
          <w:rFonts w:ascii="Arial" w:hAnsi="Arial" w:cs="Arial"/>
        </w:rPr>
        <w:t xml:space="preserve">prodávajícího </w:t>
      </w:r>
      <w:r w:rsidRPr="00AB361A">
        <w:rPr>
          <w:rFonts w:ascii="Arial" w:hAnsi="Arial" w:cs="Arial"/>
        </w:rPr>
        <w:t>uvedený na daňovém dokladu.</w:t>
      </w:r>
    </w:p>
    <w:p w14:paraId="71DC9D1D" w14:textId="77777777" w:rsidR="00FB452B" w:rsidRPr="00FB452B" w:rsidRDefault="00FB452B" w:rsidP="00FB452B">
      <w:pPr>
        <w:pStyle w:val="Odstavecseseznamem"/>
        <w:spacing w:after="120"/>
        <w:ind w:left="284"/>
        <w:jc w:val="both"/>
        <w:rPr>
          <w:rFonts w:ascii="Arial" w:hAnsi="Arial" w:cs="Arial"/>
          <w:sz w:val="10"/>
          <w:szCs w:val="10"/>
        </w:rPr>
      </w:pPr>
    </w:p>
    <w:p w14:paraId="3784591F" w14:textId="77777777" w:rsidR="00EA7302" w:rsidRDefault="00005695" w:rsidP="00FB452B">
      <w:pPr>
        <w:pStyle w:val="Odstavecseseznamem"/>
        <w:numPr>
          <w:ilvl w:val="1"/>
          <w:numId w:val="8"/>
        </w:numPr>
        <w:spacing w:after="120"/>
        <w:ind w:left="284" w:hanging="284"/>
        <w:contextualSpacing w:val="0"/>
        <w:jc w:val="both"/>
        <w:rPr>
          <w:rFonts w:ascii="Arial" w:hAnsi="Arial" w:cs="Arial"/>
        </w:rPr>
      </w:pPr>
      <w:r w:rsidRPr="00AB361A">
        <w:rPr>
          <w:rFonts w:ascii="Arial" w:hAnsi="Arial" w:cs="Arial"/>
        </w:rPr>
        <w:t xml:space="preserve">V případě, že by hrozilo, že kupující může ručit za prodávajícím nezaplacenou daň z přidané hodnoty dle </w:t>
      </w:r>
      <w:proofErr w:type="spellStart"/>
      <w:r w:rsidRPr="00AB361A">
        <w:rPr>
          <w:rFonts w:ascii="Arial" w:hAnsi="Arial" w:cs="Arial"/>
        </w:rPr>
        <w:t>ust</w:t>
      </w:r>
      <w:proofErr w:type="spellEnd"/>
      <w:r w:rsidRPr="00AB361A">
        <w:rPr>
          <w:rFonts w:ascii="Arial" w:hAnsi="Arial" w:cs="Arial"/>
        </w:rPr>
        <w:t>. § 109 zákona č. 235/2004 Sb., o dani z přidané hodnoty, v platném znění, je kupující oprávněn uhradit část odměny prodávajícího ve výši vyúčtované daně z přidané hodnoty na bankovní účet místně příslušného správce daně prodávajícího. Takový postup kupujícího se v rozsahu částky poukázané na účet správce daně považuje za řádné a včas</w:t>
      </w:r>
      <w:r w:rsidR="00AB361A">
        <w:rPr>
          <w:rFonts w:ascii="Arial" w:hAnsi="Arial" w:cs="Arial"/>
        </w:rPr>
        <w:t>né uhrazení ceny prodávajícímu.</w:t>
      </w:r>
    </w:p>
    <w:p w14:paraId="6B5BD034" w14:textId="77777777" w:rsidR="00117C7F" w:rsidRDefault="00117C7F" w:rsidP="00E15692">
      <w:pPr>
        <w:pStyle w:val="Odstavecseseznamem"/>
        <w:numPr>
          <w:ilvl w:val="1"/>
          <w:numId w:val="8"/>
        </w:numPr>
        <w:ind w:left="284" w:hanging="284"/>
        <w:contextualSpacing w:val="0"/>
        <w:jc w:val="both"/>
        <w:rPr>
          <w:rFonts w:ascii="Arial" w:hAnsi="Arial" w:cs="Arial"/>
        </w:rPr>
      </w:pPr>
      <w:r w:rsidRPr="00117C7F">
        <w:rPr>
          <w:rFonts w:ascii="Arial" w:hAnsi="Arial" w:cs="Arial"/>
        </w:rPr>
        <w:t>Prodávající může postoupit pohledávku za kupujícím jen s výslovným předchozím písemným souhlasem kupujícího.</w:t>
      </w:r>
    </w:p>
    <w:p w14:paraId="3C4F41D8" w14:textId="77777777" w:rsidR="00552586" w:rsidRDefault="00552586" w:rsidP="00552586">
      <w:pPr>
        <w:pStyle w:val="Odstavecseseznamem"/>
        <w:ind w:left="284"/>
        <w:contextualSpacing w:val="0"/>
        <w:jc w:val="both"/>
        <w:rPr>
          <w:rFonts w:ascii="Arial" w:hAnsi="Arial" w:cs="Arial"/>
        </w:rPr>
      </w:pPr>
    </w:p>
    <w:p w14:paraId="479DC520" w14:textId="77777777" w:rsidR="00A515BA" w:rsidRPr="00A515BA" w:rsidRDefault="00A515BA" w:rsidP="00A515BA">
      <w:pPr>
        <w:pStyle w:val="Odstavecseseznamem"/>
        <w:rPr>
          <w:rFonts w:ascii="Arial" w:hAnsi="Arial" w:cs="Arial"/>
        </w:rPr>
      </w:pPr>
    </w:p>
    <w:p w14:paraId="0AA0254F" w14:textId="77777777"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Vlastnické právo, přechod nebezpečí škody</w:t>
      </w:r>
    </w:p>
    <w:p w14:paraId="3CC40285" w14:textId="77777777" w:rsidR="00005695" w:rsidRPr="008C5A83" w:rsidRDefault="00A5741F" w:rsidP="00005695">
      <w:pPr>
        <w:pStyle w:val="ListNumber-ContractCzechRadio"/>
        <w:jc w:val="both"/>
      </w:pPr>
      <w:r>
        <w:t>K</w:t>
      </w:r>
      <w:r w:rsidR="00005695" w:rsidRPr="006D0812">
        <w:t xml:space="preserve"> převodu vlastnického práva ke zboží dochází z prodávajícího na kupujícího okamžikem jeho </w:t>
      </w:r>
      <w:r w:rsidR="00DC7BC2">
        <w:t xml:space="preserve">převzetí </w:t>
      </w:r>
      <w:r w:rsidR="00005695" w:rsidRPr="006D0812">
        <w:t xml:space="preserve">kupujícím </w:t>
      </w:r>
      <w:r w:rsidR="00005695" w:rsidRPr="008C5A83">
        <w:t>(tj. kontaktní osob</w:t>
      </w:r>
      <w:r w:rsidR="00DC7BC2" w:rsidRPr="008C5A83">
        <w:t>ou</w:t>
      </w:r>
      <w:r w:rsidR="00005695" w:rsidRPr="008C5A83">
        <w:t xml:space="preserve"> </w:t>
      </w:r>
      <w:r w:rsidR="008C5A83" w:rsidRPr="008C5A83">
        <w:rPr>
          <w:rFonts w:cs="Arial"/>
        </w:rPr>
        <w:t>uvedenou v článku X. smlouvy</w:t>
      </w:r>
      <w:r w:rsidR="008C5A83" w:rsidRPr="008C5A83">
        <w:t xml:space="preserve"> </w:t>
      </w:r>
      <w:r w:rsidR="00005695" w:rsidRPr="008C5A83">
        <w:t>nebo jin</w:t>
      </w:r>
      <w:r w:rsidR="00DC7BC2" w:rsidRPr="008C5A83">
        <w:t>ou</w:t>
      </w:r>
      <w:r w:rsidR="00005695" w:rsidRPr="008C5A83">
        <w:t xml:space="preserve"> pověřen</w:t>
      </w:r>
      <w:r w:rsidR="00DC7BC2" w:rsidRPr="008C5A83">
        <w:t>ou</w:t>
      </w:r>
      <w:r w:rsidR="00005695" w:rsidRPr="008C5A83">
        <w:t xml:space="preserve"> osob</w:t>
      </w:r>
      <w:r w:rsidR="00DC7BC2" w:rsidRPr="008C5A83">
        <w:t>ou</w:t>
      </w:r>
      <w:r w:rsidR="008C5A83">
        <w:t xml:space="preserve"> dle přílohy č. </w:t>
      </w:r>
      <w:r w:rsidR="00005695" w:rsidRPr="008C5A83">
        <w:t>2</w:t>
      </w:r>
      <w:r w:rsidR="008C5A83" w:rsidRPr="008C5A83">
        <w:t xml:space="preserve"> smlouvy</w:t>
      </w:r>
      <w:r w:rsidR="00005695" w:rsidRPr="008C5A83">
        <w:t xml:space="preserve">). </w:t>
      </w:r>
    </w:p>
    <w:p w14:paraId="46A17258" w14:textId="77777777" w:rsidR="00005695" w:rsidRPr="006D0812" w:rsidRDefault="00EA7302" w:rsidP="00CF70EE">
      <w:pPr>
        <w:pStyle w:val="ListNumber-ContractCzechRadio"/>
        <w:spacing w:after="120"/>
        <w:jc w:val="both"/>
      </w:pPr>
      <w:r>
        <w:t xml:space="preserve">Za okamžik </w:t>
      </w:r>
      <w:r w:rsidR="00DC7BC2">
        <w:t xml:space="preserve">převzetí </w:t>
      </w:r>
      <w:r>
        <w:t xml:space="preserve">zboží se považuje </w:t>
      </w:r>
      <w:r w:rsidR="002D7CA3">
        <w:t>současn</w:t>
      </w:r>
      <w:r>
        <w:t>é</w:t>
      </w:r>
      <w:r w:rsidR="00005695" w:rsidRPr="006D0812">
        <w:t xml:space="preserve"> splnění následujících podmínek: </w:t>
      </w:r>
    </w:p>
    <w:p w14:paraId="3AAC857E" w14:textId="77777777" w:rsidR="00005695" w:rsidRPr="006D0812" w:rsidRDefault="00005695" w:rsidP="00CF70EE">
      <w:pPr>
        <w:pStyle w:val="ListLetter-ContractCzechRadio"/>
        <w:tabs>
          <w:tab w:val="clear" w:pos="360"/>
        </w:tabs>
        <w:spacing w:after="120"/>
        <w:ind w:left="624" w:hanging="312"/>
      </w:pPr>
      <w:r w:rsidRPr="006D0812">
        <w:t>umožnění kupujícímu nakládat se zbožím v místě plnění podle této smlouvy;</w:t>
      </w:r>
    </w:p>
    <w:p w14:paraId="0789FF5B" w14:textId="77777777" w:rsidR="00005695" w:rsidRPr="006D0812" w:rsidRDefault="00005695" w:rsidP="00CF70EE">
      <w:pPr>
        <w:pStyle w:val="ListLetter-ContractCzechRadio"/>
        <w:tabs>
          <w:tab w:val="clear" w:pos="360"/>
        </w:tabs>
        <w:spacing w:after="120"/>
        <w:ind w:left="624" w:hanging="312"/>
      </w:pPr>
      <w:r w:rsidRPr="006D0812">
        <w:t xml:space="preserve">faktické předání </w:t>
      </w:r>
      <w:r w:rsidR="00EA7302">
        <w:t xml:space="preserve">zboží </w:t>
      </w:r>
      <w:r w:rsidRPr="006D0812">
        <w:t>kupujícímu;</w:t>
      </w:r>
    </w:p>
    <w:p w14:paraId="5415EB99" w14:textId="3E0436BA" w:rsidR="00005695" w:rsidRPr="006D0812" w:rsidRDefault="00005695" w:rsidP="00CF70EE">
      <w:pPr>
        <w:pStyle w:val="ListLetter-ContractCzechRadio"/>
        <w:tabs>
          <w:tab w:val="clear" w:pos="360"/>
        </w:tabs>
        <w:spacing w:after="120"/>
        <w:ind w:left="624" w:hanging="312"/>
      </w:pPr>
      <w:r w:rsidRPr="006D0812">
        <w:t xml:space="preserve">oboustranný podpis protokolu o </w:t>
      </w:r>
      <w:r w:rsidR="00507EAB">
        <w:t>převzetí</w:t>
      </w:r>
      <w:r w:rsidR="003F3BA6">
        <w:t xml:space="preserve"> zboží</w:t>
      </w:r>
      <w:r>
        <w:t>.</w:t>
      </w:r>
    </w:p>
    <w:p w14:paraId="67FC267E" w14:textId="77777777" w:rsidR="00AE7544" w:rsidRDefault="00005695" w:rsidP="00AE7544">
      <w:pPr>
        <w:pStyle w:val="ListNumber-ContractCzechRadio"/>
        <w:jc w:val="both"/>
      </w:pPr>
      <w:r w:rsidRPr="006D0812">
        <w:t>Smluvní strany se dále dohodly na tom, že nebezpečí škody na zboží př</w:t>
      </w:r>
      <w:r w:rsidR="0045351E">
        <w:t>echází na kupujícího současně s </w:t>
      </w:r>
      <w:r w:rsidRPr="006D0812">
        <w:t>nabytím vlastnického práva ke zboží dle předchozího článku.</w:t>
      </w:r>
    </w:p>
    <w:p w14:paraId="4F5DAEC7" w14:textId="77777777" w:rsidR="00CD44A5" w:rsidRDefault="00CD44A5" w:rsidP="00AE7544">
      <w:pPr>
        <w:pStyle w:val="ListNumber-ContractCzechRadio"/>
        <w:numPr>
          <w:ilvl w:val="0"/>
          <w:numId w:val="0"/>
        </w:numPr>
        <w:spacing w:after="0"/>
        <w:jc w:val="both"/>
      </w:pPr>
    </w:p>
    <w:p w14:paraId="5806DD8F" w14:textId="77777777" w:rsidR="00005695" w:rsidRPr="00666392"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Odevzdání a převzetí zboží</w:t>
      </w:r>
    </w:p>
    <w:p w14:paraId="1A6EABEA" w14:textId="77777777" w:rsidR="00005695" w:rsidRDefault="00005695" w:rsidP="002673B7">
      <w:pPr>
        <w:pStyle w:val="ListNumber-ContractCzechRadio"/>
        <w:numPr>
          <w:ilvl w:val="0"/>
          <w:numId w:val="0"/>
        </w:numPr>
        <w:spacing w:after="120" w:line="240" w:lineRule="auto"/>
        <w:jc w:val="both"/>
      </w:pPr>
      <w:r w:rsidRPr="006D0812">
        <w:t xml:space="preserve">Smluvní strany potvrdí </w:t>
      </w:r>
      <w:r w:rsidR="00DC7BC2">
        <w:t>převzetí</w:t>
      </w:r>
      <w:r w:rsidRPr="006D0812">
        <w:t xml:space="preserve"> zboží v ujednaném množství, jakosti a</w:t>
      </w:r>
      <w:r w:rsidR="0045351E">
        <w:t xml:space="preserve"> provedení podpisem protokolu o </w:t>
      </w:r>
      <w:r w:rsidR="00507EAB">
        <w:t>převzetí</w:t>
      </w:r>
      <w:r w:rsidR="007E6D26">
        <w:t xml:space="preserve"> zboží</w:t>
      </w:r>
      <w:r w:rsidRPr="006D0812">
        <w:t>, který tvoří nedílnou součást této smlouvy jako příloha</w:t>
      </w:r>
      <w:r>
        <w:t xml:space="preserve"> č. </w:t>
      </w:r>
      <w:r w:rsidR="004A615D">
        <w:t>3</w:t>
      </w:r>
      <w:r w:rsidRPr="006D0812">
        <w:t xml:space="preserve">. </w:t>
      </w:r>
      <w:r>
        <w:t xml:space="preserve">Prodávající je povinen zajistit tento </w:t>
      </w:r>
      <w:r w:rsidRPr="003D4228">
        <w:t xml:space="preserve">smluvními stranami oboustranně podepsaný protokol potvrzující </w:t>
      </w:r>
      <w:r w:rsidR="00DC7BC2">
        <w:t>převzetí</w:t>
      </w:r>
      <w:r w:rsidRPr="003D4228">
        <w:t xml:space="preserve"> zboží </w:t>
      </w:r>
      <w:r w:rsidR="00EA7302">
        <w:t>a jeho kopii</w:t>
      </w:r>
      <w:r>
        <w:t xml:space="preserve"> učinit přílohou faktury ve smyslu čl. IV. odst. 3 této smlouvy. </w:t>
      </w:r>
      <w:r w:rsidRPr="006D0812">
        <w:t xml:space="preserve">Kupující je oprávněn odmítnout převzetí zboží (či jednotlivého kusu), které není v souladu s touto smlouvou. V takovém případě smluvní strany sepíší protokol o </w:t>
      </w:r>
      <w:r w:rsidR="00CD55B3">
        <w:t xml:space="preserve">převzetí </w:t>
      </w:r>
      <w:r w:rsidR="004E0E59">
        <w:t xml:space="preserve">zboží </w:t>
      </w:r>
      <w:r w:rsidR="00516FF7">
        <w:t>v </w:t>
      </w:r>
      <w:r w:rsidRPr="006D0812">
        <w:t xml:space="preserve">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w:t>
      </w:r>
      <w:r w:rsidR="00DC7BC2">
        <w:t xml:space="preserve">předání </w:t>
      </w:r>
      <w:r w:rsidRPr="006D0812">
        <w:t>veškerého zboží (tj. v množství, jakost</w:t>
      </w:r>
      <w:r w:rsidR="00BC3C9A">
        <w:t>i a </w:t>
      </w:r>
      <w:r w:rsidR="00AE7544">
        <w:t>provedení) dle této smlouvy.</w:t>
      </w:r>
    </w:p>
    <w:p w14:paraId="22C5F83E" w14:textId="77777777" w:rsidR="002673B7" w:rsidRDefault="002673B7" w:rsidP="002673B7">
      <w:pPr>
        <w:pStyle w:val="ListNumber-ContractCzechRadio"/>
        <w:numPr>
          <w:ilvl w:val="0"/>
          <w:numId w:val="0"/>
        </w:numPr>
        <w:spacing w:after="120" w:line="240" w:lineRule="auto"/>
        <w:jc w:val="both"/>
      </w:pPr>
    </w:p>
    <w:p w14:paraId="1FD119E6" w14:textId="77777777" w:rsidR="00005695" w:rsidRPr="007A3B5E"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7A3B5E">
        <w:rPr>
          <w:rFonts w:ascii="Arial" w:hAnsi="Arial" w:cs="Arial"/>
          <w:sz w:val="20"/>
          <w:u w:val="none"/>
        </w:rPr>
        <w:t xml:space="preserve">Záruka za jakost </w:t>
      </w:r>
    </w:p>
    <w:p w14:paraId="33DB48F3" w14:textId="5A916343" w:rsidR="00005695" w:rsidRPr="007A3B5E" w:rsidRDefault="00005695" w:rsidP="00005695">
      <w:pPr>
        <w:pStyle w:val="Odstavecseseznamem"/>
        <w:numPr>
          <w:ilvl w:val="1"/>
          <w:numId w:val="8"/>
        </w:numPr>
        <w:spacing w:after="120"/>
        <w:ind w:left="284" w:hanging="284"/>
        <w:contextualSpacing w:val="0"/>
        <w:jc w:val="both"/>
        <w:rPr>
          <w:rFonts w:ascii="Arial" w:hAnsi="Arial" w:cs="Arial"/>
        </w:rPr>
      </w:pPr>
      <w:r w:rsidRPr="00F449DC">
        <w:rPr>
          <w:rFonts w:ascii="Arial" w:hAnsi="Arial" w:cs="Arial"/>
        </w:rPr>
        <w:t xml:space="preserve">Prodávající poskytuje na zboží záruku za jakost v délce </w:t>
      </w:r>
      <w:r w:rsidR="00AA7F0F" w:rsidRPr="00F449DC">
        <w:rPr>
          <w:rFonts w:ascii="Arial" w:hAnsi="Arial" w:cs="Arial"/>
        </w:rPr>
        <w:t>18</w:t>
      </w:r>
      <w:r w:rsidR="00DF1AC7" w:rsidRPr="00F449DC">
        <w:rPr>
          <w:rFonts w:ascii="Arial" w:hAnsi="Arial" w:cs="Arial"/>
        </w:rPr>
        <w:t xml:space="preserve"> měsíců s tím, že doba </w:t>
      </w:r>
      <w:proofErr w:type="spellStart"/>
      <w:r w:rsidR="00DF1AC7" w:rsidRPr="00F449DC">
        <w:rPr>
          <w:rFonts w:ascii="Arial" w:hAnsi="Arial" w:cs="Arial"/>
        </w:rPr>
        <w:t>expirace</w:t>
      </w:r>
      <w:proofErr w:type="spellEnd"/>
      <w:r w:rsidR="00DF1AC7" w:rsidRPr="00F449DC">
        <w:rPr>
          <w:rFonts w:ascii="Arial" w:hAnsi="Arial" w:cs="Arial"/>
        </w:rPr>
        <w:t xml:space="preserve"> každého bal</w:t>
      </w:r>
      <w:r w:rsidR="00AA7F0F" w:rsidRPr="00F449DC">
        <w:rPr>
          <w:rFonts w:ascii="Arial" w:hAnsi="Arial" w:cs="Arial"/>
        </w:rPr>
        <w:t>íčku</w:t>
      </w:r>
      <w:r w:rsidR="00DF1AC7" w:rsidRPr="00F449DC">
        <w:rPr>
          <w:rFonts w:ascii="Arial" w:hAnsi="Arial" w:cs="Arial"/>
        </w:rPr>
        <w:t xml:space="preserve"> musí být stejná nebo delší než záruka za jakost.</w:t>
      </w:r>
      <w:r w:rsidR="00DF1AC7" w:rsidRPr="007A3B5E">
        <w:rPr>
          <w:rFonts w:ascii="Arial" w:hAnsi="Arial" w:cs="Arial"/>
        </w:rPr>
        <w:t xml:space="preserve"> </w:t>
      </w:r>
      <w:r w:rsidRPr="007A3B5E">
        <w:rPr>
          <w:rFonts w:ascii="Arial" w:hAnsi="Arial" w:cs="Arial"/>
        </w:rPr>
        <w:t>Záruč</w:t>
      </w:r>
      <w:r w:rsidR="00DC7BC2" w:rsidRPr="007A3B5E">
        <w:rPr>
          <w:rFonts w:ascii="Arial" w:hAnsi="Arial" w:cs="Arial"/>
        </w:rPr>
        <w:t>ní doba počíná běžet okamžikem převzetí zboží kupujícím</w:t>
      </w:r>
      <w:r w:rsidRPr="007A3B5E">
        <w:rPr>
          <w:rFonts w:ascii="Arial" w:hAnsi="Arial" w:cs="Arial"/>
        </w:rPr>
        <w:t xml:space="preserve">. Zárukou za jakost se prodávající zavazuje, že zboží bude po dobu odpovídající záruce způsobilé ke svému obvyklému účelu, jeho kvalita bude odpovídat této smlouvě a zachová si vlastnosti touto smlouvou vymezené popř. obvyklé. </w:t>
      </w:r>
    </w:p>
    <w:p w14:paraId="7E8A552F" w14:textId="77777777" w:rsidR="00005695" w:rsidRPr="008C0D50" w:rsidRDefault="00E56E13"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P</w:t>
      </w:r>
      <w:r w:rsidR="00005695" w:rsidRPr="008C0D50">
        <w:rPr>
          <w:rFonts w:ascii="Arial" w:hAnsi="Arial" w:cs="Arial"/>
        </w:rPr>
        <w:t>rodávající je povinen po dobu záruční doby bezplatně odstranit vadu dodáním nového zboží nebo dodáním chybějícího zboží nebo vadu zboží bezplatně odstranit její opravou dle povahy vady, která se na zboží objeví, a to nejpozději do pěti dn</w:t>
      </w:r>
      <w:r w:rsidR="0045351E">
        <w:rPr>
          <w:rFonts w:ascii="Arial" w:hAnsi="Arial" w:cs="Arial"/>
        </w:rPr>
        <w:t>ů</w:t>
      </w:r>
      <w:r w:rsidR="00005695" w:rsidRPr="008C0D50">
        <w:rPr>
          <w:rFonts w:ascii="Arial" w:hAnsi="Arial" w:cs="Arial"/>
        </w:rPr>
        <w:t xml:space="preserve"> od jejího nahlášení kupujícím. V</w:t>
      </w:r>
      <w:r w:rsidR="00B470AC">
        <w:rPr>
          <w:rFonts w:ascii="Arial" w:hAnsi="Arial" w:cs="Arial"/>
        </w:rPr>
        <w:t xml:space="preserve"> případě, že bude prodávající </w:t>
      </w:r>
      <w:r w:rsidR="00B470AC">
        <w:rPr>
          <w:rFonts w:ascii="Arial" w:hAnsi="Arial" w:cs="Arial"/>
        </w:rPr>
        <w:lastRenderedPageBreak/>
        <w:t>v </w:t>
      </w:r>
      <w:r w:rsidR="00005695" w:rsidRPr="008C0D50">
        <w:rPr>
          <w:rFonts w:ascii="Arial" w:hAnsi="Arial" w:cs="Arial"/>
        </w:rPr>
        <w:t>prodlení s výměnou zboží za nové nebo dodáním chybějícího zboží nebo s odstraněním vady její opravou, je kupující oprávněn vadu odstranit sám na náklady prodávajíc</w:t>
      </w:r>
      <w:r w:rsidR="0045351E">
        <w:rPr>
          <w:rFonts w:ascii="Arial" w:hAnsi="Arial" w:cs="Arial"/>
        </w:rPr>
        <w:t>ího nebo odstoupit od smlouvy v </w:t>
      </w:r>
      <w:r w:rsidR="00005695" w:rsidRPr="008C0D50">
        <w:rPr>
          <w:rFonts w:ascii="Arial" w:hAnsi="Arial" w:cs="Arial"/>
        </w:rPr>
        <w:t xml:space="preserve">odpovídajícím rozsahu.  </w:t>
      </w:r>
    </w:p>
    <w:p w14:paraId="1BF2F426" w14:textId="77777777" w:rsidR="00005695" w:rsidRPr="007A3B5E" w:rsidRDefault="00005695" w:rsidP="00005695">
      <w:pPr>
        <w:pStyle w:val="Odstavecseseznamem"/>
        <w:numPr>
          <w:ilvl w:val="1"/>
          <w:numId w:val="8"/>
        </w:numPr>
        <w:spacing w:after="120"/>
        <w:ind w:left="284" w:hanging="284"/>
        <w:contextualSpacing w:val="0"/>
        <w:jc w:val="both"/>
        <w:rPr>
          <w:rFonts w:ascii="Arial" w:hAnsi="Arial" w:cs="Arial"/>
        </w:rPr>
      </w:pPr>
      <w:r w:rsidRPr="007A3B5E">
        <w:rPr>
          <w:rFonts w:ascii="Arial" w:hAnsi="Arial" w:cs="Arial"/>
        </w:rPr>
        <w:t xml:space="preserve">Výše uvedená ustanovení této smlouvy se přiměřeně použijí i na vady dokladů, nutných pro užívání zboží. </w:t>
      </w:r>
    </w:p>
    <w:p w14:paraId="60790C7C" w14:textId="27F0163B" w:rsidR="00AA7F0F" w:rsidRDefault="00AA7F0F" w:rsidP="00CF70EE">
      <w:pPr>
        <w:pStyle w:val="Odstavecseseznamem"/>
        <w:ind w:left="284"/>
        <w:contextualSpacing w:val="0"/>
        <w:jc w:val="both"/>
        <w:rPr>
          <w:rFonts w:ascii="Arial" w:hAnsi="Arial" w:cs="Arial"/>
        </w:rPr>
      </w:pPr>
    </w:p>
    <w:p w14:paraId="40919D97" w14:textId="77777777" w:rsidR="0003165D" w:rsidRDefault="0003165D" w:rsidP="00CF70EE">
      <w:pPr>
        <w:pStyle w:val="Odstavecseseznamem"/>
        <w:ind w:left="284"/>
        <w:contextualSpacing w:val="0"/>
        <w:jc w:val="both"/>
        <w:rPr>
          <w:rFonts w:ascii="Arial" w:hAnsi="Arial" w:cs="Arial"/>
        </w:rPr>
      </w:pPr>
    </w:p>
    <w:p w14:paraId="06DAEA25" w14:textId="77777777" w:rsidR="00005695" w:rsidRPr="00666392" w:rsidRDefault="00535CCF"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Pr>
          <w:rFonts w:ascii="Arial" w:hAnsi="Arial" w:cs="Arial"/>
          <w:sz w:val="20"/>
          <w:u w:val="none"/>
        </w:rPr>
        <w:t>Smluvní pokuty</w:t>
      </w:r>
      <w:r w:rsidR="00005695" w:rsidRPr="00666392">
        <w:rPr>
          <w:rFonts w:ascii="Arial" w:hAnsi="Arial" w:cs="Arial"/>
          <w:sz w:val="20"/>
          <w:u w:val="none"/>
        </w:rPr>
        <w:t xml:space="preserve"> a možnost odstoupení od smlouvy</w:t>
      </w:r>
    </w:p>
    <w:p w14:paraId="17553648" w14:textId="77777777" w:rsidR="00A5741F"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že by se některé prohlášení prodávajícího dle čl. II. této smlouvy ukázalo jako nepravdivé, je prodávající povinen zaplatit kupujícímu smluvní pokutu ve výši 50.000,- Kč za každý případ porušení. </w:t>
      </w:r>
    </w:p>
    <w:p w14:paraId="3B101B68" w14:textId="77777777" w:rsidR="00005695" w:rsidRPr="000E18CC"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prodávajícího s dodáním bezvadného zboží je prodávající povinen zaplatit kupujícímu smluvní pokutu ve výši </w:t>
      </w:r>
      <w:r w:rsidR="00005695" w:rsidRPr="00B4478A">
        <w:rPr>
          <w:rFonts w:ascii="Arial" w:hAnsi="Arial" w:cs="Arial"/>
        </w:rPr>
        <w:t>1.500,- Kč</w:t>
      </w:r>
      <w:r w:rsidR="00005695" w:rsidRPr="000E18CC">
        <w:rPr>
          <w:rFonts w:ascii="Arial" w:hAnsi="Arial" w:cs="Arial"/>
        </w:rPr>
        <w:t xml:space="preserve"> za každý započatý den prodlení. </w:t>
      </w:r>
    </w:p>
    <w:p w14:paraId="73F847E9" w14:textId="77777777" w:rsidR="00005695" w:rsidRPr="00FB4919" w:rsidRDefault="00A5741F"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 xml:space="preserve">V případě </w:t>
      </w:r>
      <w:r w:rsidR="00005695" w:rsidRPr="000E18CC">
        <w:rPr>
          <w:rFonts w:ascii="Arial" w:hAnsi="Arial" w:cs="Arial"/>
        </w:rPr>
        <w:t xml:space="preserve">prodlení kupujícího s úhradou ceny je kupující povinen zaplatit prodávajícímu úrok z prodlení ve výši </w:t>
      </w:r>
      <w:r w:rsidR="00005695" w:rsidRPr="00B4478A">
        <w:rPr>
          <w:rFonts w:ascii="Arial" w:hAnsi="Arial" w:cs="Arial"/>
        </w:rPr>
        <w:t>0,05 %</w:t>
      </w:r>
      <w:r w:rsidR="00005695" w:rsidRPr="000E18CC">
        <w:rPr>
          <w:rFonts w:ascii="Arial" w:hAnsi="Arial" w:cs="Arial"/>
        </w:rPr>
        <w:t xml:space="preserve"> z dlužné částky za každý den prodlení.</w:t>
      </w:r>
    </w:p>
    <w:p w14:paraId="16EB9B66" w14:textId="77777777" w:rsidR="00005695" w:rsidRDefault="00005695" w:rsidP="00005695">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prodlení prodávajícího s odstraněním vad nebo poskytn</w:t>
      </w:r>
      <w:r>
        <w:rPr>
          <w:rFonts w:ascii="Arial" w:hAnsi="Arial" w:cs="Arial"/>
        </w:rPr>
        <w:t>utím náhradního zboží podle čl. </w:t>
      </w:r>
      <w:r w:rsidRPr="000E18CC">
        <w:rPr>
          <w:rFonts w:ascii="Arial" w:hAnsi="Arial" w:cs="Arial"/>
        </w:rPr>
        <w:t>V</w:t>
      </w:r>
      <w:r>
        <w:rPr>
          <w:rFonts w:ascii="Arial" w:hAnsi="Arial" w:cs="Arial"/>
        </w:rPr>
        <w:t>I</w:t>
      </w:r>
      <w:r w:rsidRPr="000E18CC">
        <w:rPr>
          <w:rFonts w:ascii="Arial" w:hAnsi="Arial" w:cs="Arial"/>
        </w:rPr>
        <w:t xml:space="preserve">I. této smlouvy je prodávající povinen zaplatit kupujícímu smluvní pokutu ve výši 1 500,- Kč za každý započatý den prodlení. </w:t>
      </w:r>
    </w:p>
    <w:p w14:paraId="67B5654E" w14:textId="77777777" w:rsidR="00005695" w:rsidRDefault="00005695" w:rsidP="0045351E">
      <w:pPr>
        <w:pStyle w:val="Odstavecseseznamem"/>
        <w:numPr>
          <w:ilvl w:val="1"/>
          <w:numId w:val="8"/>
        </w:numPr>
        <w:spacing w:after="120"/>
        <w:ind w:left="284" w:hanging="284"/>
        <w:contextualSpacing w:val="0"/>
        <w:jc w:val="both"/>
        <w:rPr>
          <w:rFonts w:ascii="Arial" w:hAnsi="Arial" w:cs="Arial"/>
        </w:rPr>
      </w:pPr>
      <w:r w:rsidRPr="000E18CC">
        <w:rPr>
          <w:rFonts w:ascii="Arial" w:hAnsi="Arial" w:cs="Arial"/>
        </w:rPr>
        <w:t>V případě, že v důsledku byť nezaviněného jednání prodávajícího bude kupujícímu uložena jakákoli veřejnoprávní sankce či povinnost plnění ve prospěch třetí osoby, je prodávající povinen z</w:t>
      </w:r>
      <w:r>
        <w:rPr>
          <w:rFonts w:ascii="Arial" w:hAnsi="Arial" w:cs="Arial"/>
        </w:rPr>
        <w:t>aplatit kupujícímu plnou hodnot</w:t>
      </w:r>
      <w:r w:rsidRPr="000E18CC">
        <w:rPr>
          <w:rFonts w:ascii="Arial" w:hAnsi="Arial" w:cs="Arial"/>
        </w:rPr>
        <w:t>u této sankce, resp. plnění, zvýšenou o smluvní po</w:t>
      </w:r>
      <w:r>
        <w:rPr>
          <w:rFonts w:ascii="Arial" w:hAnsi="Arial" w:cs="Arial"/>
        </w:rPr>
        <w:t>kutu ve výši dvojnásobku tohoto plnění.</w:t>
      </w:r>
    </w:p>
    <w:p w14:paraId="34FC4597" w14:textId="77777777" w:rsidR="0045351E" w:rsidRPr="000F6441" w:rsidRDefault="00005695" w:rsidP="0045351E">
      <w:pPr>
        <w:pStyle w:val="Odstavecseseznamem"/>
        <w:numPr>
          <w:ilvl w:val="1"/>
          <w:numId w:val="8"/>
        </w:numPr>
        <w:spacing w:after="120"/>
        <w:ind w:left="284" w:hanging="284"/>
        <w:contextualSpacing w:val="0"/>
        <w:jc w:val="both"/>
        <w:rPr>
          <w:rFonts w:ascii="Arial" w:hAnsi="Arial" w:cs="Arial"/>
        </w:rPr>
      </w:pPr>
      <w:r w:rsidRPr="0045351E">
        <w:rPr>
          <w:rFonts w:ascii="Arial" w:hAnsi="Arial" w:cs="Arial"/>
        </w:rPr>
        <w:t>Smluvní pokuty dle tohoto článku jsou splatné do 14 dní ode dne doručení písemné výzvy k jejich úhradě povinné smluvní straně.</w:t>
      </w:r>
      <w:r w:rsidR="0045351E" w:rsidRPr="0045351E">
        <w:rPr>
          <w:rFonts w:ascii="Arial" w:hAnsi="Arial" w:cs="Arial"/>
        </w:rPr>
        <w:t xml:space="preserve"> Úhrada smluvní pokuty nemá vliv na vznik a trvání nároku na náhradu škody </w:t>
      </w:r>
      <w:r w:rsidR="0045351E" w:rsidRPr="000F6441">
        <w:rPr>
          <w:rFonts w:ascii="Arial" w:hAnsi="Arial" w:cs="Arial"/>
        </w:rPr>
        <w:t xml:space="preserve">(újmy). </w:t>
      </w:r>
    </w:p>
    <w:p w14:paraId="4D068D0B" w14:textId="77777777" w:rsidR="00535CCF" w:rsidRPr="000F6441" w:rsidRDefault="00535CCF" w:rsidP="00535CCF">
      <w:pPr>
        <w:pStyle w:val="Odstavecseseznamem"/>
        <w:numPr>
          <w:ilvl w:val="1"/>
          <w:numId w:val="8"/>
        </w:numPr>
        <w:spacing w:after="120"/>
        <w:ind w:left="284" w:hanging="284"/>
        <w:jc w:val="both"/>
        <w:rPr>
          <w:rFonts w:ascii="Arial" w:hAnsi="Arial" w:cs="Arial"/>
        </w:rPr>
      </w:pPr>
      <w:r w:rsidRPr="000F6441">
        <w:rPr>
          <w:rFonts w:ascii="Arial" w:hAnsi="Arial" w:cs="Arial"/>
        </w:rPr>
        <w:t>Kupující je oprávněn započíst svou pohledávku na úhradu smluvní pokuty za prodávajícím vůči jakékoli pohledávce prodávajícího za kupujícím vzniklé z této smlouvy.</w:t>
      </w:r>
    </w:p>
    <w:p w14:paraId="0F5DBB03" w14:textId="77777777" w:rsidR="00535CCF" w:rsidRDefault="00535CCF" w:rsidP="00815EDA">
      <w:pPr>
        <w:pStyle w:val="Odstavecseseznamem"/>
        <w:ind w:left="284"/>
        <w:contextualSpacing w:val="0"/>
        <w:jc w:val="both"/>
        <w:rPr>
          <w:rFonts w:ascii="Arial" w:hAnsi="Arial" w:cs="Arial"/>
        </w:rPr>
      </w:pPr>
    </w:p>
    <w:p w14:paraId="19DC17AB" w14:textId="77777777" w:rsidR="00005695" w:rsidRDefault="00005695" w:rsidP="00815EDA">
      <w:pPr>
        <w:pStyle w:val="Odstavecseseznamem"/>
        <w:numPr>
          <w:ilvl w:val="1"/>
          <w:numId w:val="8"/>
        </w:numPr>
        <w:ind w:left="284" w:hanging="284"/>
        <w:contextualSpacing w:val="0"/>
        <w:jc w:val="both"/>
        <w:rPr>
          <w:rFonts w:ascii="Arial" w:hAnsi="Arial" w:cs="Arial"/>
        </w:rPr>
      </w:pPr>
      <w:r>
        <w:rPr>
          <w:rFonts w:ascii="Arial" w:hAnsi="Arial" w:cs="Arial"/>
        </w:rPr>
        <w:t xml:space="preserve">Kupující je oprávněn od této smlouvy odstoupit v případech, že: </w:t>
      </w:r>
    </w:p>
    <w:p w14:paraId="2B84A9BA" w14:textId="77777777"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některé z prohlášení prodávajícího v čl. II. této smlouvy se ukáže jako nepravdivé;</w:t>
      </w:r>
    </w:p>
    <w:p w14:paraId="1B701DAA" w14:textId="77777777" w:rsidR="00005695" w:rsidRDefault="00005695" w:rsidP="00005695">
      <w:pPr>
        <w:pStyle w:val="Odstavecseseznamem"/>
        <w:numPr>
          <w:ilvl w:val="0"/>
          <w:numId w:val="10"/>
        </w:numPr>
        <w:spacing w:after="120"/>
        <w:ind w:left="567" w:hanging="284"/>
        <w:contextualSpacing w:val="0"/>
        <w:jc w:val="both"/>
        <w:rPr>
          <w:rFonts w:ascii="Arial" w:hAnsi="Arial" w:cs="Arial"/>
        </w:rPr>
      </w:pPr>
      <w:r>
        <w:rPr>
          <w:rFonts w:ascii="Arial" w:hAnsi="Arial" w:cs="Arial"/>
        </w:rPr>
        <w:t>při předání zboží je zjištěna vada zboží (např. poškozený obal, chybný potisk, apod.) u více než 5 % kusů zboží;</w:t>
      </w:r>
    </w:p>
    <w:p w14:paraId="372EB51C" w14:textId="77777777"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CF624E">
        <w:rPr>
          <w:rFonts w:ascii="Arial" w:hAnsi="Arial" w:cs="Arial"/>
        </w:rPr>
        <w:t>v případě, že se u více jak 5</w:t>
      </w:r>
      <w:r>
        <w:rPr>
          <w:rFonts w:ascii="Arial" w:hAnsi="Arial" w:cs="Arial"/>
        </w:rPr>
        <w:t xml:space="preserve"> </w:t>
      </w:r>
      <w:r w:rsidRPr="00CF624E">
        <w:rPr>
          <w:rFonts w:ascii="Arial" w:hAnsi="Arial" w:cs="Arial"/>
        </w:rPr>
        <w:t xml:space="preserve">% kusů zboží </w:t>
      </w:r>
      <w:r w:rsidR="00DC7BC2">
        <w:rPr>
          <w:rFonts w:ascii="Arial" w:hAnsi="Arial" w:cs="Arial"/>
        </w:rPr>
        <w:t xml:space="preserve">(balíčků) </w:t>
      </w:r>
      <w:r w:rsidRPr="00CF624E">
        <w:rPr>
          <w:rFonts w:ascii="Arial" w:hAnsi="Arial" w:cs="Arial"/>
        </w:rPr>
        <w:t>projeví vady;</w:t>
      </w:r>
    </w:p>
    <w:p w14:paraId="15E6CF69" w14:textId="77777777" w:rsidR="00005695" w:rsidRDefault="00005695" w:rsidP="00005695">
      <w:pPr>
        <w:pStyle w:val="Odstavecseseznamem"/>
        <w:numPr>
          <w:ilvl w:val="0"/>
          <w:numId w:val="10"/>
        </w:numPr>
        <w:spacing w:after="120"/>
        <w:ind w:left="567" w:hanging="284"/>
        <w:contextualSpacing w:val="0"/>
        <w:jc w:val="both"/>
        <w:rPr>
          <w:rFonts w:ascii="Arial" w:hAnsi="Arial" w:cs="Arial"/>
        </w:rPr>
      </w:pPr>
      <w:r w:rsidRPr="000E18CC">
        <w:rPr>
          <w:rFonts w:ascii="Arial" w:hAnsi="Arial" w:cs="Arial"/>
        </w:rPr>
        <w:t>prodávající</w:t>
      </w:r>
      <w:r>
        <w:rPr>
          <w:rFonts w:ascii="Arial" w:hAnsi="Arial" w:cs="Arial"/>
        </w:rPr>
        <w:t xml:space="preserve"> je v prodlení</w:t>
      </w:r>
      <w:r w:rsidRPr="000E18CC">
        <w:rPr>
          <w:rFonts w:ascii="Arial" w:hAnsi="Arial" w:cs="Arial"/>
        </w:rPr>
        <w:t xml:space="preserve"> se splněním </w:t>
      </w:r>
      <w:r>
        <w:rPr>
          <w:rFonts w:ascii="Arial" w:hAnsi="Arial" w:cs="Arial"/>
        </w:rPr>
        <w:t>povinnosti vyplývající</w:t>
      </w:r>
      <w:r w:rsidRPr="000E18CC">
        <w:rPr>
          <w:rFonts w:ascii="Arial" w:hAnsi="Arial" w:cs="Arial"/>
        </w:rPr>
        <w:t xml:space="preserve"> z této smlouvy o více než 30 dní. </w:t>
      </w:r>
    </w:p>
    <w:p w14:paraId="52AFB99F" w14:textId="77777777" w:rsidR="00005695" w:rsidRDefault="00005695" w:rsidP="00005695">
      <w:pPr>
        <w:pStyle w:val="Odstavecseseznamem"/>
        <w:numPr>
          <w:ilvl w:val="1"/>
          <w:numId w:val="8"/>
        </w:numPr>
        <w:spacing w:after="120"/>
        <w:ind w:left="284" w:hanging="284"/>
        <w:contextualSpacing w:val="0"/>
        <w:jc w:val="both"/>
        <w:rPr>
          <w:rFonts w:ascii="Arial" w:hAnsi="Arial" w:cs="Arial"/>
        </w:rPr>
      </w:pPr>
      <w:r>
        <w:rPr>
          <w:rFonts w:ascii="Arial" w:hAnsi="Arial" w:cs="Arial"/>
        </w:rPr>
        <w:t>O</w:t>
      </w:r>
      <w:r w:rsidRPr="000E18CC">
        <w:rPr>
          <w:rFonts w:ascii="Arial" w:hAnsi="Arial" w:cs="Arial"/>
        </w:rPr>
        <w:t xml:space="preserve">dstoupením </w:t>
      </w:r>
      <w:r>
        <w:rPr>
          <w:rFonts w:ascii="Arial" w:hAnsi="Arial" w:cs="Arial"/>
        </w:rPr>
        <w:t xml:space="preserve">od smlouvy </w:t>
      </w:r>
      <w:r w:rsidRPr="000E18CC">
        <w:rPr>
          <w:rFonts w:ascii="Arial" w:hAnsi="Arial" w:cs="Arial"/>
        </w:rPr>
        <w:t xml:space="preserve">není dotčen nárok kupujícího na náhradu škody v plné výši. </w:t>
      </w:r>
    </w:p>
    <w:p w14:paraId="3A70F7BB" w14:textId="77777777" w:rsidR="00005695" w:rsidRDefault="00005695" w:rsidP="00CF70EE">
      <w:pPr>
        <w:pStyle w:val="Odstavecseseznamem"/>
        <w:numPr>
          <w:ilvl w:val="1"/>
          <w:numId w:val="8"/>
        </w:numPr>
        <w:spacing w:after="120"/>
        <w:ind w:left="284" w:hanging="284"/>
        <w:contextualSpacing w:val="0"/>
        <w:jc w:val="both"/>
        <w:rPr>
          <w:rFonts w:ascii="Arial" w:hAnsi="Arial" w:cs="Arial"/>
        </w:rPr>
      </w:pPr>
      <w:r w:rsidRPr="008C0D50">
        <w:rPr>
          <w:rFonts w:ascii="Arial" w:hAnsi="Arial" w:cs="Arial"/>
        </w:rPr>
        <w:t>Odstoupení musí být učiněno písemně. Účinky odstoupení nastávají následující den po doručení odstoupení.</w:t>
      </w:r>
    </w:p>
    <w:p w14:paraId="1ADC9B26" w14:textId="77777777" w:rsidR="00552586" w:rsidRDefault="00552586" w:rsidP="00552586">
      <w:pPr>
        <w:pStyle w:val="Odstavecseseznamem"/>
        <w:spacing w:after="120"/>
        <w:ind w:left="284"/>
        <w:contextualSpacing w:val="0"/>
        <w:jc w:val="both"/>
        <w:rPr>
          <w:rFonts w:ascii="Arial" w:hAnsi="Arial" w:cs="Arial"/>
        </w:rPr>
      </w:pPr>
    </w:p>
    <w:p w14:paraId="4A6851CA" w14:textId="77777777" w:rsidR="00005695" w:rsidRPr="007A3B5E" w:rsidRDefault="00005695" w:rsidP="00005695">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7A3B5E">
        <w:rPr>
          <w:rFonts w:ascii="Arial" w:hAnsi="Arial" w:cs="Arial"/>
          <w:sz w:val="20"/>
          <w:u w:val="none"/>
        </w:rPr>
        <w:t>Další ustanovení</w:t>
      </w:r>
    </w:p>
    <w:p w14:paraId="1F16827C" w14:textId="3A994155" w:rsidR="00005695" w:rsidRPr="007A3B5E" w:rsidRDefault="00005695" w:rsidP="00005695">
      <w:pPr>
        <w:pStyle w:val="Odstavecseseznamem"/>
        <w:numPr>
          <w:ilvl w:val="1"/>
          <w:numId w:val="8"/>
        </w:numPr>
        <w:spacing w:after="120"/>
        <w:ind w:left="284" w:hanging="284"/>
        <w:contextualSpacing w:val="0"/>
        <w:jc w:val="both"/>
        <w:rPr>
          <w:rFonts w:ascii="Arial" w:hAnsi="Arial" w:cs="Arial"/>
        </w:rPr>
      </w:pPr>
      <w:r w:rsidRPr="007A3B5E">
        <w:rPr>
          <w:rFonts w:ascii="Arial" w:hAnsi="Arial" w:cs="Arial"/>
        </w:rPr>
        <w:t xml:space="preserve">Prodávající výslovně souhlasí s prezentací aktivit kupujícího spojených s distribucí zboží a ve spojení se svým názvem a logem prostřednictvím </w:t>
      </w:r>
      <w:proofErr w:type="spellStart"/>
      <w:r w:rsidRPr="007A3B5E">
        <w:rPr>
          <w:rFonts w:ascii="Arial" w:hAnsi="Arial" w:cs="Arial"/>
        </w:rPr>
        <w:t>directmailingové</w:t>
      </w:r>
      <w:proofErr w:type="spellEnd"/>
      <w:r w:rsidRPr="007A3B5E">
        <w:rPr>
          <w:rFonts w:ascii="Arial" w:hAnsi="Arial" w:cs="Arial"/>
        </w:rPr>
        <w:t xml:space="preserve"> kampaně, pr</w:t>
      </w:r>
      <w:r w:rsidR="001D26A6" w:rsidRPr="007A3B5E">
        <w:rPr>
          <w:rFonts w:ascii="Arial" w:hAnsi="Arial" w:cs="Arial"/>
        </w:rPr>
        <w:t>ostřednictvím sociálních sítí a </w:t>
      </w:r>
      <w:r w:rsidR="0071496F" w:rsidRPr="007A3B5E">
        <w:rPr>
          <w:rFonts w:ascii="Arial" w:hAnsi="Arial" w:cs="Arial"/>
        </w:rPr>
        <w:t xml:space="preserve">webových stránek OZP </w:t>
      </w:r>
      <w:r w:rsidR="0071496F" w:rsidRPr="00C105B3">
        <w:rPr>
          <w:rFonts w:ascii="Arial" w:hAnsi="Arial" w:cs="Arial"/>
        </w:rPr>
        <w:t>či reklamy v médiích</w:t>
      </w:r>
      <w:r w:rsidRPr="00C105B3">
        <w:rPr>
          <w:rFonts w:ascii="Arial" w:hAnsi="Arial" w:cs="Arial"/>
        </w:rPr>
        <w:t xml:space="preserve">. </w:t>
      </w:r>
      <w:r w:rsidRPr="007A3B5E">
        <w:rPr>
          <w:rFonts w:ascii="Arial" w:hAnsi="Arial" w:cs="Arial"/>
        </w:rPr>
        <w:t>Prodávající tímto uděluje výslovný souhlas kupujícímu s užitím svého loga a názvu v souvislosti s propagací těchto aktivit výše uvedenými způsoby.</w:t>
      </w:r>
    </w:p>
    <w:p w14:paraId="3D988931" w14:textId="57579DDA" w:rsidR="00CD44A5" w:rsidRDefault="00CD44A5" w:rsidP="00005695">
      <w:pPr>
        <w:rPr>
          <w:rFonts w:ascii="Arial" w:hAnsi="Arial" w:cs="Arial"/>
          <w:b/>
          <w:sz w:val="20"/>
          <w:szCs w:val="20"/>
        </w:rPr>
      </w:pPr>
    </w:p>
    <w:p w14:paraId="4CD61C20" w14:textId="77777777" w:rsidR="009869DD" w:rsidRDefault="009869DD" w:rsidP="00005695">
      <w:pPr>
        <w:rPr>
          <w:rFonts w:ascii="Arial" w:hAnsi="Arial" w:cs="Arial"/>
          <w:b/>
          <w:sz w:val="20"/>
          <w:szCs w:val="20"/>
        </w:rPr>
      </w:pPr>
    </w:p>
    <w:p w14:paraId="321A5A44" w14:textId="77777777" w:rsidR="00C73044" w:rsidRPr="00C73044" w:rsidRDefault="00C73044" w:rsidP="00C73044">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C73044">
        <w:rPr>
          <w:rFonts w:ascii="Arial" w:hAnsi="Arial" w:cs="Arial"/>
          <w:sz w:val="20"/>
        </w:rPr>
        <w:lastRenderedPageBreak/>
        <w:t xml:space="preserve">Komunikace smluvních stran </w:t>
      </w:r>
    </w:p>
    <w:p w14:paraId="3805A7F0" w14:textId="77777777" w:rsidR="00C73044" w:rsidRPr="00C73044" w:rsidRDefault="00C73044" w:rsidP="00C73044">
      <w:pPr>
        <w:numPr>
          <w:ilvl w:val="0"/>
          <w:numId w:val="42"/>
        </w:numPr>
        <w:spacing w:after="94" w:line="266" w:lineRule="auto"/>
        <w:ind w:left="357" w:hanging="357"/>
        <w:jc w:val="both"/>
        <w:rPr>
          <w:rFonts w:ascii="Arial" w:eastAsia="Arial" w:hAnsi="Arial" w:cs="Arial"/>
          <w:color w:val="000000"/>
          <w:sz w:val="20"/>
          <w:szCs w:val="20"/>
        </w:rPr>
      </w:pPr>
      <w:r w:rsidRPr="00C73044">
        <w:rPr>
          <w:rFonts w:ascii="Arial" w:eastAsia="Arial" w:hAnsi="Arial" w:cs="Arial"/>
          <w:color w:val="000000"/>
          <w:sz w:val="20"/>
          <w:szCs w:val="20"/>
        </w:rPr>
        <w:t>Smluvní strany budou ohledně plnění této smlouvy komunikovat prostřednictvím následujících kontaktních osob:</w:t>
      </w:r>
    </w:p>
    <w:p w14:paraId="4C0875BB" w14:textId="77777777" w:rsidR="00C73044" w:rsidRPr="00C73044" w:rsidRDefault="00C73044" w:rsidP="00C73044">
      <w:pPr>
        <w:numPr>
          <w:ilvl w:val="0"/>
          <w:numId w:val="43"/>
        </w:numPr>
        <w:spacing w:after="120" w:line="266" w:lineRule="auto"/>
        <w:ind w:left="1077" w:hanging="357"/>
        <w:contextualSpacing/>
        <w:jc w:val="both"/>
        <w:rPr>
          <w:rFonts w:ascii="Arial" w:eastAsia="Arial" w:hAnsi="Arial" w:cs="Arial"/>
          <w:color w:val="000000"/>
          <w:sz w:val="20"/>
          <w:szCs w:val="20"/>
        </w:rPr>
      </w:pPr>
      <w:r w:rsidRPr="00C73044">
        <w:rPr>
          <w:rFonts w:ascii="Arial" w:eastAsia="Arial" w:hAnsi="Arial" w:cs="Arial"/>
          <w:color w:val="000000"/>
          <w:sz w:val="20"/>
          <w:szCs w:val="20"/>
        </w:rPr>
        <w:t xml:space="preserve">za Objednatele: </w:t>
      </w:r>
      <w:r w:rsidRPr="00C73044">
        <w:rPr>
          <w:rFonts w:ascii="Arial" w:eastAsia="Arial" w:hAnsi="Arial" w:cs="Arial"/>
          <w:color w:val="000000"/>
          <w:sz w:val="20"/>
          <w:szCs w:val="20"/>
        </w:rPr>
        <w:tab/>
        <w:t xml:space="preserve">…………………..., </w:t>
      </w:r>
      <w:r w:rsidRPr="00C73044">
        <w:rPr>
          <w:rFonts w:ascii="Arial" w:eastAsia="Arial" w:hAnsi="Arial" w:cs="Arial"/>
          <w:color w:val="000000"/>
          <w:sz w:val="20"/>
          <w:szCs w:val="20"/>
        </w:rPr>
        <w:tab/>
      </w:r>
      <w:r w:rsidRPr="00C73044">
        <w:rPr>
          <w:rFonts w:ascii="Arial" w:eastAsia="Arial" w:hAnsi="Arial" w:cs="Arial"/>
          <w:color w:val="000000"/>
          <w:sz w:val="20"/>
          <w:szCs w:val="20"/>
        </w:rPr>
        <w:tab/>
        <w:t xml:space="preserve">e-mail: ………………..., </w:t>
      </w:r>
    </w:p>
    <w:p w14:paraId="4C8FB435" w14:textId="77777777" w:rsidR="00F8293E" w:rsidRPr="00C73044" w:rsidRDefault="00C73044" w:rsidP="00F8293E">
      <w:pPr>
        <w:spacing w:after="94" w:line="267" w:lineRule="auto"/>
        <w:ind w:left="2484" w:firstLine="348"/>
        <w:contextualSpacing/>
        <w:jc w:val="both"/>
        <w:rPr>
          <w:rFonts w:ascii="Arial" w:eastAsia="Arial" w:hAnsi="Arial" w:cs="Arial"/>
          <w:color w:val="000000"/>
          <w:sz w:val="20"/>
          <w:szCs w:val="20"/>
        </w:rPr>
      </w:pPr>
      <w:r w:rsidRPr="00C73044">
        <w:rPr>
          <w:rFonts w:ascii="Arial" w:eastAsia="Arial" w:hAnsi="Arial" w:cs="Arial"/>
          <w:color w:val="000000"/>
          <w:sz w:val="20"/>
          <w:szCs w:val="20"/>
        </w:rPr>
        <w:t>tel.: ……………………</w:t>
      </w:r>
      <w:r w:rsidR="00F8293E">
        <w:rPr>
          <w:rFonts w:ascii="Arial" w:eastAsia="Arial" w:hAnsi="Arial" w:cs="Arial"/>
          <w:color w:val="000000"/>
          <w:sz w:val="20"/>
          <w:szCs w:val="20"/>
        </w:rPr>
        <w:t xml:space="preserve"> </w:t>
      </w:r>
      <w:r w:rsidR="00F8293E" w:rsidRPr="00C73044">
        <w:rPr>
          <w:rFonts w:ascii="Arial" w:eastAsia="Arial" w:hAnsi="Arial" w:cs="Arial"/>
          <w:color w:val="000000"/>
          <w:sz w:val="20"/>
          <w:szCs w:val="20"/>
        </w:rPr>
        <w:t xml:space="preserve"> (</w:t>
      </w:r>
      <w:r w:rsidR="00F8293E" w:rsidRPr="00C73044">
        <w:rPr>
          <w:rFonts w:ascii="Arial" w:eastAsia="Arial" w:hAnsi="Arial" w:cs="Arial"/>
          <w:i/>
          <w:color w:val="000000"/>
          <w:sz w:val="20"/>
          <w:szCs w:val="20"/>
        </w:rPr>
        <w:t>bude doplněno před podpisem smlouvy</w:t>
      </w:r>
      <w:r w:rsidR="00F8293E" w:rsidRPr="00C73044">
        <w:rPr>
          <w:rFonts w:ascii="Arial" w:eastAsia="Arial" w:hAnsi="Arial" w:cs="Arial"/>
          <w:color w:val="000000"/>
          <w:sz w:val="20"/>
          <w:szCs w:val="20"/>
        </w:rPr>
        <w:t>)</w:t>
      </w:r>
    </w:p>
    <w:p w14:paraId="6BF7CEC7" w14:textId="77777777" w:rsidR="00C73044" w:rsidRPr="00C73044" w:rsidRDefault="00C73044" w:rsidP="00C73044">
      <w:pPr>
        <w:numPr>
          <w:ilvl w:val="0"/>
          <w:numId w:val="43"/>
        </w:numPr>
        <w:spacing w:after="120" w:line="266" w:lineRule="auto"/>
        <w:ind w:left="1077" w:hanging="357"/>
        <w:contextualSpacing/>
        <w:jc w:val="both"/>
        <w:rPr>
          <w:rFonts w:ascii="Arial" w:eastAsia="Arial" w:hAnsi="Arial" w:cs="Arial"/>
          <w:color w:val="000000"/>
          <w:sz w:val="20"/>
          <w:szCs w:val="20"/>
          <w:highlight w:val="yellow"/>
        </w:rPr>
      </w:pPr>
      <w:r w:rsidRPr="00C73044">
        <w:rPr>
          <w:rFonts w:ascii="Arial" w:eastAsia="Arial" w:hAnsi="Arial" w:cs="Arial"/>
          <w:color w:val="000000"/>
          <w:sz w:val="20"/>
          <w:szCs w:val="20"/>
        </w:rPr>
        <w:t xml:space="preserve">za Dodavatele: </w:t>
      </w:r>
      <w:r w:rsidRPr="00C73044">
        <w:rPr>
          <w:rFonts w:ascii="Arial" w:eastAsia="Arial" w:hAnsi="Arial" w:cs="Arial"/>
          <w:color w:val="000000"/>
          <w:sz w:val="20"/>
          <w:szCs w:val="20"/>
        </w:rPr>
        <w:tab/>
      </w:r>
      <w:r w:rsidRPr="00C73044">
        <w:rPr>
          <w:rFonts w:ascii="Arial" w:eastAsia="Arial" w:hAnsi="Arial" w:cs="Arial"/>
          <w:color w:val="000000"/>
          <w:sz w:val="20"/>
          <w:szCs w:val="20"/>
          <w:highlight w:val="yellow"/>
        </w:rPr>
        <w:t>…………………...,</w:t>
      </w:r>
      <w:r w:rsidRPr="00C73044">
        <w:rPr>
          <w:rFonts w:ascii="Arial" w:eastAsia="Arial" w:hAnsi="Arial" w:cs="Arial"/>
          <w:color w:val="000000"/>
          <w:sz w:val="20"/>
          <w:szCs w:val="20"/>
        </w:rPr>
        <w:t xml:space="preserve"> </w:t>
      </w:r>
      <w:r w:rsidRPr="00C73044">
        <w:rPr>
          <w:rFonts w:ascii="Arial" w:eastAsia="Arial" w:hAnsi="Arial" w:cs="Arial"/>
          <w:color w:val="000000"/>
          <w:sz w:val="20"/>
          <w:szCs w:val="20"/>
        </w:rPr>
        <w:tab/>
      </w:r>
      <w:r w:rsidRPr="00C73044">
        <w:rPr>
          <w:rFonts w:ascii="Arial" w:eastAsia="Arial" w:hAnsi="Arial" w:cs="Arial"/>
          <w:color w:val="000000"/>
          <w:sz w:val="20"/>
          <w:szCs w:val="20"/>
        </w:rPr>
        <w:tab/>
        <w:t xml:space="preserve">e-mail: </w:t>
      </w:r>
      <w:r w:rsidRPr="00C73044">
        <w:rPr>
          <w:rFonts w:ascii="Arial" w:eastAsia="Arial" w:hAnsi="Arial" w:cs="Arial"/>
          <w:color w:val="000000"/>
          <w:sz w:val="20"/>
          <w:szCs w:val="20"/>
          <w:highlight w:val="yellow"/>
        </w:rPr>
        <w:t xml:space="preserve">………………..., </w:t>
      </w:r>
    </w:p>
    <w:p w14:paraId="1CC4964A" w14:textId="2D5780A0" w:rsidR="00C73044" w:rsidRDefault="00C73044" w:rsidP="00C73044">
      <w:pPr>
        <w:spacing w:after="120" w:line="266" w:lineRule="auto"/>
        <w:ind w:left="2493" w:firstLine="339"/>
        <w:contextualSpacing/>
        <w:jc w:val="both"/>
        <w:rPr>
          <w:rFonts w:ascii="Arial" w:eastAsia="Arial" w:hAnsi="Arial" w:cs="Arial"/>
          <w:color w:val="000000"/>
          <w:sz w:val="20"/>
          <w:szCs w:val="20"/>
        </w:rPr>
      </w:pPr>
      <w:r w:rsidRPr="00C73044">
        <w:rPr>
          <w:rFonts w:ascii="Arial" w:eastAsia="Arial" w:hAnsi="Arial" w:cs="Arial"/>
          <w:color w:val="000000"/>
          <w:sz w:val="20"/>
          <w:szCs w:val="20"/>
        </w:rPr>
        <w:t xml:space="preserve">tel.: </w:t>
      </w:r>
      <w:r w:rsidRPr="00C73044">
        <w:rPr>
          <w:rFonts w:ascii="Arial" w:eastAsia="Arial" w:hAnsi="Arial" w:cs="Arial"/>
          <w:color w:val="000000"/>
          <w:sz w:val="20"/>
          <w:szCs w:val="20"/>
          <w:highlight w:val="yellow"/>
        </w:rPr>
        <w:t>……………………</w:t>
      </w:r>
    </w:p>
    <w:p w14:paraId="10EE3AA4" w14:textId="77777777" w:rsidR="0003165D" w:rsidRDefault="0003165D" w:rsidP="00C73044">
      <w:pPr>
        <w:spacing w:after="120" w:line="266" w:lineRule="auto"/>
        <w:ind w:left="2493" w:firstLine="339"/>
        <w:contextualSpacing/>
        <w:jc w:val="both"/>
        <w:rPr>
          <w:rFonts w:ascii="Arial" w:eastAsia="Arial" w:hAnsi="Arial" w:cs="Arial"/>
          <w:color w:val="000000"/>
          <w:sz w:val="20"/>
          <w:szCs w:val="20"/>
        </w:rPr>
      </w:pPr>
    </w:p>
    <w:p w14:paraId="218D1829" w14:textId="77777777" w:rsidR="00C73044" w:rsidRPr="00C73044" w:rsidRDefault="00C73044" w:rsidP="00C73044">
      <w:pPr>
        <w:numPr>
          <w:ilvl w:val="0"/>
          <w:numId w:val="42"/>
        </w:numPr>
        <w:spacing w:after="94" w:line="266" w:lineRule="auto"/>
        <w:ind w:left="357" w:hanging="357"/>
        <w:jc w:val="both"/>
        <w:rPr>
          <w:rFonts w:ascii="Arial" w:eastAsia="Arial" w:hAnsi="Arial" w:cs="Arial"/>
          <w:color w:val="000000"/>
          <w:sz w:val="20"/>
          <w:szCs w:val="20"/>
        </w:rPr>
      </w:pPr>
      <w:r w:rsidRPr="00C73044">
        <w:rPr>
          <w:rFonts w:ascii="Arial" w:eastAsia="Arial" w:hAnsi="Arial" w:cs="Arial"/>
          <w:color w:val="000000"/>
          <w:sz w:val="20"/>
          <w:szCs w:val="20"/>
        </w:rPr>
        <w:t>Smluvní strany jsou oprávněny změnit své kontaktní osoby. Změna v kontaktních osobách musí být oznámena písemně druhé smluvní straně nejpozději do 5 pracovních dnů od okamžiku, kdy změna nastala.</w:t>
      </w:r>
    </w:p>
    <w:p w14:paraId="3CE49CCF" w14:textId="77777777" w:rsidR="00C73044" w:rsidRPr="00313C92" w:rsidRDefault="00C73044" w:rsidP="00C73044">
      <w:pPr>
        <w:numPr>
          <w:ilvl w:val="0"/>
          <w:numId w:val="42"/>
        </w:numPr>
        <w:spacing w:after="120" w:line="266" w:lineRule="auto"/>
        <w:ind w:left="357" w:hanging="357"/>
        <w:jc w:val="both"/>
        <w:rPr>
          <w:rFonts w:ascii="Arial" w:eastAsia="Arial" w:hAnsi="Arial" w:cs="Arial"/>
          <w:color w:val="000000"/>
          <w:sz w:val="20"/>
          <w:szCs w:val="20"/>
        </w:rPr>
      </w:pPr>
      <w:r w:rsidRPr="00313C92">
        <w:rPr>
          <w:rFonts w:ascii="Arial" w:hAnsi="Arial" w:cs="Arial"/>
          <w:sz w:val="20"/>
          <w:szCs w:val="20"/>
        </w:rPr>
        <w:t>Oznámení, žádost či jiné sdělení, jež má být učiněno či dáno smluvní straně dle smlouvy, bude učiněno či dáno písemně prostřednictvím datové schránky, doporučenou poštou nebo kurýrní službou, a to na adresy smluvních stran uvedené v záhlaví této smlouvy. Výjimku tvoří písemná komunikace podle článku III. odstavce 2</w:t>
      </w:r>
      <w:r w:rsidR="009938A1">
        <w:rPr>
          <w:rFonts w:ascii="Arial" w:hAnsi="Arial" w:cs="Arial"/>
          <w:sz w:val="20"/>
          <w:szCs w:val="20"/>
        </w:rPr>
        <w:t>.</w:t>
      </w:r>
      <w:r w:rsidRPr="00313C92">
        <w:rPr>
          <w:rFonts w:ascii="Arial" w:hAnsi="Arial" w:cs="Arial"/>
          <w:sz w:val="20"/>
          <w:szCs w:val="20"/>
        </w:rPr>
        <w:t xml:space="preserve"> této smlouvy, která může proběhnout prostřednictvím mailové korespondence.</w:t>
      </w:r>
    </w:p>
    <w:p w14:paraId="296088B8" w14:textId="77777777" w:rsidR="00C73044" w:rsidRPr="00C73044" w:rsidRDefault="00C73044" w:rsidP="00C73044"/>
    <w:p w14:paraId="7769B450" w14:textId="77777777" w:rsidR="006F135F" w:rsidRDefault="00005695" w:rsidP="005C2BD2">
      <w:pPr>
        <w:pStyle w:val="Nadpis1"/>
        <w:keepNext w:val="0"/>
        <w:numPr>
          <w:ilvl w:val="0"/>
          <w:numId w:val="8"/>
        </w:numPr>
        <w:suppressAutoHyphens w:val="0"/>
        <w:overflowPunct/>
        <w:autoSpaceDE/>
        <w:autoSpaceDN/>
        <w:adjustRightInd/>
        <w:spacing w:after="120"/>
        <w:jc w:val="center"/>
        <w:textAlignment w:val="auto"/>
        <w:rPr>
          <w:rFonts w:ascii="Arial" w:hAnsi="Arial" w:cs="Arial"/>
          <w:sz w:val="20"/>
          <w:u w:val="none"/>
        </w:rPr>
      </w:pPr>
      <w:r w:rsidRPr="00666392">
        <w:rPr>
          <w:rFonts w:ascii="Arial" w:hAnsi="Arial" w:cs="Arial"/>
          <w:sz w:val="20"/>
          <w:u w:val="none"/>
        </w:rPr>
        <w:t>Závěrečná ujednání</w:t>
      </w:r>
    </w:p>
    <w:p w14:paraId="2D37471E" w14:textId="77777777" w:rsidR="006F135F" w:rsidRPr="00BA4BF2" w:rsidRDefault="006F135F" w:rsidP="006F135F">
      <w:pPr>
        <w:pStyle w:val="Odstavecseseznamem"/>
        <w:numPr>
          <w:ilvl w:val="0"/>
          <w:numId w:val="9"/>
        </w:numPr>
        <w:spacing w:after="120"/>
        <w:contextualSpacing w:val="0"/>
        <w:jc w:val="both"/>
        <w:rPr>
          <w:rFonts w:ascii="Arial" w:hAnsi="Arial" w:cs="Arial"/>
        </w:rPr>
      </w:pPr>
      <w:r w:rsidRPr="00A544EE">
        <w:rPr>
          <w:rFonts w:ascii="Arial" w:hAnsi="Arial" w:cs="Arial"/>
        </w:rPr>
        <w:t xml:space="preserve">Práva a povinnosti plynoucí z této smlouvy se řídí výhradně českým právem. Veškeré případné spory mezi stranami vyplývající nebo související s ustanoveními této smlouvy budou řešeny nejprve smírně. Pokud smíru nebude dosaženo, všechny spory z této smlouvy a v souvislosti s ní budou řešeny věcně a místně příslušným soudem v České republice. Smluvní strany se dohodly, že místně příslušným soudem pro </w:t>
      </w:r>
      <w:r w:rsidRPr="00BA4BF2">
        <w:rPr>
          <w:rFonts w:ascii="Arial" w:hAnsi="Arial" w:cs="Arial"/>
        </w:rPr>
        <w:t xml:space="preserve">řešení případných sporů bude soud příslušný dle místa sídla kupujícího.  </w:t>
      </w:r>
    </w:p>
    <w:p w14:paraId="3CB00CA9" w14:textId="77777777" w:rsidR="00BA4BF2" w:rsidRPr="005C2BD2" w:rsidRDefault="00BA4BF2" w:rsidP="00BA4BF2">
      <w:pPr>
        <w:pStyle w:val="Odstavecseseznamem"/>
        <w:numPr>
          <w:ilvl w:val="0"/>
          <w:numId w:val="9"/>
        </w:numPr>
        <w:spacing w:after="120"/>
        <w:contextualSpacing w:val="0"/>
        <w:jc w:val="both"/>
        <w:rPr>
          <w:rFonts w:ascii="Arial" w:hAnsi="Arial" w:cs="Arial"/>
        </w:rPr>
      </w:pPr>
      <w:r w:rsidRPr="005C2BD2">
        <w:rPr>
          <w:rFonts w:ascii="Arial" w:hAnsi="Arial" w:cs="Arial"/>
        </w:rPr>
        <w:t>S</w:t>
      </w:r>
      <w:r w:rsidR="00005695" w:rsidRPr="005C2BD2">
        <w:rPr>
          <w:rFonts w:ascii="Arial" w:hAnsi="Arial" w:cs="Arial"/>
        </w:rPr>
        <w:t xml:space="preserve">mlouva je vyhotovena ve dvou stejnopisech, </w:t>
      </w:r>
      <w:r w:rsidR="005930A0" w:rsidRPr="005C2BD2">
        <w:rPr>
          <w:rFonts w:ascii="Arial" w:hAnsi="Arial" w:cs="Arial"/>
        </w:rPr>
        <w:t>po jednom pro každou smluvní stranu.</w:t>
      </w:r>
      <w:r w:rsidRPr="005C2BD2">
        <w:rPr>
          <w:rFonts w:ascii="Arial" w:hAnsi="Arial" w:cs="Arial"/>
        </w:rPr>
        <w:t xml:space="preserve"> V případě elektronického podepsání smlouvy obdrží obě strany její elektronický originál. </w:t>
      </w:r>
    </w:p>
    <w:p w14:paraId="48E2832A" w14:textId="77777777" w:rsidR="00117F91" w:rsidRPr="007741B7" w:rsidRDefault="00117F91" w:rsidP="00BA4BF2">
      <w:pPr>
        <w:pStyle w:val="Odstavecseseznamem"/>
        <w:numPr>
          <w:ilvl w:val="0"/>
          <w:numId w:val="9"/>
        </w:numPr>
        <w:spacing w:after="120"/>
        <w:contextualSpacing w:val="0"/>
        <w:jc w:val="both"/>
        <w:rPr>
          <w:rFonts w:ascii="Arial" w:hAnsi="Arial" w:cs="Arial"/>
        </w:rPr>
      </w:pPr>
      <w:r w:rsidRPr="007741B7">
        <w:rPr>
          <w:rFonts w:ascii="Arial" w:hAnsi="Arial" w:cs="Arial"/>
        </w:rPr>
        <w:t xml:space="preserve">Smlouvu lze měnit či doplňovat pouze </w:t>
      </w:r>
      <w:r w:rsidRPr="00325A63">
        <w:rPr>
          <w:rFonts w:ascii="Arial" w:hAnsi="Arial" w:cs="Arial"/>
        </w:rPr>
        <w:t xml:space="preserve">vzestupně číslovanými </w:t>
      </w:r>
      <w:r w:rsidRPr="007741B7">
        <w:rPr>
          <w:rFonts w:ascii="Arial" w:hAnsi="Arial" w:cs="Arial"/>
        </w:rPr>
        <w:t xml:space="preserve">písemnými dodatky, podepsanými oběma smluvními stranami. Výjimku tvoří případná změna kontaktních osob, změna sídla či dalších údajů uvedených v hlavičce </w:t>
      </w:r>
      <w:r w:rsidR="00B0283C">
        <w:rPr>
          <w:rFonts w:ascii="Arial" w:hAnsi="Arial" w:cs="Arial"/>
        </w:rPr>
        <w:t>s</w:t>
      </w:r>
      <w:r w:rsidRPr="007741B7">
        <w:rPr>
          <w:rFonts w:ascii="Arial" w:hAnsi="Arial" w:cs="Arial"/>
        </w:rPr>
        <w:t>mlouvy u smluvní strany; u takových změn postačuje oznámení nových skutečností druhé smluvní straně</w:t>
      </w:r>
      <w:r>
        <w:rPr>
          <w:rFonts w:ascii="Arial" w:hAnsi="Arial" w:cs="Arial"/>
        </w:rPr>
        <w:t xml:space="preserve"> do její datové schránky</w:t>
      </w:r>
      <w:r w:rsidRPr="007741B7">
        <w:rPr>
          <w:rFonts w:ascii="Arial" w:hAnsi="Arial" w:cs="Arial"/>
        </w:rPr>
        <w:t>.</w:t>
      </w:r>
    </w:p>
    <w:p w14:paraId="34CEBEF2" w14:textId="77777777" w:rsidR="00F57FD1" w:rsidRDefault="00F57FD1" w:rsidP="00F57FD1">
      <w:pPr>
        <w:pStyle w:val="Odstavecseseznamem"/>
        <w:numPr>
          <w:ilvl w:val="0"/>
          <w:numId w:val="9"/>
        </w:numPr>
        <w:spacing w:after="120"/>
        <w:ind w:left="284" w:hanging="284"/>
        <w:contextualSpacing w:val="0"/>
        <w:jc w:val="both"/>
        <w:rPr>
          <w:rFonts w:ascii="Arial" w:hAnsi="Arial" w:cs="Arial"/>
        </w:rPr>
      </w:pPr>
      <w:r>
        <w:rPr>
          <w:rFonts w:ascii="Arial" w:hAnsi="Arial" w:cs="Arial"/>
        </w:rPr>
        <w:t>Smluvní strany prohlašují, že smlouva neobsahuje informace, které nelze poskytnout při postupu podle předpisů upravujících svobodný přístup k informacím, a může být uveřejněna v souladu s platnými právními předpisy.</w:t>
      </w:r>
    </w:p>
    <w:p w14:paraId="7A8017D6" w14:textId="77777777" w:rsidR="00005695" w:rsidRPr="000E18CC" w:rsidRDefault="00005695" w:rsidP="00F57FD1">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Tato smlouva nabývá platnosti dnem jejího podpisu oběma smluvními stranami</w:t>
      </w:r>
      <w:r w:rsidR="00F57FD1">
        <w:rPr>
          <w:rFonts w:ascii="Arial" w:hAnsi="Arial" w:cs="Arial"/>
        </w:rPr>
        <w:t xml:space="preserve"> a účinnosti dnem uveřejnění v registru smluv</w:t>
      </w:r>
      <w:r w:rsidRPr="000E18CC">
        <w:rPr>
          <w:rFonts w:ascii="Arial" w:hAnsi="Arial" w:cs="Arial"/>
        </w:rPr>
        <w:t>.</w:t>
      </w:r>
    </w:p>
    <w:p w14:paraId="1F1F695A" w14:textId="77777777" w:rsidR="00005695" w:rsidRDefault="00005695" w:rsidP="00005695">
      <w:pPr>
        <w:pStyle w:val="Odstavecseseznamem"/>
        <w:numPr>
          <w:ilvl w:val="0"/>
          <w:numId w:val="9"/>
        </w:numPr>
        <w:spacing w:after="120"/>
        <w:ind w:left="284" w:hanging="284"/>
        <w:contextualSpacing w:val="0"/>
        <w:jc w:val="both"/>
        <w:rPr>
          <w:rFonts w:ascii="Arial" w:hAnsi="Arial" w:cs="Arial"/>
        </w:rPr>
      </w:pPr>
      <w:r w:rsidRPr="000E18CC">
        <w:rPr>
          <w:rFonts w:ascii="Arial" w:hAnsi="Arial" w:cs="Arial"/>
        </w:rPr>
        <w:t>Smluvní strany po jejím přečtení prohlašují, že souhlasí s jejím obsahem, že smlouva byla sepsána určitě, srozumitelně, na základě jejich pravé a svobodné vůle</w:t>
      </w:r>
      <w:r>
        <w:rPr>
          <w:rFonts w:ascii="Arial" w:hAnsi="Arial" w:cs="Arial"/>
        </w:rPr>
        <w:t xml:space="preserve"> a</w:t>
      </w:r>
      <w:r w:rsidRPr="000E18CC">
        <w:rPr>
          <w:rFonts w:ascii="Arial" w:hAnsi="Arial" w:cs="Arial"/>
        </w:rPr>
        <w:t xml:space="preserve"> bez nátlaku na některou ze </w:t>
      </w:r>
      <w:r>
        <w:rPr>
          <w:rFonts w:ascii="Arial" w:hAnsi="Arial" w:cs="Arial"/>
        </w:rPr>
        <w:t xml:space="preserve">smluvních </w:t>
      </w:r>
      <w:r w:rsidR="006F135F">
        <w:rPr>
          <w:rFonts w:ascii="Arial" w:hAnsi="Arial" w:cs="Arial"/>
        </w:rPr>
        <w:t>stran, n</w:t>
      </w:r>
      <w:r w:rsidRPr="000E18CC">
        <w:rPr>
          <w:rFonts w:ascii="Arial" w:hAnsi="Arial" w:cs="Arial"/>
        </w:rPr>
        <w:t xml:space="preserve">a důkaz </w:t>
      </w:r>
      <w:r w:rsidR="006F135F">
        <w:rPr>
          <w:rFonts w:ascii="Arial" w:hAnsi="Arial" w:cs="Arial"/>
        </w:rPr>
        <w:t>čehož</w:t>
      </w:r>
      <w:r w:rsidRPr="000E18CC">
        <w:rPr>
          <w:rFonts w:ascii="Arial" w:hAnsi="Arial" w:cs="Arial"/>
        </w:rPr>
        <w:t xml:space="preserve"> připojují své podpisy.</w:t>
      </w:r>
    </w:p>
    <w:p w14:paraId="131957DF" w14:textId="77777777" w:rsidR="00117F91" w:rsidRPr="007741B7" w:rsidRDefault="00117F91" w:rsidP="00B0283C">
      <w:pPr>
        <w:pStyle w:val="Odstavecseseznamem"/>
        <w:numPr>
          <w:ilvl w:val="0"/>
          <w:numId w:val="9"/>
        </w:numPr>
        <w:spacing w:after="120"/>
        <w:ind w:left="284" w:hanging="284"/>
        <w:contextualSpacing w:val="0"/>
        <w:rPr>
          <w:rFonts w:ascii="Arial" w:hAnsi="Arial" w:cs="Arial"/>
        </w:rPr>
      </w:pPr>
      <w:r w:rsidRPr="007741B7">
        <w:rPr>
          <w:rFonts w:ascii="Arial" w:hAnsi="Arial" w:cs="Arial"/>
        </w:rPr>
        <w:t>Nedílnými</w:t>
      </w:r>
      <w:r>
        <w:rPr>
          <w:rFonts w:ascii="Arial" w:hAnsi="Arial" w:cs="Arial"/>
        </w:rPr>
        <w:t xml:space="preserve"> součástmi -</w:t>
      </w:r>
      <w:r w:rsidRPr="007741B7">
        <w:rPr>
          <w:rFonts w:ascii="Arial" w:hAnsi="Arial" w:cs="Arial"/>
        </w:rPr>
        <w:t xml:space="preserve"> přílohami smlouvy jsou: </w:t>
      </w:r>
    </w:p>
    <w:p w14:paraId="4E4CC600" w14:textId="77777777"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1 </w:t>
      </w:r>
      <w:r>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 xml:space="preserve">Specifikace </w:t>
      </w:r>
      <w:r w:rsidR="001440C5">
        <w:rPr>
          <w:rFonts w:ascii="Arial" w:hAnsi="Arial" w:cs="Arial"/>
          <w:sz w:val="20"/>
          <w:szCs w:val="20"/>
        </w:rPr>
        <w:t>zboží a služeb</w:t>
      </w:r>
    </w:p>
    <w:p w14:paraId="7254CC7B" w14:textId="77777777" w:rsidR="00005695" w:rsidRDefault="00DB1292" w:rsidP="00B33A68">
      <w:pPr>
        <w:ind w:left="708"/>
        <w:jc w:val="both"/>
        <w:rPr>
          <w:rFonts w:ascii="Arial" w:hAnsi="Arial" w:cs="Arial"/>
          <w:sz w:val="20"/>
          <w:szCs w:val="20"/>
        </w:rPr>
      </w:pPr>
      <w:r>
        <w:rPr>
          <w:rFonts w:ascii="Arial" w:hAnsi="Arial" w:cs="Arial"/>
          <w:sz w:val="20"/>
          <w:szCs w:val="20"/>
        </w:rPr>
        <w:t xml:space="preserve">Příloha č. </w:t>
      </w:r>
      <w:r w:rsidR="00552586">
        <w:rPr>
          <w:rFonts w:ascii="Arial" w:hAnsi="Arial" w:cs="Arial"/>
          <w:sz w:val="20"/>
          <w:szCs w:val="20"/>
        </w:rPr>
        <w:t>2</w:t>
      </w:r>
      <w:r w:rsidR="00005695">
        <w:rPr>
          <w:rFonts w:ascii="Arial" w:hAnsi="Arial" w:cs="Arial"/>
          <w:sz w:val="20"/>
          <w:szCs w:val="20"/>
        </w:rPr>
        <w:t xml:space="preserve"> – Seznam adres dodání zboží a poskytnutí služeb</w:t>
      </w:r>
    </w:p>
    <w:p w14:paraId="3A358CC3" w14:textId="77777777" w:rsidR="00005695" w:rsidRDefault="00005695" w:rsidP="00B33A68">
      <w:pPr>
        <w:ind w:left="708"/>
        <w:jc w:val="both"/>
        <w:rPr>
          <w:rFonts w:ascii="Arial" w:hAnsi="Arial" w:cs="Arial"/>
          <w:sz w:val="20"/>
          <w:szCs w:val="20"/>
        </w:rPr>
      </w:pPr>
      <w:r w:rsidRPr="000E18CC">
        <w:rPr>
          <w:rFonts w:ascii="Arial" w:hAnsi="Arial" w:cs="Arial"/>
          <w:sz w:val="20"/>
          <w:szCs w:val="20"/>
        </w:rPr>
        <w:t xml:space="preserve">Příloha č. </w:t>
      </w:r>
      <w:r w:rsidR="00552586">
        <w:rPr>
          <w:rFonts w:ascii="Arial" w:hAnsi="Arial" w:cs="Arial"/>
          <w:sz w:val="20"/>
          <w:szCs w:val="20"/>
        </w:rPr>
        <w:t>3</w:t>
      </w:r>
      <w:r w:rsidR="000220D1">
        <w:rPr>
          <w:rFonts w:ascii="Arial" w:hAnsi="Arial" w:cs="Arial"/>
          <w:sz w:val="20"/>
          <w:szCs w:val="20"/>
        </w:rPr>
        <w:t xml:space="preserve"> –</w:t>
      </w:r>
      <w:r w:rsidRPr="000E18CC">
        <w:rPr>
          <w:rFonts w:ascii="Arial" w:hAnsi="Arial" w:cs="Arial"/>
          <w:sz w:val="20"/>
          <w:szCs w:val="20"/>
        </w:rPr>
        <w:t xml:space="preserve"> Vzor protokolu o </w:t>
      </w:r>
      <w:r w:rsidR="00DC7BC2">
        <w:rPr>
          <w:rFonts w:ascii="Arial" w:hAnsi="Arial" w:cs="Arial"/>
          <w:sz w:val="20"/>
          <w:szCs w:val="20"/>
        </w:rPr>
        <w:t>převzetí</w:t>
      </w:r>
      <w:r>
        <w:rPr>
          <w:rFonts w:ascii="Arial" w:hAnsi="Arial" w:cs="Arial"/>
          <w:sz w:val="20"/>
          <w:szCs w:val="20"/>
        </w:rPr>
        <w:t xml:space="preserve"> zboží</w:t>
      </w:r>
    </w:p>
    <w:p w14:paraId="3365D4E8" w14:textId="77777777" w:rsidR="00FA5912" w:rsidRDefault="00FA5912" w:rsidP="00005695">
      <w:pPr>
        <w:jc w:val="both"/>
        <w:rPr>
          <w:rFonts w:ascii="Arial" w:hAnsi="Arial" w:cs="Arial"/>
          <w:sz w:val="20"/>
          <w:szCs w:val="20"/>
        </w:rPr>
      </w:pPr>
    </w:p>
    <w:p w14:paraId="6C810F3F" w14:textId="1E4C681E" w:rsidR="002673B7" w:rsidRDefault="002673B7" w:rsidP="00005695">
      <w:pPr>
        <w:jc w:val="both"/>
        <w:rPr>
          <w:rFonts w:ascii="Arial" w:hAnsi="Arial" w:cs="Arial"/>
          <w:sz w:val="20"/>
          <w:szCs w:val="20"/>
        </w:rPr>
      </w:pPr>
    </w:p>
    <w:p w14:paraId="744305C3" w14:textId="4A40F2E4" w:rsidR="0003165D" w:rsidRDefault="0003165D" w:rsidP="00005695">
      <w:pPr>
        <w:jc w:val="both"/>
        <w:rPr>
          <w:rFonts w:ascii="Arial" w:hAnsi="Arial" w:cs="Arial"/>
          <w:sz w:val="20"/>
          <w:szCs w:val="20"/>
        </w:rPr>
      </w:pPr>
    </w:p>
    <w:p w14:paraId="38B2E1C8" w14:textId="77777777" w:rsidR="0003165D" w:rsidRDefault="0003165D" w:rsidP="00005695">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005695" w:rsidRPr="000E18CC" w14:paraId="4C2A802C" w14:textId="77777777" w:rsidTr="001D07A3">
        <w:tc>
          <w:tcPr>
            <w:tcW w:w="3528" w:type="dxa"/>
          </w:tcPr>
          <w:p w14:paraId="2E32C5D2" w14:textId="77777777" w:rsidR="00005695" w:rsidRPr="000E18CC" w:rsidRDefault="00005695" w:rsidP="001D07A3">
            <w:pPr>
              <w:jc w:val="both"/>
              <w:rPr>
                <w:rFonts w:ascii="Arial" w:hAnsi="Arial" w:cs="Arial"/>
                <w:sz w:val="20"/>
                <w:szCs w:val="20"/>
              </w:rPr>
            </w:pPr>
            <w:r w:rsidRPr="000E18CC">
              <w:rPr>
                <w:rFonts w:ascii="Arial" w:hAnsi="Arial" w:cs="Arial"/>
                <w:sz w:val="20"/>
                <w:szCs w:val="20"/>
              </w:rPr>
              <w:lastRenderedPageBreak/>
              <w:t xml:space="preserve">V </w:t>
            </w:r>
            <w:r>
              <w:rPr>
                <w:rFonts w:ascii="Arial" w:hAnsi="Arial" w:cs="Arial"/>
                <w:sz w:val="20"/>
                <w:szCs w:val="20"/>
              </w:rPr>
              <w:t>Praze</w:t>
            </w:r>
            <w:r w:rsidR="007C73C7">
              <w:rPr>
                <w:rFonts w:ascii="Arial" w:hAnsi="Arial" w:cs="Arial"/>
                <w:sz w:val="20"/>
                <w:szCs w:val="20"/>
              </w:rPr>
              <w:t xml:space="preserve"> dne </w:t>
            </w:r>
            <w:r w:rsidRPr="000E18CC">
              <w:rPr>
                <w:rFonts w:ascii="Arial" w:hAnsi="Arial" w:cs="Arial"/>
                <w:sz w:val="20"/>
                <w:szCs w:val="20"/>
              </w:rPr>
              <w:t xml:space="preserve"> .....................</w:t>
            </w:r>
          </w:p>
        </w:tc>
        <w:tc>
          <w:tcPr>
            <w:tcW w:w="1800" w:type="dxa"/>
          </w:tcPr>
          <w:p w14:paraId="6CDBCC59" w14:textId="77777777" w:rsidR="00005695" w:rsidRPr="000E18CC" w:rsidRDefault="00005695" w:rsidP="001D07A3">
            <w:pPr>
              <w:jc w:val="both"/>
              <w:rPr>
                <w:rFonts w:ascii="Arial" w:hAnsi="Arial" w:cs="Arial"/>
                <w:sz w:val="20"/>
                <w:szCs w:val="20"/>
              </w:rPr>
            </w:pPr>
          </w:p>
        </w:tc>
        <w:tc>
          <w:tcPr>
            <w:tcW w:w="3711" w:type="dxa"/>
          </w:tcPr>
          <w:p w14:paraId="473B61FA" w14:textId="77777777" w:rsidR="00005695" w:rsidRPr="000E18CC" w:rsidRDefault="006F135F" w:rsidP="006F135F">
            <w:pPr>
              <w:jc w:val="both"/>
              <w:rPr>
                <w:rFonts w:ascii="Arial" w:hAnsi="Arial" w:cs="Arial"/>
                <w:sz w:val="20"/>
                <w:szCs w:val="20"/>
              </w:rPr>
            </w:pPr>
            <w:r>
              <w:rPr>
                <w:rFonts w:ascii="Arial" w:hAnsi="Arial" w:cs="Arial"/>
                <w:sz w:val="20"/>
                <w:szCs w:val="20"/>
              </w:rPr>
              <w:t xml:space="preserve"> </w:t>
            </w:r>
            <w:r w:rsidR="00005695" w:rsidRPr="000E18CC">
              <w:rPr>
                <w:rFonts w:ascii="Arial" w:hAnsi="Arial" w:cs="Arial"/>
                <w:sz w:val="20"/>
                <w:szCs w:val="20"/>
              </w:rPr>
              <w:t xml:space="preserve">V </w:t>
            </w:r>
            <w:r>
              <w:rPr>
                <w:rFonts w:ascii="Arial" w:hAnsi="Arial"/>
                <w:sz w:val="20"/>
                <w:highlight w:val="yellow"/>
              </w:rPr>
              <w:t>..............</w:t>
            </w:r>
            <w:r w:rsidR="007C73C7">
              <w:rPr>
                <w:rFonts w:ascii="Arial" w:hAnsi="Arial" w:cs="Arial"/>
                <w:sz w:val="20"/>
                <w:szCs w:val="20"/>
                <w:highlight w:val="yellow"/>
              </w:rPr>
              <w:t xml:space="preserve"> dne</w:t>
            </w:r>
            <w:r w:rsidR="00005695" w:rsidRPr="006F135F">
              <w:rPr>
                <w:rFonts w:ascii="Arial" w:hAnsi="Arial" w:cs="Arial"/>
                <w:sz w:val="20"/>
                <w:szCs w:val="20"/>
                <w:highlight w:val="yellow"/>
              </w:rPr>
              <w:t xml:space="preserve"> .........</w:t>
            </w:r>
            <w:r>
              <w:rPr>
                <w:rFonts w:ascii="Arial" w:hAnsi="Arial" w:cs="Arial"/>
                <w:sz w:val="20"/>
                <w:szCs w:val="20"/>
                <w:highlight w:val="yellow"/>
              </w:rPr>
              <w:t>....</w:t>
            </w:r>
            <w:r w:rsidR="00005695" w:rsidRPr="006F135F">
              <w:rPr>
                <w:rFonts w:ascii="Arial" w:hAnsi="Arial" w:cs="Arial"/>
                <w:sz w:val="20"/>
                <w:szCs w:val="20"/>
                <w:highlight w:val="yellow"/>
              </w:rPr>
              <w:t>............</w:t>
            </w:r>
          </w:p>
        </w:tc>
      </w:tr>
      <w:tr w:rsidR="00005695" w:rsidRPr="000E18CC" w14:paraId="1AB4E138" w14:textId="77777777" w:rsidTr="001D07A3">
        <w:trPr>
          <w:trHeight w:val="530"/>
        </w:trPr>
        <w:tc>
          <w:tcPr>
            <w:tcW w:w="3528" w:type="dxa"/>
            <w:vAlign w:val="bottom"/>
          </w:tcPr>
          <w:p w14:paraId="1583F559" w14:textId="16B0F0F4" w:rsidR="00005695" w:rsidRDefault="00005695" w:rsidP="001D07A3">
            <w:pPr>
              <w:rPr>
                <w:rFonts w:ascii="Arial" w:hAnsi="Arial" w:cs="Arial"/>
                <w:sz w:val="20"/>
                <w:szCs w:val="20"/>
              </w:rPr>
            </w:pPr>
          </w:p>
          <w:p w14:paraId="1D187D56" w14:textId="4F8D04AA" w:rsidR="00213D9B" w:rsidRDefault="00213D9B" w:rsidP="001D07A3">
            <w:pPr>
              <w:rPr>
                <w:rFonts w:ascii="Arial" w:hAnsi="Arial" w:cs="Arial"/>
                <w:sz w:val="20"/>
                <w:szCs w:val="20"/>
              </w:rPr>
            </w:pPr>
          </w:p>
          <w:p w14:paraId="6AC0424E" w14:textId="77777777" w:rsidR="002673B7" w:rsidRPr="000E18CC" w:rsidRDefault="002673B7" w:rsidP="001D07A3">
            <w:pPr>
              <w:rPr>
                <w:rFonts w:ascii="Arial" w:hAnsi="Arial" w:cs="Arial"/>
                <w:sz w:val="20"/>
                <w:szCs w:val="20"/>
              </w:rPr>
            </w:pPr>
          </w:p>
          <w:p w14:paraId="6CBC8A3E" w14:textId="77777777"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c>
          <w:tcPr>
            <w:tcW w:w="1800" w:type="dxa"/>
            <w:vAlign w:val="bottom"/>
          </w:tcPr>
          <w:p w14:paraId="46480E6D" w14:textId="77777777" w:rsidR="00005695" w:rsidRPr="000E18CC" w:rsidRDefault="00005695" w:rsidP="001D07A3">
            <w:pPr>
              <w:rPr>
                <w:rFonts w:ascii="Arial" w:hAnsi="Arial" w:cs="Arial"/>
                <w:sz w:val="20"/>
                <w:szCs w:val="20"/>
              </w:rPr>
            </w:pPr>
          </w:p>
        </w:tc>
        <w:tc>
          <w:tcPr>
            <w:tcW w:w="3711" w:type="dxa"/>
            <w:vAlign w:val="bottom"/>
          </w:tcPr>
          <w:p w14:paraId="555E38C6" w14:textId="77777777" w:rsidR="00005695" w:rsidRPr="000E18CC" w:rsidRDefault="00005695" w:rsidP="001D07A3">
            <w:pPr>
              <w:jc w:val="center"/>
              <w:rPr>
                <w:rFonts w:ascii="Arial" w:hAnsi="Arial" w:cs="Arial"/>
                <w:sz w:val="20"/>
                <w:szCs w:val="20"/>
              </w:rPr>
            </w:pPr>
            <w:r w:rsidRPr="000E18CC">
              <w:rPr>
                <w:rFonts w:ascii="Arial" w:hAnsi="Arial" w:cs="Arial"/>
                <w:sz w:val="20"/>
                <w:szCs w:val="20"/>
              </w:rPr>
              <w:t>..........................................................</w:t>
            </w:r>
          </w:p>
        </w:tc>
      </w:tr>
      <w:tr w:rsidR="00005695" w:rsidRPr="000E18CC" w14:paraId="13E5428B" w14:textId="77777777" w:rsidTr="001D07A3">
        <w:tc>
          <w:tcPr>
            <w:tcW w:w="3528" w:type="dxa"/>
          </w:tcPr>
          <w:p w14:paraId="2830DA4B" w14:textId="77777777" w:rsidR="00005695" w:rsidRPr="00653373" w:rsidRDefault="00005695" w:rsidP="001D07A3">
            <w:pPr>
              <w:jc w:val="center"/>
              <w:rPr>
                <w:rFonts w:ascii="Arial" w:hAnsi="Arial" w:cs="Arial"/>
                <w:b/>
                <w:sz w:val="20"/>
                <w:szCs w:val="20"/>
              </w:rPr>
            </w:pPr>
            <w:r w:rsidRPr="00653373">
              <w:rPr>
                <w:rFonts w:ascii="Arial" w:hAnsi="Arial" w:cs="Arial"/>
                <w:b/>
                <w:sz w:val="20"/>
                <w:szCs w:val="20"/>
              </w:rPr>
              <w:t>Ing. Radovan Kouřil</w:t>
            </w:r>
          </w:p>
          <w:p w14:paraId="75332484" w14:textId="77777777" w:rsidR="00005695" w:rsidRPr="00653373" w:rsidRDefault="00005695" w:rsidP="001D07A3">
            <w:pPr>
              <w:jc w:val="center"/>
              <w:rPr>
                <w:rFonts w:ascii="Arial" w:hAnsi="Arial" w:cs="Arial"/>
                <w:b/>
                <w:sz w:val="20"/>
                <w:szCs w:val="20"/>
              </w:rPr>
            </w:pPr>
            <w:r w:rsidRPr="00653373">
              <w:rPr>
                <w:rFonts w:ascii="Arial" w:hAnsi="Arial" w:cs="Arial"/>
                <w:b/>
                <w:sz w:val="20"/>
                <w:szCs w:val="20"/>
              </w:rPr>
              <w:t>generální ředitel</w:t>
            </w:r>
          </w:p>
          <w:p w14:paraId="460CE1C6" w14:textId="77777777" w:rsidR="00005695" w:rsidRPr="000E18CC" w:rsidRDefault="00005695" w:rsidP="001D07A3">
            <w:pPr>
              <w:jc w:val="center"/>
              <w:rPr>
                <w:rFonts w:ascii="Arial" w:hAnsi="Arial" w:cs="Arial"/>
                <w:sz w:val="20"/>
                <w:szCs w:val="20"/>
              </w:rPr>
            </w:pPr>
          </w:p>
          <w:p w14:paraId="773E52A7" w14:textId="77777777" w:rsidR="00005695" w:rsidRPr="000E18CC" w:rsidRDefault="00005695" w:rsidP="001D07A3">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2CF5B5D3" w14:textId="77777777" w:rsidR="00005695" w:rsidRPr="000E18CC" w:rsidRDefault="00005695" w:rsidP="001D07A3">
            <w:pPr>
              <w:jc w:val="center"/>
              <w:rPr>
                <w:rFonts w:ascii="Arial" w:hAnsi="Arial" w:cs="Arial"/>
                <w:sz w:val="20"/>
                <w:szCs w:val="20"/>
              </w:rPr>
            </w:pPr>
          </w:p>
        </w:tc>
        <w:tc>
          <w:tcPr>
            <w:tcW w:w="3711" w:type="dxa"/>
          </w:tcPr>
          <w:p w14:paraId="694D1B85" w14:textId="77777777" w:rsidR="006F135F" w:rsidRPr="002E789D" w:rsidRDefault="006F135F" w:rsidP="006F135F">
            <w:pPr>
              <w:jc w:val="center"/>
              <w:rPr>
                <w:rFonts w:ascii="Arial" w:hAnsi="Arial"/>
                <w:b/>
                <w:sz w:val="20"/>
              </w:rPr>
            </w:pPr>
            <w:r w:rsidRPr="00332FCA">
              <w:rPr>
                <w:rFonts w:ascii="Arial" w:hAnsi="Arial" w:cs="Arial"/>
                <w:b/>
                <w:sz w:val="20"/>
                <w:highlight w:val="yellow"/>
              </w:rPr>
              <w:t xml:space="preserve">Uchazeč doplní jméno, </w:t>
            </w:r>
            <w:r w:rsidR="001D26A6">
              <w:rPr>
                <w:rFonts w:ascii="Arial" w:hAnsi="Arial" w:cs="Arial"/>
                <w:b/>
                <w:sz w:val="20"/>
                <w:highlight w:val="yellow"/>
              </w:rPr>
              <w:t>příjmení a </w:t>
            </w:r>
            <w:r w:rsidRPr="00332FCA">
              <w:rPr>
                <w:rFonts w:ascii="Arial" w:hAnsi="Arial" w:cs="Arial"/>
                <w:b/>
                <w:sz w:val="20"/>
                <w:highlight w:val="yellow"/>
              </w:rPr>
              <w:t>funkci odpovědné osoby, která připojí výše svůj podpis a název uchazeče</w:t>
            </w:r>
          </w:p>
          <w:p w14:paraId="4E259C2D" w14:textId="77777777" w:rsidR="00005695" w:rsidRPr="000E18CC" w:rsidRDefault="00005695" w:rsidP="001D07A3">
            <w:pPr>
              <w:jc w:val="center"/>
              <w:rPr>
                <w:rFonts w:ascii="Arial" w:hAnsi="Arial" w:cs="Arial"/>
                <w:sz w:val="20"/>
                <w:szCs w:val="20"/>
              </w:rPr>
            </w:pPr>
          </w:p>
        </w:tc>
      </w:tr>
    </w:tbl>
    <w:p w14:paraId="5D3679F4" w14:textId="77777777" w:rsidR="008508A4" w:rsidRPr="006E166E" w:rsidRDefault="008508A4" w:rsidP="008C6506"/>
    <w:sectPr w:rsidR="008508A4" w:rsidRPr="006E166E" w:rsidSect="0003165D">
      <w:headerReference w:type="default" r:id="rId13"/>
      <w:footerReference w:type="default" r:id="rId14"/>
      <w:headerReference w:type="first" r:id="rId15"/>
      <w:pgSz w:w="11906" w:h="16838"/>
      <w:pgMar w:top="2694" w:right="1134" w:bottom="2127" w:left="113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00ED" w14:textId="77777777" w:rsidR="001F5127" w:rsidRDefault="001F5127">
      <w:r>
        <w:separator/>
      </w:r>
    </w:p>
  </w:endnote>
  <w:endnote w:type="continuationSeparator" w:id="0">
    <w:p w14:paraId="2D153EFB" w14:textId="77777777" w:rsidR="001F5127" w:rsidRDefault="001F5127">
      <w:r>
        <w:continuationSeparator/>
      </w:r>
    </w:p>
  </w:endnote>
  <w:endnote w:type="continuationNotice" w:id="1">
    <w:p w14:paraId="4C814EE4" w14:textId="77777777" w:rsidR="001F5127" w:rsidRDefault="001F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857" w:tblpY="15083"/>
      <w:tblW w:w="7088" w:type="dxa"/>
      <w:tblLook w:val="01E0" w:firstRow="1" w:lastRow="1" w:firstColumn="1" w:lastColumn="1" w:noHBand="0" w:noVBand="0"/>
    </w:tblPr>
    <w:tblGrid>
      <w:gridCol w:w="5333"/>
      <w:gridCol w:w="1755"/>
    </w:tblGrid>
    <w:tr w:rsidR="00F56A26" w:rsidRPr="007821F6" w14:paraId="31349754" w14:textId="77777777" w:rsidTr="009E6165">
      <w:trPr>
        <w:cantSplit/>
        <w:trHeight w:val="434"/>
      </w:trPr>
      <w:tc>
        <w:tcPr>
          <w:tcW w:w="7088" w:type="dxa"/>
          <w:gridSpan w:val="2"/>
          <w:tcMar>
            <w:left w:w="0" w:type="dxa"/>
            <w:right w:w="0" w:type="dxa"/>
          </w:tcMar>
        </w:tcPr>
        <w:p w14:paraId="0EDF8D18" w14:textId="77777777" w:rsidR="00F56A26" w:rsidRPr="007821F6" w:rsidRDefault="00F56A26" w:rsidP="009E6165">
          <w:pPr>
            <w:rPr>
              <w:rFonts w:ascii="Arial" w:hAnsi="Arial" w:cs="Arial"/>
              <w:sz w:val="16"/>
              <w:szCs w:val="16"/>
            </w:rPr>
          </w:pPr>
        </w:p>
      </w:tc>
    </w:tr>
    <w:tr w:rsidR="00F56A26" w:rsidRPr="007821F6" w14:paraId="574524AC" w14:textId="77777777" w:rsidTr="009E6165">
      <w:trPr>
        <w:gridAfter w:val="1"/>
        <w:wAfter w:w="1755" w:type="dxa"/>
        <w:cantSplit/>
        <w:trHeight w:hRule="exact" w:val="217"/>
      </w:trPr>
      <w:tc>
        <w:tcPr>
          <w:tcW w:w="5333" w:type="dxa"/>
        </w:tcPr>
        <w:p w14:paraId="499E418A" w14:textId="77777777" w:rsidR="00F56A26" w:rsidRPr="007821F6" w:rsidRDefault="00F56A26" w:rsidP="009E6165">
          <w:pPr>
            <w:ind w:left="-100"/>
            <w:rPr>
              <w:rFonts w:ascii="Arial" w:hAnsi="Arial" w:cs="Arial"/>
              <w:sz w:val="16"/>
              <w:szCs w:val="16"/>
            </w:rPr>
          </w:pPr>
        </w:p>
      </w:tc>
    </w:tr>
    <w:tr w:rsidR="00F56A26" w:rsidRPr="007821F6" w14:paraId="2117C1D1" w14:textId="77777777" w:rsidTr="009E6165">
      <w:trPr>
        <w:gridAfter w:val="1"/>
        <w:wAfter w:w="1755" w:type="dxa"/>
        <w:cantSplit/>
        <w:trHeight w:hRule="exact" w:val="217"/>
      </w:trPr>
      <w:tc>
        <w:tcPr>
          <w:tcW w:w="5333" w:type="dxa"/>
          <w:shd w:val="clear" w:color="auto" w:fill="auto"/>
          <w:tcMar>
            <w:left w:w="0" w:type="dxa"/>
            <w:right w:w="0" w:type="dxa"/>
          </w:tcMar>
        </w:tcPr>
        <w:p w14:paraId="129CB6A6" w14:textId="77777777" w:rsidR="00F56A26" w:rsidRPr="007821F6" w:rsidRDefault="00F56A26" w:rsidP="009E6165">
          <w:pPr>
            <w:rPr>
              <w:rFonts w:ascii="Arial" w:hAnsi="Arial" w:cs="Arial"/>
              <w:sz w:val="16"/>
              <w:szCs w:val="16"/>
            </w:rPr>
          </w:pPr>
        </w:p>
      </w:tc>
    </w:tr>
    <w:tr w:rsidR="00F56A26" w:rsidRPr="007821F6" w14:paraId="0AC44F83" w14:textId="77777777" w:rsidTr="009E6165">
      <w:trPr>
        <w:gridAfter w:val="1"/>
        <w:wAfter w:w="1755" w:type="dxa"/>
        <w:cantSplit/>
        <w:trHeight w:hRule="exact" w:val="217"/>
      </w:trPr>
      <w:tc>
        <w:tcPr>
          <w:tcW w:w="5333" w:type="dxa"/>
          <w:shd w:val="clear" w:color="auto" w:fill="auto"/>
          <w:tcMar>
            <w:left w:w="0" w:type="dxa"/>
            <w:right w:w="0" w:type="dxa"/>
          </w:tcMar>
        </w:tcPr>
        <w:p w14:paraId="27733BA7" w14:textId="77777777" w:rsidR="00F56A26" w:rsidRPr="007821F6" w:rsidRDefault="00F56A26" w:rsidP="009E6165">
          <w:pPr>
            <w:rPr>
              <w:rFonts w:ascii="Arial" w:hAnsi="Arial" w:cs="Arial"/>
              <w:sz w:val="16"/>
              <w:szCs w:val="16"/>
            </w:rPr>
          </w:pPr>
        </w:p>
      </w:tc>
    </w:tr>
    <w:tr w:rsidR="00F56A26" w:rsidRPr="007821F6" w14:paraId="14A7F3F2" w14:textId="77777777" w:rsidTr="009E6165">
      <w:trPr>
        <w:cantSplit/>
        <w:trHeight w:hRule="exact" w:val="217"/>
      </w:trPr>
      <w:tc>
        <w:tcPr>
          <w:tcW w:w="7088" w:type="dxa"/>
          <w:gridSpan w:val="2"/>
          <w:tcMar>
            <w:left w:w="0" w:type="dxa"/>
            <w:right w:w="0" w:type="dxa"/>
          </w:tcMar>
        </w:tcPr>
        <w:p w14:paraId="282AFFE6" w14:textId="77777777" w:rsidR="00F56A26" w:rsidRPr="007821F6" w:rsidRDefault="00F56A26" w:rsidP="009E6165">
          <w:pPr>
            <w:rPr>
              <w:rFonts w:ascii="Arial" w:hAnsi="Arial" w:cs="Arial"/>
              <w:sz w:val="16"/>
              <w:szCs w:val="16"/>
            </w:rPr>
          </w:pPr>
        </w:p>
      </w:tc>
    </w:tr>
  </w:tbl>
  <w:p w14:paraId="0A465925" w14:textId="77777777" w:rsidR="000541C8" w:rsidRDefault="000541C8">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915F5" w14:textId="77777777" w:rsidR="001F5127" w:rsidRDefault="001F5127">
      <w:r>
        <w:separator/>
      </w:r>
    </w:p>
  </w:footnote>
  <w:footnote w:type="continuationSeparator" w:id="0">
    <w:p w14:paraId="6659012A" w14:textId="77777777" w:rsidR="001F5127" w:rsidRDefault="001F5127">
      <w:r>
        <w:continuationSeparator/>
      </w:r>
    </w:p>
  </w:footnote>
  <w:footnote w:type="continuationNotice" w:id="1">
    <w:p w14:paraId="1BF62A2B" w14:textId="77777777" w:rsidR="001F5127" w:rsidRDefault="001F51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AAA6" w14:textId="77777777" w:rsidR="00EE5D86" w:rsidRDefault="006301A1" w:rsidP="00EE5D86">
    <w:pPr>
      <w:pStyle w:val="Zhlav"/>
    </w:pPr>
    <w:r>
      <w:rPr>
        <w:noProof/>
      </w:rPr>
      <mc:AlternateContent>
        <mc:Choice Requires="wps">
          <w:drawing>
            <wp:anchor distT="0" distB="0" distL="114300" distR="114300" simplePos="0" relativeHeight="251659264" behindDoc="0" locked="1" layoutInCell="1" allowOverlap="1" wp14:anchorId="2E78D5DE" wp14:editId="6CB176CB">
              <wp:simplePos x="0" y="0"/>
              <wp:positionH relativeFrom="page">
                <wp:posOffset>720090</wp:posOffset>
              </wp:positionH>
              <wp:positionV relativeFrom="page">
                <wp:posOffset>9432925</wp:posOffset>
              </wp:positionV>
              <wp:extent cx="6120130" cy="0"/>
              <wp:effectExtent l="15240" t="12700" r="825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EE70"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" strokecolor="#702082" strokeweight="1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anchorId="6F273F15" wp14:editId="4FABF3DA">
              <wp:simplePos x="0" y="0"/>
              <wp:positionH relativeFrom="page">
                <wp:posOffset>720090</wp:posOffset>
              </wp:positionH>
              <wp:positionV relativeFrom="page">
                <wp:posOffset>1260475</wp:posOffset>
              </wp:positionV>
              <wp:extent cx="6120130" cy="0"/>
              <wp:effectExtent l="15240" t="12700" r="8255" b="63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C350"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" strokecolor="#702082" strokeweight="1pt">
              <w10:wrap anchorx="page" anchory="page"/>
              <w10:anchorlock/>
            </v:line>
          </w:pict>
        </mc:Fallback>
      </mc:AlternateContent>
    </w:r>
  </w:p>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EE5D86" w:rsidRPr="007821F6" w14:paraId="54327DFE" w14:textId="77777777" w:rsidTr="007672A8">
      <w:tc>
        <w:tcPr>
          <w:tcW w:w="3672" w:type="dxa"/>
          <w:tcMar>
            <w:left w:w="0" w:type="dxa"/>
            <w:right w:w="0" w:type="dxa"/>
          </w:tcMar>
        </w:tcPr>
        <w:p w14:paraId="0B47952C" w14:textId="77777777" w:rsidR="00EE5D86" w:rsidRPr="007821F6" w:rsidRDefault="00EE5D86" w:rsidP="007672A8">
          <w:pPr>
            <w:jc w:val="right"/>
            <w:rPr>
              <w:rFonts w:ascii="Arial" w:hAnsi="Arial" w:cs="Arial"/>
              <w:sz w:val="18"/>
              <w:szCs w:val="18"/>
            </w:rPr>
          </w:pPr>
          <w:r w:rsidRPr="007821F6">
            <w:rPr>
              <w:rFonts w:ascii="Arial" w:hAnsi="Arial" w:cs="Arial"/>
              <w:sz w:val="18"/>
              <w:szCs w:val="18"/>
            </w:rPr>
            <w:t>Roškotova 1225/1</w:t>
          </w:r>
        </w:p>
      </w:tc>
    </w:tr>
    <w:tr w:rsidR="00EE5D86" w:rsidRPr="007821F6" w14:paraId="31E59DF0" w14:textId="77777777" w:rsidTr="007672A8">
      <w:tc>
        <w:tcPr>
          <w:tcW w:w="3672" w:type="dxa"/>
          <w:tcMar>
            <w:left w:w="0" w:type="dxa"/>
            <w:right w:w="0" w:type="dxa"/>
          </w:tcMar>
        </w:tcPr>
        <w:p w14:paraId="30185E47" w14:textId="77777777" w:rsidR="00EE5D86" w:rsidRPr="007821F6" w:rsidRDefault="000F03B2" w:rsidP="000F03B2">
          <w:pPr>
            <w:jc w:val="right"/>
            <w:rPr>
              <w:rFonts w:ascii="Arial" w:hAnsi="Arial" w:cs="Arial"/>
              <w:sz w:val="18"/>
              <w:szCs w:val="18"/>
            </w:rPr>
          </w:pPr>
          <w:r>
            <w:rPr>
              <w:rFonts w:ascii="Arial" w:hAnsi="Arial" w:cs="Arial"/>
              <w:sz w:val="18"/>
              <w:szCs w:val="18"/>
            </w:rPr>
            <w:t>140 00</w:t>
          </w:r>
          <w:r w:rsidR="00EE5D86" w:rsidRPr="007821F6">
            <w:rPr>
              <w:rFonts w:ascii="Arial" w:hAnsi="Arial" w:cs="Arial"/>
              <w:sz w:val="18"/>
              <w:szCs w:val="18"/>
            </w:rPr>
            <w:t xml:space="preserve">  Praha 4</w:t>
          </w:r>
        </w:p>
      </w:tc>
    </w:tr>
    <w:tr w:rsidR="00EE5D86" w:rsidRPr="007821F6" w14:paraId="0FE73162" w14:textId="77777777" w:rsidTr="007672A8">
      <w:trPr>
        <w:trHeight w:hRule="exact" w:val="397"/>
      </w:trPr>
      <w:tc>
        <w:tcPr>
          <w:tcW w:w="3672" w:type="dxa"/>
          <w:tcMar>
            <w:left w:w="0" w:type="dxa"/>
            <w:right w:w="0" w:type="dxa"/>
          </w:tcMar>
          <w:vAlign w:val="center"/>
        </w:tcPr>
        <w:p w14:paraId="50E8D95A" w14:textId="77777777" w:rsidR="00EE5D86" w:rsidRPr="007821F6" w:rsidRDefault="00EE5D86" w:rsidP="007672A8">
          <w:pPr>
            <w:jc w:val="right"/>
            <w:rPr>
              <w:rFonts w:ascii="Arial" w:hAnsi="Arial" w:cs="Arial"/>
              <w:sz w:val="18"/>
              <w:szCs w:val="18"/>
            </w:rPr>
          </w:pPr>
          <w:r w:rsidRPr="007821F6">
            <w:rPr>
              <w:rFonts w:ascii="Arial" w:hAnsi="Arial" w:cs="Arial"/>
              <w:sz w:val="18"/>
              <w:szCs w:val="18"/>
            </w:rPr>
            <w:t>www.ozp.cz</w:t>
          </w:r>
        </w:p>
      </w:tc>
    </w:tr>
  </w:tbl>
  <w:p w14:paraId="335E2E5B" w14:textId="77777777" w:rsidR="00EE5D86" w:rsidRPr="00EE5D86" w:rsidRDefault="00F31F22" w:rsidP="00EE5D86">
    <w:pPr>
      <w:pStyle w:val="Zhlav"/>
    </w:pPr>
    <w:r>
      <w:rPr>
        <w:noProof/>
      </w:rPr>
      <w:drawing>
        <wp:anchor distT="0" distB="0" distL="114300" distR="114300" simplePos="0" relativeHeight="251664384" behindDoc="0" locked="0" layoutInCell="1" allowOverlap="1" wp14:anchorId="12B6C957" wp14:editId="0956CB9A">
          <wp:simplePos x="0" y="0"/>
          <wp:positionH relativeFrom="margin">
            <wp:align>left</wp:align>
          </wp:positionH>
          <wp:positionV relativeFrom="paragraph">
            <wp:posOffset>443139</wp:posOffset>
          </wp:positionV>
          <wp:extent cx="2119397" cy="590231"/>
          <wp:effectExtent l="0" t="0" r="0" b="635"/>
          <wp:wrapNone/>
          <wp:docPr id="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9397" cy="5902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965"/>
      <w:tblW w:w="3672" w:type="dxa"/>
      <w:tblBorders>
        <w:insideV w:val="single" w:sz="4" w:space="0" w:color="auto"/>
      </w:tblBorders>
      <w:tblLook w:val="01E0" w:firstRow="1" w:lastRow="1" w:firstColumn="1" w:lastColumn="1" w:noHBand="0" w:noVBand="0"/>
    </w:tblPr>
    <w:tblGrid>
      <w:gridCol w:w="3672"/>
    </w:tblGrid>
    <w:tr w:rsidR="00814118" w:rsidRPr="007821F6" w14:paraId="20226BF1" w14:textId="77777777" w:rsidTr="00831C7B">
      <w:tc>
        <w:tcPr>
          <w:tcW w:w="3672" w:type="dxa"/>
          <w:tcMar>
            <w:left w:w="0" w:type="dxa"/>
            <w:right w:w="0" w:type="dxa"/>
          </w:tcMar>
        </w:tcPr>
        <w:tbl>
          <w:tblPr>
            <w:tblpPr w:leftFromText="142" w:rightFromText="142" w:vertAnchor="page" w:horzAnchor="margin" w:tblpY="1"/>
            <w:tblOverlap w:val="never"/>
            <w:tblW w:w="3672" w:type="dxa"/>
            <w:tblBorders>
              <w:insideV w:val="single" w:sz="4" w:space="0" w:color="auto"/>
            </w:tblBorders>
            <w:tblLook w:val="01E0" w:firstRow="1" w:lastRow="1" w:firstColumn="1" w:lastColumn="1" w:noHBand="0" w:noVBand="0"/>
          </w:tblPr>
          <w:tblGrid>
            <w:gridCol w:w="3672"/>
          </w:tblGrid>
          <w:tr w:rsidR="00573C0A" w:rsidRPr="007821F6" w14:paraId="32E4BC3C" w14:textId="77777777" w:rsidTr="00573C0A">
            <w:tc>
              <w:tcPr>
                <w:tcW w:w="3672" w:type="dxa"/>
                <w:tcMar>
                  <w:left w:w="0" w:type="dxa"/>
                  <w:right w:w="0" w:type="dxa"/>
                </w:tcMar>
              </w:tcPr>
              <w:p w14:paraId="3591BBF7" w14:textId="77777777" w:rsidR="00573C0A" w:rsidRPr="007821F6" w:rsidRDefault="00573C0A" w:rsidP="00573C0A">
                <w:pPr>
                  <w:jc w:val="right"/>
                  <w:rPr>
                    <w:rFonts w:ascii="Arial" w:hAnsi="Arial" w:cs="Arial"/>
                    <w:sz w:val="18"/>
                    <w:szCs w:val="18"/>
                  </w:rPr>
                </w:pPr>
                <w:r w:rsidRPr="007821F6">
                  <w:rPr>
                    <w:rFonts w:ascii="Arial" w:hAnsi="Arial" w:cs="Arial"/>
                    <w:sz w:val="18"/>
                    <w:szCs w:val="18"/>
                  </w:rPr>
                  <w:t>Roškotova 1225/1</w:t>
                </w:r>
              </w:p>
            </w:tc>
          </w:tr>
          <w:tr w:rsidR="00573C0A" w:rsidRPr="007821F6" w14:paraId="4978C958" w14:textId="77777777" w:rsidTr="00573C0A">
            <w:tc>
              <w:tcPr>
                <w:tcW w:w="3672" w:type="dxa"/>
                <w:tcMar>
                  <w:left w:w="0" w:type="dxa"/>
                  <w:right w:w="0" w:type="dxa"/>
                </w:tcMar>
              </w:tcPr>
              <w:p w14:paraId="0C162AE8" w14:textId="77777777" w:rsidR="00573C0A" w:rsidRPr="007821F6" w:rsidRDefault="00573C0A" w:rsidP="00573C0A">
                <w:pPr>
                  <w:jc w:val="right"/>
                  <w:rPr>
                    <w:rFonts w:ascii="Arial" w:hAnsi="Arial" w:cs="Arial"/>
                    <w:sz w:val="18"/>
                    <w:szCs w:val="18"/>
                  </w:rPr>
                </w:pPr>
                <w:r>
                  <w:rPr>
                    <w:rFonts w:ascii="Arial" w:hAnsi="Arial" w:cs="Arial"/>
                    <w:sz w:val="18"/>
                    <w:szCs w:val="18"/>
                  </w:rPr>
                  <w:t>140 00</w:t>
                </w:r>
                <w:r w:rsidRPr="007821F6">
                  <w:rPr>
                    <w:rFonts w:ascii="Arial" w:hAnsi="Arial" w:cs="Arial"/>
                    <w:sz w:val="18"/>
                    <w:szCs w:val="18"/>
                  </w:rPr>
                  <w:t xml:space="preserve">  Praha 4</w:t>
                </w:r>
              </w:p>
            </w:tc>
          </w:tr>
          <w:tr w:rsidR="00573C0A" w:rsidRPr="007821F6" w14:paraId="21B6A974" w14:textId="77777777" w:rsidTr="00573C0A">
            <w:trPr>
              <w:trHeight w:hRule="exact" w:val="397"/>
            </w:trPr>
            <w:tc>
              <w:tcPr>
                <w:tcW w:w="3672" w:type="dxa"/>
                <w:tcMar>
                  <w:left w:w="0" w:type="dxa"/>
                  <w:right w:w="0" w:type="dxa"/>
                </w:tcMar>
                <w:vAlign w:val="center"/>
              </w:tcPr>
              <w:p w14:paraId="39D0FE40" w14:textId="77777777" w:rsidR="00573C0A" w:rsidRPr="007821F6" w:rsidRDefault="00573C0A" w:rsidP="00573C0A">
                <w:pPr>
                  <w:jc w:val="right"/>
                  <w:rPr>
                    <w:rFonts w:ascii="Arial" w:hAnsi="Arial" w:cs="Arial"/>
                    <w:sz w:val="18"/>
                    <w:szCs w:val="18"/>
                  </w:rPr>
                </w:pPr>
                <w:r w:rsidRPr="007821F6">
                  <w:rPr>
                    <w:rFonts w:ascii="Arial" w:hAnsi="Arial" w:cs="Arial"/>
                    <w:sz w:val="18"/>
                    <w:szCs w:val="18"/>
                  </w:rPr>
                  <w:t>www.ozp.cz</w:t>
                </w:r>
              </w:p>
            </w:tc>
          </w:tr>
        </w:tbl>
        <w:p w14:paraId="0BD9085C" w14:textId="3610C395" w:rsidR="00814118" w:rsidRPr="007821F6" w:rsidRDefault="00814118" w:rsidP="00831C7B">
          <w:pPr>
            <w:jc w:val="right"/>
            <w:rPr>
              <w:rFonts w:ascii="Arial" w:hAnsi="Arial" w:cs="Arial"/>
              <w:sz w:val="18"/>
              <w:szCs w:val="18"/>
            </w:rPr>
          </w:pPr>
        </w:p>
      </w:tc>
    </w:tr>
    <w:tr w:rsidR="00814118" w:rsidRPr="007821F6" w14:paraId="38C8752F" w14:textId="77777777" w:rsidTr="00831C7B">
      <w:tc>
        <w:tcPr>
          <w:tcW w:w="3672" w:type="dxa"/>
          <w:tcMar>
            <w:left w:w="0" w:type="dxa"/>
            <w:right w:w="0" w:type="dxa"/>
          </w:tcMar>
        </w:tcPr>
        <w:p w14:paraId="6393D111" w14:textId="3C2BFB14" w:rsidR="00814118" w:rsidRPr="007821F6" w:rsidRDefault="00814118" w:rsidP="004B6F7D">
          <w:pPr>
            <w:jc w:val="right"/>
            <w:rPr>
              <w:rFonts w:ascii="Arial" w:hAnsi="Arial" w:cs="Arial"/>
              <w:sz w:val="18"/>
              <w:szCs w:val="18"/>
            </w:rPr>
          </w:pPr>
        </w:p>
      </w:tc>
    </w:tr>
    <w:tr w:rsidR="00814118" w:rsidRPr="007821F6" w14:paraId="41D04D28" w14:textId="77777777" w:rsidTr="00831C7B">
      <w:trPr>
        <w:trHeight w:hRule="exact" w:val="397"/>
      </w:trPr>
      <w:tc>
        <w:tcPr>
          <w:tcW w:w="3672" w:type="dxa"/>
          <w:tcMar>
            <w:left w:w="0" w:type="dxa"/>
            <w:right w:w="0" w:type="dxa"/>
          </w:tcMar>
          <w:vAlign w:val="center"/>
        </w:tcPr>
        <w:p w14:paraId="7D445726" w14:textId="7E4C00D5" w:rsidR="00814118" w:rsidRPr="007821F6" w:rsidRDefault="00814118" w:rsidP="00831C7B">
          <w:pPr>
            <w:jc w:val="right"/>
            <w:rPr>
              <w:rFonts w:ascii="Arial" w:hAnsi="Arial" w:cs="Arial"/>
              <w:sz w:val="18"/>
              <w:szCs w:val="18"/>
            </w:rPr>
          </w:pPr>
        </w:p>
      </w:tc>
    </w:tr>
  </w:tbl>
  <w:p w14:paraId="6F2CD736" w14:textId="77777777" w:rsidR="00831C7B" w:rsidRPr="00831C7B" w:rsidRDefault="00831C7B" w:rsidP="00831C7B">
    <w:pPr>
      <w:rPr>
        <w:snapToGrid w:val="0"/>
        <w:vanish/>
        <w:color w:val="000000"/>
        <w:w w:val="0"/>
        <w:sz w:val="0"/>
        <w:szCs w:val="0"/>
        <w:u w:color="000000"/>
        <w:bdr w:val="none" w:sz="0" w:space="0" w:color="000000"/>
        <w:shd w:val="clear" w:color="000000" w:fill="000000"/>
        <w:lang w:val="x-none" w:eastAsia="x-none" w:bidi="x-none"/>
      </w:rPr>
    </w:pPr>
  </w:p>
  <w:tbl>
    <w:tblPr>
      <w:tblpPr w:vertAnchor="page" w:horzAnchor="page" w:tblpX="3857" w:tblpY="15083"/>
      <w:tblW w:w="7088" w:type="dxa"/>
      <w:tblLook w:val="01E0" w:firstRow="1" w:lastRow="1" w:firstColumn="1" w:lastColumn="1" w:noHBand="0" w:noVBand="0"/>
    </w:tblPr>
    <w:tblGrid>
      <w:gridCol w:w="1755"/>
      <w:gridCol w:w="5333"/>
    </w:tblGrid>
    <w:tr w:rsidR="00814118" w:rsidRPr="007821F6" w14:paraId="60ED56EF" w14:textId="77777777" w:rsidTr="00814118">
      <w:trPr>
        <w:cantSplit/>
        <w:trHeight w:val="434"/>
      </w:trPr>
      <w:tc>
        <w:tcPr>
          <w:tcW w:w="7088" w:type="dxa"/>
          <w:gridSpan w:val="2"/>
          <w:tcMar>
            <w:left w:w="0" w:type="dxa"/>
            <w:right w:w="0" w:type="dxa"/>
          </w:tcMar>
        </w:tcPr>
        <w:p w14:paraId="26493119" w14:textId="77777777" w:rsidR="00814118" w:rsidRPr="007821F6" w:rsidRDefault="00814118" w:rsidP="00831C7B">
          <w:pPr>
            <w:rPr>
              <w:rFonts w:ascii="Arial" w:hAnsi="Arial" w:cs="Arial"/>
              <w:sz w:val="16"/>
              <w:szCs w:val="16"/>
            </w:rPr>
          </w:pPr>
        </w:p>
      </w:tc>
    </w:tr>
    <w:tr w:rsidR="00814118" w:rsidRPr="007821F6" w14:paraId="3055F0A8" w14:textId="77777777" w:rsidTr="00814118">
      <w:trPr>
        <w:cantSplit/>
        <w:trHeight w:hRule="exact" w:val="217"/>
      </w:trPr>
      <w:tc>
        <w:tcPr>
          <w:tcW w:w="1755" w:type="dxa"/>
          <w:tcMar>
            <w:left w:w="0" w:type="dxa"/>
            <w:right w:w="0" w:type="dxa"/>
          </w:tcMar>
        </w:tcPr>
        <w:p w14:paraId="0C2CFA46" w14:textId="77777777" w:rsidR="00814118" w:rsidRPr="007821F6" w:rsidRDefault="00814118" w:rsidP="00831C7B">
          <w:pPr>
            <w:rPr>
              <w:rFonts w:ascii="Arial" w:hAnsi="Arial" w:cs="Arial"/>
              <w:sz w:val="16"/>
              <w:szCs w:val="16"/>
            </w:rPr>
          </w:pPr>
        </w:p>
      </w:tc>
      <w:tc>
        <w:tcPr>
          <w:tcW w:w="5333" w:type="dxa"/>
        </w:tcPr>
        <w:p w14:paraId="348A150A" w14:textId="77777777" w:rsidR="00814118" w:rsidRPr="007821F6" w:rsidRDefault="00814118" w:rsidP="00831C7B">
          <w:pPr>
            <w:ind w:left="-100"/>
            <w:rPr>
              <w:rFonts w:ascii="Arial" w:hAnsi="Arial" w:cs="Arial"/>
              <w:sz w:val="16"/>
              <w:szCs w:val="16"/>
            </w:rPr>
          </w:pPr>
        </w:p>
      </w:tc>
    </w:tr>
    <w:tr w:rsidR="00814118" w:rsidRPr="007821F6" w14:paraId="61379D8D" w14:textId="77777777" w:rsidTr="00814118">
      <w:trPr>
        <w:cantSplit/>
        <w:trHeight w:hRule="exact" w:val="217"/>
      </w:trPr>
      <w:tc>
        <w:tcPr>
          <w:tcW w:w="1755" w:type="dxa"/>
          <w:tcMar>
            <w:left w:w="0" w:type="dxa"/>
            <w:right w:w="0" w:type="dxa"/>
          </w:tcMar>
        </w:tcPr>
        <w:p w14:paraId="6BFE3691" w14:textId="77777777"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14:paraId="12805B34" w14:textId="77777777" w:rsidR="00814118" w:rsidRPr="007821F6" w:rsidRDefault="00814118" w:rsidP="00831C7B">
          <w:pPr>
            <w:rPr>
              <w:rFonts w:ascii="Arial" w:hAnsi="Arial" w:cs="Arial"/>
              <w:sz w:val="16"/>
              <w:szCs w:val="16"/>
            </w:rPr>
          </w:pPr>
        </w:p>
      </w:tc>
    </w:tr>
    <w:tr w:rsidR="00814118" w:rsidRPr="007821F6" w14:paraId="57921A3C" w14:textId="77777777" w:rsidTr="00814118">
      <w:trPr>
        <w:cantSplit/>
        <w:trHeight w:hRule="exact" w:val="217"/>
      </w:trPr>
      <w:tc>
        <w:tcPr>
          <w:tcW w:w="1755" w:type="dxa"/>
          <w:tcMar>
            <w:left w:w="0" w:type="dxa"/>
            <w:right w:w="0" w:type="dxa"/>
          </w:tcMar>
        </w:tcPr>
        <w:p w14:paraId="2DA404E3" w14:textId="77777777" w:rsidR="00814118" w:rsidRPr="007821F6" w:rsidRDefault="00814118" w:rsidP="00831C7B">
          <w:pPr>
            <w:rPr>
              <w:rFonts w:ascii="Arial" w:hAnsi="Arial" w:cs="Arial"/>
              <w:sz w:val="16"/>
              <w:szCs w:val="16"/>
            </w:rPr>
          </w:pPr>
        </w:p>
      </w:tc>
      <w:tc>
        <w:tcPr>
          <w:tcW w:w="5333" w:type="dxa"/>
          <w:shd w:val="clear" w:color="auto" w:fill="auto"/>
          <w:tcMar>
            <w:left w:w="0" w:type="dxa"/>
            <w:right w:w="0" w:type="dxa"/>
          </w:tcMar>
        </w:tcPr>
        <w:p w14:paraId="085C4A11" w14:textId="77777777" w:rsidR="00814118" w:rsidRPr="007821F6" w:rsidRDefault="00814118" w:rsidP="00831C7B">
          <w:pPr>
            <w:rPr>
              <w:rFonts w:ascii="Arial" w:hAnsi="Arial" w:cs="Arial"/>
              <w:sz w:val="16"/>
              <w:szCs w:val="16"/>
            </w:rPr>
          </w:pPr>
        </w:p>
      </w:tc>
    </w:tr>
    <w:tr w:rsidR="00814118" w:rsidRPr="007821F6" w14:paraId="33C750D2" w14:textId="77777777" w:rsidTr="00814118">
      <w:trPr>
        <w:cantSplit/>
        <w:trHeight w:hRule="exact" w:val="217"/>
      </w:trPr>
      <w:tc>
        <w:tcPr>
          <w:tcW w:w="7088" w:type="dxa"/>
          <w:gridSpan w:val="2"/>
          <w:tcMar>
            <w:left w:w="0" w:type="dxa"/>
            <w:right w:w="0" w:type="dxa"/>
          </w:tcMar>
        </w:tcPr>
        <w:p w14:paraId="1B054225" w14:textId="77777777" w:rsidR="00814118" w:rsidRPr="007821F6" w:rsidRDefault="00814118" w:rsidP="00831C7B">
          <w:pPr>
            <w:rPr>
              <w:rFonts w:ascii="Arial" w:hAnsi="Arial" w:cs="Arial"/>
              <w:sz w:val="16"/>
              <w:szCs w:val="16"/>
            </w:rPr>
          </w:pPr>
        </w:p>
      </w:tc>
    </w:tr>
  </w:tbl>
  <w:p w14:paraId="007457CB" w14:textId="77777777" w:rsidR="00197C22" w:rsidRDefault="00197C22">
    <w:pPr>
      <w:pStyle w:val="Zhlav"/>
    </w:pPr>
  </w:p>
  <w:p w14:paraId="0A58AF83" w14:textId="77777777" w:rsidR="00814118" w:rsidRDefault="00197C22">
    <w:pPr>
      <w:pStyle w:val="Zhlav"/>
    </w:pPr>
    <w:r>
      <w:rPr>
        <w:noProof/>
      </w:rPr>
      <w:drawing>
        <wp:anchor distT="0" distB="0" distL="114300" distR="114300" simplePos="0" relativeHeight="251662336" behindDoc="0" locked="0" layoutInCell="1" allowOverlap="1" wp14:anchorId="61CD80E0" wp14:editId="23D5F87A">
          <wp:simplePos x="0" y="0"/>
          <wp:positionH relativeFrom="margin">
            <wp:align>left</wp:align>
          </wp:positionH>
          <wp:positionV relativeFrom="paragraph">
            <wp:posOffset>454388</wp:posOffset>
          </wp:positionV>
          <wp:extent cx="2119397" cy="590231"/>
          <wp:effectExtent l="0" t="0" r="0" b="635"/>
          <wp:wrapNone/>
          <wp:docPr id="1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9397" cy="590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1A1">
      <w:rPr>
        <w:noProof/>
      </w:rPr>
      <mc:AlternateContent>
        <mc:Choice Requires="wps">
          <w:drawing>
            <wp:anchor distT="0" distB="0" distL="114300" distR="114300" simplePos="0" relativeHeight="251656192" behindDoc="0" locked="1" layoutInCell="1" allowOverlap="1" wp14:anchorId="62AA37C3" wp14:editId="372A0CB5">
              <wp:simplePos x="0" y="0"/>
              <wp:positionH relativeFrom="page">
                <wp:posOffset>720090</wp:posOffset>
              </wp:positionH>
              <wp:positionV relativeFrom="page">
                <wp:posOffset>9432925</wp:posOffset>
              </wp:positionV>
              <wp:extent cx="6120130" cy="0"/>
              <wp:effectExtent l="15240" t="12700" r="825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4C59"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42.75pt" to="53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GAFg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" strokecolor="#702082" strokeweight="1pt">
              <w10:wrap anchorx="page" anchory="page"/>
              <w10:anchorlock/>
            </v:line>
          </w:pict>
        </mc:Fallback>
      </mc:AlternateContent>
    </w:r>
    <w:r w:rsidR="006301A1">
      <w:rPr>
        <w:noProof/>
      </w:rPr>
      <mc:AlternateContent>
        <mc:Choice Requires="wps">
          <w:drawing>
            <wp:anchor distT="0" distB="0" distL="114300" distR="114300" simplePos="0" relativeHeight="251655168" behindDoc="0" locked="1" layoutInCell="1" allowOverlap="1" wp14:anchorId="63363F90" wp14:editId="33315FEA">
              <wp:simplePos x="0" y="0"/>
              <wp:positionH relativeFrom="page">
                <wp:posOffset>720090</wp:posOffset>
              </wp:positionH>
              <wp:positionV relativeFrom="page">
                <wp:posOffset>1260475</wp:posOffset>
              </wp:positionV>
              <wp:extent cx="6120130" cy="0"/>
              <wp:effectExtent l="15240" t="12700" r="8255" b="63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7020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E25E"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5XFQIAACoEAAAOAAAAZHJzL2Uyb0RvYy54bWysU02P2jAQvVfqf7B8h3xsyr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" strokecolor="#702082"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058677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FA3355"/>
    <w:multiLevelType w:val="hybridMultilevel"/>
    <w:tmpl w:val="EC62EEC4"/>
    <w:lvl w:ilvl="0" w:tplc="94309A1C">
      <w:start w:val="1"/>
      <w:numFmt w:val="upperRoman"/>
      <w:pStyle w:val="Styl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76915"/>
    <w:multiLevelType w:val="hybridMultilevel"/>
    <w:tmpl w:val="4BB6E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FE441AA"/>
    <w:multiLevelType w:val="hybridMultilevel"/>
    <w:tmpl w:val="7D2ED3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F5CE4"/>
    <w:multiLevelType w:val="hybridMultilevel"/>
    <w:tmpl w:val="5D666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2802A3"/>
    <w:multiLevelType w:val="hybridMultilevel"/>
    <w:tmpl w:val="C1103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4319F"/>
    <w:multiLevelType w:val="hybridMultilevel"/>
    <w:tmpl w:val="94A89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72E53"/>
    <w:multiLevelType w:val="hybridMultilevel"/>
    <w:tmpl w:val="AB56B5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04242"/>
    <w:multiLevelType w:val="hybridMultilevel"/>
    <w:tmpl w:val="383A50C6"/>
    <w:lvl w:ilvl="0" w:tplc="0FE05916">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15:restartNumberingAfterBreak="0">
    <w:nsid w:val="1BCF09F2"/>
    <w:multiLevelType w:val="hybridMultilevel"/>
    <w:tmpl w:val="68645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52463A"/>
    <w:multiLevelType w:val="hybridMultilevel"/>
    <w:tmpl w:val="18AA9CF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81FCF"/>
    <w:multiLevelType w:val="hybridMultilevel"/>
    <w:tmpl w:val="E6E45A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B259F"/>
    <w:multiLevelType w:val="hybridMultilevel"/>
    <w:tmpl w:val="177E8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623E6"/>
    <w:multiLevelType w:val="hybridMultilevel"/>
    <w:tmpl w:val="FB22D394"/>
    <w:lvl w:ilvl="0" w:tplc="52FAD6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BE5169"/>
    <w:multiLevelType w:val="hybridMultilevel"/>
    <w:tmpl w:val="C778EEEE"/>
    <w:lvl w:ilvl="0" w:tplc="0405000F">
      <w:start w:val="1"/>
      <w:numFmt w:val="decimal"/>
      <w:lvlText w:val="%1."/>
      <w:lvlJc w:val="left"/>
      <w:pPr>
        <w:ind w:left="428" w:hanging="360"/>
      </w:pPr>
    </w:lvl>
    <w:lvl w:ilvl="1" w:tplc="04050019">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7" w15:restartNumberingAfterBreak="0">
    <w:nsid w:val="2D0F4BF7"/>
    <w:multiLevelType w:val="hybridMultilevel"/>
    <w:tmpl w:val="810E7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0B57D6"/>
    <w:multiLevelType w:val="hybridMultilevel"/>
    <w:tmpl w:val="F03CC6F6"/>
    <w:lvl w:ilvl="0" w:tplc="5996664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244F10"/>
    <w:multiLevelType w:val="multilevel"/>
    <w:tmpl w:val="C2A02212"/>
    <w:numStyleLink w:val="List-Contract"/>
  </w:abstractNum>
  <w:abstractNum w:abstractNumId="20" w15:restartNumberingAfterBreak="0">
    <w:nsid w:val="341265D2"/>
    <w:multiLevelType w:val="hybridMultilevel"/>
    <w:tmpl w:val="11C89CE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B86C63"/>
    <w:multiLevelType w:val="hybridMultilevel"/>
    <w:tmpl w:val="DF86D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F043E4"/>
    <w:multiLevelType w:val="hybridMultilevel"/>
    <w:tmpl w:val="D024ABF6"/>
    <w:lvl w:ilvl="0" w:tplc="3F9235D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3C6C48CB"/>
    <w:multiLevelType w:val="hybridMultilevel"/>
    <w:tmpl w:val="C82CE4DC"/>
    <w:lvl w:ilvl="0" w:tplc="A23C8A92">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F10C40"/>
    <w:multiLevelType w:val="hybridMultilevel"/>
    <w:tmpl w:val="3768EB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404D1CBF"/>
    <w:multiLevelType w:val="hybridMultilevel"/>
    <w:tmpl w:val="E9169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957FB0"/>
    <w:multiLevelType w:val="hybridMultilevel"/>
    <w:tmpl w:val="98BE5DE0"/>
    <w:lvl w:ilvl="0" w:tplc="D1D80B7A">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6F1E95"/>
    <w:multiLevelType w:val="hybridMultilevel"/>
    <w:tmpl w:val="022CB162"/>
    <w:lvl w:ilvl="0" w:tplc="BF6E746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609C5"/>
    <w:multiLevelType w:val="multilevel"/>
    <w:tmpl w:val="38C67984"/>
    <w:lvl w:ilvl="0">
      <w:start w:val="1"/>
      <w:numFmt w:val="decimal"/>
      <w:lvlText w:val="%1."/>
      <w:lvlJc w:val="left"/>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D724492"/>
    <w:multiLevelType w:val="hybridMultilevel"/>
    <w:tmpl w:val="31A01876"/>
    <w:lvl w:ilvl="0" w:tplc="0405000F">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CE7F97"/>
    <w:multiLevelType w:val="hybridMultilevel"/>
    <w:tmpl w:val="8CF66472"/>
    <w:lvl w:ilvl="0" w:tplc="8D1A9F1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3E5F3B"/>
    <w:multiLevelType w:val="multilevel"/>
    <w:tmpl w:val="5C5223A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941C45"/>
    <w:multiLevelType w:val="hybridMultilevel"/>
    <w:tmpl w:val="3768EB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D325A5"/>
    <w:multiLevelType w:val="multilevel"/>
    <w:tmpl w:val="7A9AC8A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771494"/>
    <w:multiLevelType w:val="hybridMultilevel"/>
    <w:tmpl w:val="3C18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6C34EC"/>
    <w:multiLevelType w:val="hybridMultilevel"/>
    <w:tmpl w:val="19DA06EC"/>
    <w:lvl w:ilvl="0" w:tplc="7D4A0E4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8" w15:restartNumberingAfterBreak="0">
    <w:nsid w:val="7C550CF4"/>
    <w:multiLevelType w:val="hybridMultilevel"/>
    <w:tmpl w:val="21FE635C"/>
    <w:lvl w:ilvl="0" w:tplc="04050017">
      <w:start w:val="1"/>
      <w:numFmt w:val="lowerLetter"/>
      <w:lvlText w:val="%1)"/>
      <w:lvlJc w:val="left"/>
      <w:pPr>
        <w:ind w:left="1400" w:hanging="360"/>
      </w:p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9" w15:restartNumberingAfterBreak="0">
    <w:nsid w:val="7D7365BB"/>
    <w:multiLevelType w:val="hybridMultilevel"/>
    <w:tmpl w:val="E5069EB4"/>
    <w:lvl w:ilvl="0" w:tplc="4C98F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392174"/>
    <w:multiLevelType w:val="hybridMultilevel"/>
    <w:tmpl w:val="F6522C0A"/>
    <w:lvl w:ilvl="0" w:tplc="73BA0506">
      <w:start w:val="1"/>
      <w:numFmt w:val="lowerLetter"/>
      <w:lvlText w:val="%1)"/>
      <w:lvlJc w:val="left"/>
      <w:pPr>
        <w:ind w:left="12945" w:hanging="360"/>
      </w:pPr>
      <w:rPr>
        <w:rFonts w:hint="default"/>
      </w:rPr>
    </w:lvl>
    <w:lvl w:ilvl="1" w:tplc="04050019">
      <w:start w:val="1"/>
      <w:numFmt w:val="lowerLetter"/>
      <w:lvlText w:val="%2."/>
      <w:lvlJc w:val="left"/>
      <w:pPr>
        <w:ind w:left="13665" w:hanging="360"/>
      </w:pPr>
    </w:lvl>
    <w:lvl w:ilvl="2" w:tplc="0405001B" w:tentative="1">
      <w:start w:val="1"/>
      <w:numFmt w:val="lowerRoman"/>
      <w:lvlText w:val="%3."/>
      <w:lvlJc w:val="right"/>
      <w:pPr>
        <w:ind w:left="14385" w:hanging="180"/>
      </w:pPr>
    </w:lvl>
    <w:lvl w:ilvl="3" w:tplc="0405000F" w:tentative="1">
      <w:start w:val="1"/>
      <w:numFmt w:val="decimal"/>
      <w:lvlText w:val="%4."/>
      <w:lvlJc w:val="left"/>
      <w:pPr>
        <w:ind w:left="15105" w:hanging="360"/>
      </w:pPr>
    </w:lvl>
    <w:lvl w:ilvl="4" w:tplc="04050019" w:tentative="1">
      <w:start w:val="1"/>
      <w:numFmt w:val="lowerLetter"/>
      <w:lvlText w:val="%5."/>
      <w:lvlJc w:val="left"/>
      <w:pPr>
        <w:ind w:left="15825" w:hanging="360"/>
      </w:pPr>
    </w:lvl>
    <w:lvl w:ilvl="5" w:tplc="0405001B" w:tentative="1">
      <w:start w:val="1"/>
      <w:numFmt w:val="lowerRoman"/>
      <w:lvlText w:val="%6."/>
      <w:lvlJc w:val="right"/>
      <w:pPr>
        <w:ind w:left="16545" w:hanging="180"/>
      </w:pPr>
    </w:lvl>
    <w:lvl w:ilvl="6" w:tplc="0405000F" w:tentative="1">
      <w:start w:val="1"/>
      <w:numFmt w:val="decimal"/>
      <w:lvlText w:val="%7."/>
      <w:lvlJc w:val="left"/>
      <w:pPr>
        <w:ind w:left="17265" w:hanging="360"/>
      </w:pPr>
    </w:lvl>
    <w:lvl w:ilvl="7" w:tplc="04050019" w:tentative="1">
      <w:start w:val="1"/>
      <w:numFmt w:val="lowerLetter"/>
      <w:lvlText w:val="%8."/>
      <w:lvlJc w:val="left"/>
      <w:pPr>
        <w:ind w:left="17985" w:hanging="360"/>
      </w:pPr>
    </w:lvl>
    <w:lvl w:ilvl="8" w:tplc="0405001B" w:tentative="1">
      <w:start w:val="1"/>
      <w:numFmt w:val="lowerRoman"/>
      <w:lvlText w:val="%9."/>
      <w:lvlJc w:val="right"/>
      <w:pPr>
        <w:ind w:left="18705" w:hanging="180"/>
      </w:pPr>
    </w:lvl>
  </w:abstractNum>
  <w:num w:numId="1">
    <w:abstractNumId w:val="0"/>
  </w:num>
  <w:num w:numId="2">
    <w:abstractNumId w:val="14"/>
  </w:num>
  <w:num w:numId="3">
    <w:abstractNumId w:val="18"/>
  </w:num>
  <w:num w:numId="4">
    <w:abstractNumId w:val="23"/>
  </w:num>
  <w:num w:numId="5">
    <w:abstractNumId w:val="10"/>
  </w:num>
  <w:num w:numId="6">
    <w:abstractNumId w:val="4"/>
  </w:num>
  <w:num w:numId="7">
    <w:abstractNumId w:val="32"/>
  </w:num>
  <w:num w:numId="8">
    <w:abstractNumId w:val="31"/>
  </w:num>
  <w:num w:numId="9">
    <w:abstractNumId w:val="15"/>
  </w:num>
  <w:num w:numId="10">
    <w:abstractNumId w:val="9"/>
  </w:num>
  <w:num w:numId="11">
    <w:abstractNumId w:val="22"/>
  </w:num>
  <w:num w:numId="12">
    <w:abstractNumId w:val="3"/>
  </w:num>
  <w:num w:numId="13">
    <w:abstractNumId w:val="1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4">
    <w:abstractNumId w:val="1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5">
    <w:abstractNumId w:val="19"/>
  </w:num>
  <w:num w:numId="16">
    <w:abstractNumId w:val="1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12"/>
  </w:num>
  <w:num w:numId="18">
    <w:abstractNumId w:val="27"/>
  </w:num>
  <w:num w:numId="19">
    <w:abstractNumId w:val="39"/>
  </w:num>
  <w:num w:numId="20">
    <w:abstractNumId w:val="13"/>
  </w:num>
  <w:num w:numId="21">
    <w:abstractNumId w:val="26"/>
  </w:num>
  <w:num w:numId="22">
    <w:abstractNumId w:val="21"/>
  </w:num>
  <w:num w:numId="23">
    <w:abstractNumId w:val="5"/>
  </w:num>
  <w:num w:numId="24">
    <w:abstractNumId w:val="25"/>
  </w:num>
  <w:num w:numId="25">
    <w:abstractNumId w:val="11"/>
  </w:num>
  <w:num w:numId="26">
    <w:abstractNumId w:val="30"/>
  </w:num>
  <w:num w:numId="27">
    <w:abstractNumId w:val="36"/>
  </w:num>
  <w:num w:numId="28">
    <w:abstractNumId w:val="7"/>
  </w:num>
  <w:num w:numId="29">
    <w:abstractNumId w:val="38"/>
  </w:num>
  <w:num w:numId="30">
    <w:abstractNumId w:val="2"/>
  </w:num>
  <w:num w:numId="31">
    <w:abstractNumId w:val="17"/>
  </w:num>
  <w:num w:numId="32">
    <w:abstractNumId w:val="28"/>
  </w:num>
  <w:num w:numId="33">
    <w:abstractNumId w:val="35"/>
  </w:num>
  <w:num w:numId="34">
    <w:abstractNumId w:val="6"/>
  </w:num>
  <w:num w:numId="35">
    <w:abstractNumId w:val="20"/>
  </w:num>
  <w:num w:numId="36">
    <w:abstractNumId w:val="16"/>
  </w:num>
  <w:num w:numId="37">
    <w:abstractNumId w:val="8"/>
  </w:num>
  <w:num w:numId="38">
    <w:abstractNumId w:val="34"/>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7"/>
  </w:num>
  <w:num w:numId="43">
    <w:abstractNumId w:val="4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style="mso-position-horizontal-relative:page;mso-position-vertical-relative:page" strokecolor="maroon">
      <v:stroke color="maroon"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6D"/>
    <w:rsid w:val="000013D4"/>
    <w:rsid w:val="00005695"/>
    <w:rsid w:val="00006D4D"/>
    <w:rsid w:val="00013EE8"/>
    <w:rsid w:val="000220D1"/>
    <w:rsid w:val="0002412C"/>
    <w:rsid w:val="0003165D"/>
    <w:rsid w:val="00032E3B"/>
    <w:rsid w:val="00035B7A"/>
    <w:rsid w:val="000374A4"/>
    <w:rsid w:val="00042121"/>
    <w:rsid w:val="000456C8"/>
    <w:rsid w:val="00052EDC"/>
    <w:rsid w:val="000541C8"/>
    <w:rsid w:val="00062D19"/>
    <w:rsid w:val="0006305D"/>
    <w:rsid w:val="00063936"/>
    <w:rsid w:val="00065344"/>
    <w:rsid w:val="00071F22"/>
    <w:rsid w:val="00073893"/>
    <w:rsid w:val="00077559"/>
    <w:rsid w:val="00082AA5"/>
    <w:rsid w:val="000911AB"/>
    <w:rsid w:val="00093050"/>
    <w:rsid w:val="00093FDE"/>
    <w:rsid w:val="00096F51"/>
    <w:rsid w:val="000A2B68"/>
    <w:rsid w:val="000A5352"/>
    <w:rsid w:val="000A577E"/>
    <w:rsid w:val="000A59AF"/>
    <w:rsid w:val="000A77EA"/>
    <w:rsid w:val="000A7CB1"/>
    <w:rsid w:val="000B4308"/>
    <w:rsid w:val="000C3CB3"/>
    <w:rsid w:val="000C4961"/>
    <w:rsid w:val="000E730B"/>
    <w:rsid w:val="000F03B2"/>
    <w:rsid w:val="000F546D"/>
    <w:rsid w:val="000F6441"/>
    <w:rsid w:val="00101C45"/>
    <w:rsid w:val="001078DE"/>
    <w:rsid w:val="001129AD"/>
    <w:rsid w:val="00113C51"/>
    <w:rsid w:val="00116875"/>
    <w:rsid w:val="00117C7F"/>
    <w:rsid w:val="00117F91"/>
    <w:rsid w:val="001269DA"/>
    <w:rsid w:val="00130E5C"/>
    <w:rsid w:val="001440C5"/>
    <w:rsid w:val="00154A1D"/>
    <w:rsid w:val="001550D4"/>
    <w:rsid w:val="00155FCA"/>
    <w:rsid w:val="00197C22"/>
    <w:rsid w:val="001A4B95"/>
    <w:rsid w:val="001B094B"/>
    <w:rsid w:val="001C063E"/>
    <w:rsid w:val="001C3A21"/>
    <w:rsid w:val="001C6AE6"/>
    <w:rsid w:val="001C7192"/>
    <w:rsid w:val="001D07A3"/>
    <w:rsid w:val="001D1A28"/>
    <w:rsid w:val="001D26A6"/>
    <w:rsid w:val="001D48B8"/>
    <w:rsid w:val="001E14CA"/>
    <w:rsid w:val="001E20A5"/>
    <w:rsid w:val="001E2CD2"/>
    <w:rsid w:val="001E7EB9"/>
    <w:rsid w:val="001F0792"/>
    <w:rsid w:val="001F365D"/>
    <w:rsid w:val="001F5127"/>
    <w:rsid w:val="001F666D"/>
    <w:rsid w:val="001F6E8D"/>
    <w:rsid w:val="00213D9B"/>
    <w:rsid w:val="00223FA7"/>
    <w:rsid w:val="00224393"/>
    <w:rsid w:val="00224DE5"/>
    <w:rsid w:val="00232C8C"/>
    <w:rsid w:val="002365C7"/>
    <w:rsid w:val="002371CC"/>
    <w:rsid w:val="00237C4A"/>
    <w:rsid w:val="00247E65"/>
    <w:rsid w:val="00254DCF"/>
    <w:rsid w:val="002565A4"/>
    <w:rsid w:val="00257B34"/>
    <w:rsid w:val="002601E6"/>
    <w:rsid w:val="00260AE3"/>
    <w:rsid w:val="002644D8"/>
    <w:rsid w:val="002673B7"/>
    <w:rsid w:val="00275AAF"/>
    <w:rsid w:val="00275AF0"/>
    <w:rsid w:val="0028101D"/>
    <w:rsid w:val="00283577"/>
    <w:rsid w:val="002844CE"/>
    <w:rsid w:val="0028478C"/>
    <w:rsid w:val="0028595B"/>
    <w:rsid w:val="00285979"/>
    <w:rsid w:val="00296102"/>
    <w:rsid w:val="002A32E6"/>
    <w:rsid w:val="002A3E4E"/>
    <w:rsid w:val="002B4D49"/>
    <w:rsid w:val="002C5464"/>
    <w:rsid w:val="002C6F63"/>
    <w:rsid w:val="002D1CE4"/>
    <w:rsid w:val="002D62FF"/>
    <w:rsid w:val="002D7CA3"/>
    <w:rsid w:val="002E1F2C"/>
    <w:rsid w:val="002E652A"/>
    <w:rsid w:val="002F3C2A"/>
    <w:rsid w:val="002F7E82"/>
    <w:rsid w:val="003063A1"/>
    <w:rsid w:val="00307C63"/>
    <w:rsid w:val="003103B9"/>
    <w:rsid w:val="00310C9F"/>
    <w:rsid w:val="00313099"/>
    <w:rsid w:val="00313C92"/>
    <w:rsid w:val="003227F2"/>
    <w:rsid w:val="0033145A"/>
    <w:rsid w:val="00336564"/>
    <w:rsid w:val="00367EA0"/>
    <w:rsid w:val="00371DCE"/>
    <w:rsid w:val="003737BE"/>
    <w:rsid w:val="00387536"/>
    <w:rsid w:val="003875B8"/>
    <w:rsid w:val="0039125F"/>
    <w:rsid w:val="00394509"/>
    <w:rsid w:val="003A0FB9"/>
    <w:rsid w:val="003B21B9"/>
    <w:rsid w:val="003B51B1"/>
    <w:rsid w:val="003C391B"/>
    <w:rsid w:val="003C5040"/>
    <w:rsid w:val="003C68F8"/>
    <w:rsid w:val="003E3818"/>
    <w:rsid w:val="003E619A"/>
    <w:rsid w:val="003F3BA6"/>
    <w:rsid w:val="004020B5"/>
    <w:rsid w:val="00404C57"/>
    <w:rsid w:val="004052FC"/>
    <w:rsid w:val="0041652E"/>
    <w:rsid w:val="00422C21"/>
    <w:rsid w:val="0042527D"/>
    <w:rsid w:val="00436D08"/>
    <w:rsid w:val="0045351E"/>
    <w:rsid w:val="00454B0E"/>
    <w:rsid w:val="00463FD9"/>
    <w:rsid w:val="004663C5"/>
    <w:rsid w:val="004663F3"/>
    <w:rsid w:val="004717CF"/>
    <w:rsid w:val="00473BF1"/>
    <w:rsid w:val="0048431F"/>
    <w:rsid w:val="004873EE"/>
    <w:rsid w:val="0049092F"/>
    <w:rsid w:val="00492535"/>
    <w:rsid w:val="00497594"/>
    <w:rsid w:val="004A615D"/>
    <w:rsid w:val="004A7A93"/>
    <w:rsid w:val="004B135E"/>
    <w:rsid w:val="004B4125"/>
    <w:rsid w:val="004B6F7D"/>
    <w:rsid w:val="004C172E"/>
    <w:rsid w:val="004C5F2A"/>
    <w:rsid w:val="004C6141"/>
    <w:rsid w:val="004D7EF3"/>
    <w:rsid w:val="004E0E59"/>
    <w:rsid w:val="004E46A9"/>
    <w:rsid w:val="004F17A0"/>
    <w:rsid w:val="00501906"/>
    <w:rsid w:val="00507EAB"/>
    <w:rsid w:val="00513677"/>
    <w:rsid w:val="00516FF7"/>
    <w:rsid w:val="00524AF6"/>
    <w:rsid w:val="0052633B"/>
    <w:rsid w:val="00527919"/>
    <w:rsid w:val="00535CCF"/>
    <w:rsid w:val="00536054"/>
    <w:rsid w:val="00537313"/>
    <w:rsid w:val="00541052"/>
    <w:rsid w:val="005449F5"/>
    <w:rsid w:val="00552586"/>
    <w:rsid w:val="00560EBC"/>
    <w:rsid w:val="005615C4"/>
    <w:rsid w:val="005664DC"/>
    <w:rsid w:val="00573C0A"/>
    <w:rsid w:val="00581F4F"/>
    <w:rsid w:val="0058399D"/>
    <w:rsid w:val="005930A0"/>
    <w:rsid w:val="005978BA"/>
    <w:rsid w:val="005A14C1"/>
    <w:rsid w:val="005A1623"/>
    <w:rsid w:val="005A3228"/>
    <w:rsid w:val="005B6993"/>
    <w:rsid w:val="005C2BD2"/>
    <w:rsid w:val="005C4835"/>
    <w:rsid w:val="005C589F"/>
    <w:rsid w:val="005D0A74"/>
    <w:rsid w:val="005D1B8B"/>
    <w:rsid w:val="005D23D2"/>
    <w:rsid w:val="005D3758"/>
    <w:rsid w:val="005F3196"/>
    <w:rsid w:val="005F5F94"/>
    <w:rsid w:val="005F6343"/>
    <w:rsid w:val="00603C37"/>
    <w:rsid w:val="006301A1"/>
    <w:rsid w:val="00631246"/>
    <w:rsid w:val="00633537"/>
    <w:rsid w:val="0063427E"/>
    <w:rsid w:val="00635BFD"/>
    <w:rsid w:val="00636E1F"/>
    <w:rsid w:val="00645FE2"/>
    <w:rsid w:val="0065065A"/>
    <w:rsid w:val="00653001"/>
    <w:rsid w:val="00656AE1"/>
    <w:rsid w:val="00656EF8"/>
    <w:rsid w:val="00666392"/>
    <w:rsid w:val="006678E7"/>
    <w:rsid w:val="00677F05"/>
    <w:rsid w:val="00681510"/>
    <w:rsid w:val="0068197E"/>
    <w:rsid w:val="00681AC3"/>
    <w:rsid w:val="00690E49"/>
    <w:rsid w:val="006925A1"/>
    <w:rsid w:val="006A1A8C"/>
    <w:rsid w:val="006B35EF"/>
    <w:rsid w:val="006B3B01"/>
    <w:rsid w:val="006B65A4"/>
    <w:rsid w:val="006C54D7"/>
    <w:rsid w:val="006D791B"/>
    <w:rsid w:val="006E166E"/>
    <w:rsid w:val="006E225A"/>
    <w:rsid w:val="006E26D3"/>
    <w:rsid w:val="006F135F"/>
    <w:rsid w:val="006F4EE6"/>
    <w:rsid w:val="00703A9C"/>
    <w:rsid w:val="00705109"/>
    <w:rsid w:val="007054B1"/>
    <w:rsid w:val="0071148E"/>
    <w:rsid w:val="00712BCB"/>
    <w:rsid w:val="0071424F"/>
    <w:rsid w:val="0071496F"/>
    <w:rsid w:val="00715762"/>
    <w:rsid w:val="0072177E"/>
    <w:rsid w:val="00722B12"/>
    <w:rsid w:val="00725F7F"/>
    <w:rsid w:val="00731685"/>
    <w:rsid w:val="00735D87"/>
    <w:rsid w:val="007372B1"/>
    <w:rsid w:val="0074085C"/>
    <w:rsid w:val="00762840"/>
    <w:rsid w:val="00763CF4"/>
    <w:rsid w:val="00766F0F"/>
    <w:rsid w:val="007672A8"/>
    <w:rsid w:val="007821F6"/>
    <w:rsid w:val="007845E6"/>
    <w:rsid w:val="007851BD"/>
    <w:rsid w:val="0078713B"/>
    <w:rsid w:val="0079187E"/>
    <w:rsid w:val="00792CCB"/>
    <w:rsid w:val="0079352C"/>
    <w:rsid w:val="007A32E0"/>
    <w:rsid w:val="007A38D8"/>
    <w:rsid w:val="007A3B5E"/>
    <w:rsid w:val="007A3D89"/>
    <w:rsid w:val="007B3307"/>
    <w:rsid w:val="007B4F90"/>
    <w:rsid w:val="007B7182"/>
    <w:rsid w:val="007C09AB"/>
    <w:rsid w:val="007C2BDC"/>
    <w:rsid w:val="007C73C7"/>
    <w:rsid w:val="007D26D7"/>
    <w:rsid w:val="007D2C4D"/>
    <w:rsid w:val="007E2CDE"/>
    <w:rsid w:val="007E43F7"/>
    <w:rsid w:val="007E53A3"/>
    <w:rsid w:val="007E56A1"/>
    <w:rsid w:val="007E69B9"/>
    <w:rsid w:val="007E6D26"/>
    <w:rsid w:val="007F30DB"/>
    <w:rsid w:val="007F7855"/>
    <w:rsid w:val="0081389B"/>
    <w:rsid w:val="00813CBB"/>
    <w:rsid w:val="00814118"/>
    <w:rsid w:val="00815EDA"/>
    <w:rsid w:val="008239BE"/>
    <w:rsid w:val="00824FB0"/>
    <w:rsid w:val="00830D52"/>
    <w:rsid w:val="00831C7B"/>
    <w:rsid w:val="00833004"/>
    <w:rsid w:val="00834727"/>
    <w:rsid w:val="0083778D"/>
    <w:rsid w:val="008508A4"/>
    <w:rsid w:val="00865C97"/>
    <w:rsid w:val="00876870"/>
    <w:rsid w:val="0087762B"/>
    <w:rsid w:val="008828D4"/>
    <w:rsid w:val="008933C7"/>
    <w:rsid w:val="00894E7D"/>
    <w:rsid w:val="008A1983"/>
    <w:rsid w:val="008A3879"/>
    <w:rsid w:val="008C0D50"/>
    <w:rsid w:val="008C5A83"/>
    <w:rsid w:val="008C6506"/>
    <w:rsid w:val="008C6690"/>
    <w:rsid w:val="008C6996"/>
    <w:rsid w:val="008C6C33"/>
    <w:rsid w:val="008D5185"/>
    <w:rsid w:val="008D581C"/>
    <w:rsid w:val="008E2315"/>
    <w:rsid w:val="008E2892"/>
    <w:rsid w:val="008E2AB8"/>
    <w:rsid w:val="008E2F30"/>
    <w:rsid w:val="008E538D"/>
    <w:rsid w:val="008E7EF7"/>
    <w:rsid w:val="008E7FA9"/>
    <w:rsid w:val="008F20C3"/>
    <w:rsid w:val="008F4039"/>
    <w:rsid w:val="008F4D1E"/>
    <w:rsid w:val="008F7490"/>
    <w:rsid w:val="00903173"/>
    <w:rsid w:val="00907980"/>
    <w:rsid w:val="00907CEB"/>
    <w:rsid w:val="00910231"/>
    <w:rsid w:val="00912044"/>
    <w:rsid w:val="00930F16"/>
    <w:rsid w:val="00941363"/>
    <w:rsid w:val="009477DD"/>
    <w:rsid w:val="00950861"/>
    <w:rsid w:val="009544DF"/>
    <w:rsid w:val="0096547B"/>
    <w:rsid w:val="00967B5A"/>
    <w:rsid w:val="009869DD"/>
    <w:rsid w:val="009938A1"/>
    <w:rsid w:val="00993CB0"/>
    <w:rsid w:val="009A47AB"/>
    <w:rsid w:val="009A4AAC"/>
    <w:rsid w:val="009A5456"/>
    <w:rsid w:val="009B608D"/>
    <w:rsid w:val="009C0081"/>
    <w:rsid w:val="009C01AC"/>
    <w:rsid w:val="009D250E"/>
    <w:rsid w:val="009E2789"/>
    <w:rsid w:val="009E34FA"/>
    <w:rsid w:val="009E6165"/>
    <w:rsid w:val="009F6E4F"/>
    <w:rsid w:val="009F7A65"/>
    <w:rsid w:val="00A06690"/>
    <w:rsid w:val="00A06DFC"/>
    <w:rsid w:val="00A1007B"/>
    <w:rsid w:val="00A11441"/>
    <w:rsid w:val="00A12755"/>
    <w:rsid w:val="00A149AE"/>
    <w:rsid w:val="00A16B4D"/>
    <w:rsid w:val="00A225F2"/>
    <w:rsid w:val="00A250BA"/>
    <w:rsid w:val="00A361DA"/>
    <w:rsid w:val="00A37890"/>
    <w:rsid w:val="00A46DFB"/>
    <w:rsid w:val="00A515BA"/>
    <w:rsid w:val="00A5488B"/>
    <w:rsid w:val="00A5741F"/>
    <w:rsid w:val="00A61BE8"/>
    <w:rsid w:val="00A6278C"/>
    <w:rsid w:val="00A67678"/>
    <w:rsid w:val="00A755BC"/>
    <w:rsid w:val="00A77A2A"/>
    <w:rsid w:val="00A80DDE"/>
    <w:rsid w:val="00A90A11"/>
    <w:rsid w:val="00AA1F79"/>
    <w:rsid w:val="00AA30F8"/>
    <w:rsid w:val="00AA3F4F"/>
    <w:rsid w:val="00AA7F0F"/>
    <w:rsid w:val="00AB361A"/>
    <w:rsid w:val="00AB57DE"/>
    <w:rsid w:val="00AB7251"/>
    <w:rsid w:val="00AB7900"/>
    <w:rsid w:val="00AC0282"/>
    <w:rsid w:val="00AC2007"/>
    <w:rsid w:val="00AC5DB0"/>
    <w:rsid w:val="00AC6E85"/>
    <w:rsid w:val="00AC7795"/>
    <w:rsid w:val="00AD1127"/>
    <w:rsid w:val="00AD4704"/>
    <w:rsid w:val="00AE09B4"/>
    <w:rsid w:val="00AE7544"/>
    <w:rsid w:val="00AE7DA1"/>
    <w:rsid w:val="00B0283C"/>
    <w:rsid w:val="00B03E54"/>
    <w:rsid w:val="00B124FE"/>
    <w:rsid w:val="00B1312C"/>
    <w:rsid w:val="00B13B77"/>
    <w:rsid w:val="00B1567D"/>
    <w:rsid w:val="00B260AB"/>
    <w:rsid w:val="00B33A68"/>
    <w:rsid w:val="00B36550"/>
    <w:rsid w:val="00B41AA5"/>
    <w:rsid w:val="00B41F46"/>
    <w:rsid w:val="00B42FF3"/>
    <w:rsid w:val="00B470AC"/>
    <w:rsid w:val="00B71486"/>
    <w:rsid w:val="00B92BF5"/>
    <w:rsid w:val="00B96940"/>
    <w:rsid w:val="00BA3597"/>
    <w:rsid w:val="00BA4BF2"/>
    <w:rsid w:val="00BB776E"/>
    <w:rsid w:val="00BC3C9A"/>
    <w:rsid w:val="00BC4B82"/>
    <w:rsid w:val="00BD11E2"/>
    <w:rsid w:val="00BD26EE"/>
    <w:rsid w:val="00BD7C74"/>
    <w:rsid w:val="00BE7F98"/>
    <w:rsid w:val="00BF3094"/>
    <w:rsid w:val="00BF3099"/>
    <w:rsid w:val="00C04C90"/>
    <w:rsid w:val="00C0597B"/>
    <w:rsid w:val="00C105B3"/>
    <w:rsid w:val="00C1145B"/>
    <w:rsid w:val="00C21DE8"/>
    <w:rsid w:val="00C26E60"/>
    <w:rsid w:val="00C30D3C"/>
    <w:rsid w:val="00C315A0"/>
    <w:rsid w:val="00C327D0"/>
    <w:rsid w:val="00C345CF"/>
    <w:rsid w:val="00C37FF9"/>
    <w:rsid w:val="00C43415"/>
    <w:rsid w:val="00C50B11"/>
    <w:rsid w:val="00C62828"/>
    <w:rsid w:val="00C62E84"/>
    <w:rsid w:val="00C726B1"/>
    <w:rsid w:val="00C73044"/>
    <w:rsid w:val="00C853D5"/>
    <w:rsid w:val="00C858C1"/>
    <w:rsid w:val="00C92B3A"/>
    <w:rsid w:val="00C97EDE"/>
    <w:rsid w:val="00CB4B89"/>
    <w:rsid w:val="00CC5983"/>
    <w:rsid w:val="00CD44A5"/>
    <w:rsid w:val="00CD55B3"/>
    <w:rsid w:val="00CF31CE"/>
    <w:rsid w:val="00CF5FBD"/>
    <w:rsid w:val="00CF70EE"/>
    <w:rsid w:val="00CF7E6F"/>
    <w:rsid w:val="00D1006E"/>
    <w:rsid w:val="00D10C71"/>
    <w:rsid w:val="00D1295B"/>
    <w:rsid w:val="00D16030"/>
    <w:rsid w:val="00D20345"/>
    <w:rsid w:val="00D209EB"/>
    <w:rsid w:val="00D255B7"/>
    <w:rsid w:val="00D27196"/>
    <w:rsid w:val="00D317E8"/>
    <w:rsid w:val="00D35E31"/>
    <w:rsid w:val="00D41441"/>
    <w:rsid w:val="00D44559"/>
    <w:rsid w:val="00D45C93"/>
    <w:rsid w:val="00D468E5"/>
    <w:rsid w:val="00D54163"/>
    <w:rsid w:val="00D62559"/>
    <w:rsid w:val="00D705DE"/>
    <w:rsid w:val="00D819AC"/>
    <w:rsid w:val="00D81B2E"/>
    <w:rsid w:val="00D83A58"/>
    <w:rsid w:val="00D91548"/>
    <w:rsid w:val="00D93485"/>
    <w:rsid w:val="00D93D50"/>
    <w:rsid w:val="00DA1184"/>
    <w:rsid w:val="00DA7569"/>
    <w:rsid w:val="00DB1292"/>
    <w:rsid w:val="00DB7F87"/>
    <w:rsid w:val="00DC7BC2"/>
    <w:rsid w:val="00DD1337"/>
    <w:rsid w:val="00DD1638"/>
    <w:rsid w:val="00DD6EA4"/>
    <w:rsid w:val="00DE00A5"/>
    <w:rsid w:val="00DE033F"/>
    <w:rsid w:val="00DF0AA4"/>
    <w:rsid w:val="00DF1AC7"/>
    <w:rsid w:val="00DF2F56"/>
    <w:rsid w:val="00DF51BC"/>
    <w:rsid w:val="00E02C4B"/>
    <w:rsid w:val="00E13C23"/>
    <w:rsid w:val="00E15692"/>
    <w:rsid w:val="00E15927"/>
    <w:rsid w:val="00E15A9F"/>
    <w:rsid w:val="00E21DB0"/>
    <w:rsid w:val="00E30604"/>
    <w:rsid w:val="00E30D82"/>
    <w:rsid w:val="00E33875"/>
    <w:rsid w:val="00E42A45"/>
    <w:rsid w:val="00E51653"/>
    <w:rsid w:val="00E56E13"/>
    <w:rsid w:val="00E64B3D"/>
    <w:rsid w:val="00E667C1"/>
    <w:rsid w:val="00E67299"/>
    <w:rsid w:val="00E67316"/>
    <w:rsid w:val="00E749AE"/>
    <w:rsid w:val="00E74FD9"/>
    <w:rsid w:val="00E815E2"/>
    <w:rsid w:val="00E84343"/>
    <w:rsid w:val="00E847C3"/>
    <w:rsid w:val="00E84A0F"/>
    <w:rsid w:val="00E85E3C"/>
    <w:rsid w:val="00E95DB4"/>
    <w:rsid w:val="00EA2DE7"/>
    <w:rsid w:val="00EA7302"/>
    <w:rsid w:val="00EB346A"/>
    <w:rsid w:val="00EC24A0"/>
    <w:rsid w:val="00ED2785"/>
    <w:rsid w:val="00ED68C1"/>
    <w:rsid w:val="00ED6E01"/>
    <w:rsid w:val="00ED7DFB"/>
    <w:rsid w:val="00EE3841"/>
    <w:rsid w:val="00EE5D86"/>
    <w:rsid w:val="00EE6C18"/>
    <w:rsid w:val="00EF0CA4"/>
    <w:rsid w:val="00EF493C"/>
    <w:rsid w:val="00F04B73"/>
    <w:rsid w:val="00F10DC8"/>
    <w:rsid w:val="00F15F84"/>
    <w:rsid w:val="00F31F22"/>
    <w:rsid w:val="00F3374E"/>
    <w:rsid w:val="00F37432"/>
    <w:rsid w:val="00F449DC"/>
    <w:rsid w:val="00F46031"/>
    <w:rsid w:val="00F50CC4"/>
    <w:rsid w:val="00F53B13"/>
    <w:rsid w:val="00F55AEB"/>
    <w:rsid w:val="00F56A26"/>
    <w:rsid w:val="00F57FD1"/>
    <w:rsid w:val="00F619BF"/>
    <w:rsid w:val="00F71034"/>
    <w:rsid w:val="00F8293E"/>
    <w:rsid w:val="00F92F5C"/>
    <w:rsid w:val="00FA3E9F"/>
    <w:rsid w:val="00FA5912"/>
    <w:rsid w:val="00FA7D84"/>
    <w:rsid w:val="00FB0A62"/>
    <w:rsid w:val="00FB42AB"/>
    <w:rsid w:val="00FB452B"/>
    <w:rsid w:val="00FB633E"/>
    <w:rsid w:val="00FB6B87"/>
    <w:rsid w:val="00FC5794"/>
    <w:rsid w:val="00FD090A"/>
    <w:rsid w:val="00FD2012"/>
    <w:rsid w:val="00FD6A28"/>
    <w:rsid w:val="00FE5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color="maroon">
      <v:stroke color="maroon" weight="1pt"/>
    </o:shapedefaults>
    <o:shapelayout v:ext="edit">
      <o:idmap v:ext="edit" data="1"/>
    </o:shapelayout>
  </w:shapeDefaults>
  <w:decimalSymbol w:val=","/>
  <w:listSeparator w:val=";"/>
  <w14:docId w14:val="1BBF8BF5"/>
  <w15:chartTrackingRefBased/>
  <w15:docId w15:val="{B8E41EFF-0A9D-4A91-8D60-CDC872D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DE8"/>
    <w:rPr>
      <w:sz w:val="24"/>
      <w:szCs w:val="24"/>
    </w:rPr>
  </w:style>
  <w:style w:type="paragraph" w:styleId="Nadpis1">
    <w:name w:val="heading 1"/>
    <w:aliases w:val="Nadpis tom,ASAPHeading 1,H1,Nadpis 1n,h1,Titulo 1,H1-Heading 1,1,Header 1,l1,Legal Line 1,head 1,título 1,título 11,título 12,título 13,título 111,título 14,título 112,título 15,Head 1,Head 11,Box Header,Titre§,II+,I,H11,H12,H13,H14,H15,H16,H17"/>
    <w:basedOn w:val="Normln"/>
    <w:next w:val="Normln"/>
    <w:link w:val="Nadpis1Char"/>
    <w:uiPriority w:val="9"/>
    <w:qFormat/>
    <w:rsid w:val="001F666D"/>
    <w:pPr>
      <w:keepNext/>
      <w:suppressAutoHyphens/>
      <w:overflowPunct w:val="0"/>
      <w:autoSpaceDE w:val="0"/>
      <w:autoSpaceDN w:val="0"/>
      <w:adjustRightInd w:val="0"/>
      <w:textAlignment w:val="baseline"/>
      <w:outlineLvl w:val="0"/>
    </w:pPr>
    <w:rPr>
      <w:b/>
      <w:szCs w:val="20"/>
      <w:u w:val="single"/>
    </w:rPr>
  </w:style>
  <w:style w:type="paragraph" w:styleId="Nadpis2">
    <w:name w:val="heading 2"/>
    <w:basedOn w:val="Normln"/>
    <w:next w:val="Normln"/>
    <w:link w:val="Nadpis2Char"/>
    <w:uiPriority w:val="9"/>
    <w:unhideWhenUsed/>
    <w:qFormat/>
    <w:rsid w:val="00EE5D86"/>
    <w:pPr>
      <w:keepNext/>
      <w:spacing w:before="240" w:after="60"/>
      <w:outlineLvl w:val="1"/>
    </w:pPr>
    <w:rPr>
      <w:rFonts w:ascii="Cambria" w:hAnsi="Cambria"/>
      <w:b/>
      <w:bCs/>
      <w:i/>
      <w:iCs/>
      <w:sz w:val="28"/>
      <w:szCs w:val="28"/>
    </w:rPr>
  </w:style>
  <w:style w:type="paragraph" w:styleId="Nadpis5">
    <w:name w:val="heading 5"/>
    <w:aliases w:val="Odstavec"/>
    <w:basedOn w:val="Normln"/>
    <w:next w:val="Normln"/>
    <w:link w:val="Nadpis5Char"/>
    <w:unhideWhenUsed/>
    <w:qFormat/>
    <w:rsid w:val="00666392"/>
    <w:pPr>
      <w:spacing w:before="240" w:after="60"/>
      <w:outlineLvl w:val="4"/>
    </w:pPr>
    <w:rPr>
      <w:rFonts w:ascii="Calibri" w:hAnsi="Calibri"/>
      <w:b/>
      <w:bCs/>
      <w:i/>
      <w:iCs/>
      <w:sz w:val="26"/>
      <w:szCs w:val="26"/>
    </w:rPr>
  </w:style>
  <w:style w:type="paragraph" w:styleId="Nadpis7">
    <w:name w:val="heading 7"/>
    <w:basedOn w:val="Normln"/>
    <w:next w:val="Normln"/>
    <w:link w:val="Nadpis7Char"/>
    <w:uiPriority w:val="9"/>
    <w:semiHidden/>
    <w:unhideWhenUsed/>
    <w:qFormat/>
    <w:rsid w:val="00666392"/>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A32E0"/>
    <w:pPr>
      <w:tabs>
        <w:tab w:val="center" w:pos="4536"/>
        <w:tab w:val="right" w:pos="9072"/>
      </w:tabs>
    </w:pPr>
  </w:style>
  <w:style w:type="paragraph" w:styleId="Zpat">
    <w:name w:val="footer"/>
    <w:basedOn w:val="Normln"/>
    <w:rsid w:val="007A32E0"/>
    <w:pPr>
      <w:tabs>
        <w:tab w:val="center" w:pos="4536"/>
        <w:tab w:val="right" w:pos="9072"/>
      </w:tabs>
    </w:pPr>
  </w:style>
  <w:style w:type="table" w:styleId="Mkatabulky">
    <w:name w:val="Table Grid"/>
    <w:basedOn w:val="Normlntabulka"/>
    <w:rsid w:val="00E6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E5D86"/>
    <w:rPr>
      <w:rFonts w:ascii="Cambria" w:hAnsi="Cambria"/>
      <w:b/>
      <w:bCs/>
      <w:i/>
      <w:iCs/>
      <w:sz w:val="28"/>
      <w:szCs w:val="28"/>
    </w:rPr>
  </w:style>
  <w:style w:type="paragraph" w:customStyle="1" w:styleId="Normlnodsazen1">
    <w:name w:val="Normální odsazený1"/>
    <w:basedOn w:val="Normlnodsazen"/>
    <w:rsid w:val="00EE5D86"/>
    <w:pPr>
      <w:widowControl w:val="0"/>
      <w:ind w:left="357" w:firstLine="284"/>
      <w:jc w:val="both"/>
    </w:pPr>
    <w:rPr>
      <w:rFonts w:ascii="Arial" w:hAnsi="Arial"/>
      <w:spacing w:val="-5"/>
      <w:sz w:val="22"/>
      <w:szCs w:val="20"/>
    </w:rPr>
  </w:style>
  <w:style w:type="paragraph" w:styleId="Odstavecseseznamem">
    <w:name w:val="List Paragraph"/>
    <w:aliases w:val="Odrážka vínová,List Paragraph (Czech Tourism),Odrážky - Arial 12,Číslovaný odstavec se seznamem"/>
    <w:basedOn w:val="Normln"/>
    <w:link w:val="OdstavecseseznamemChar"/>
    <w:qFormat/>
    <w:rsid w:val="00EE5D86"/>
    <w:pPr>
      <w:ind w:left="720"/>
      <w:contextualSpacing/>
    </w:pPr>
    <w:rPr>
      <w:sz w:val="20"/>
      <w:szCs w:val="20"/>
    </w:rPr>
  </w:style>
  <w:style w:type="character" w:customStyle="1" w:styleId="platne1">
    <w:name w:val="platne1"/>
    <w:rsid w:val="00EE5D86"/>
  </w:style>
  <w:style w:type="paragraph" w:customStyle="1" w:styleId="PVTosoby">
    <w:name w:val="PVT osoby"/>
    <w:basedOn w:val="Normln"/>
    <w:next w:val="Normln"/>
    <w:rsid w:val="00EE5D86"/>
    <w:pPr>
      <w:tabs>
        <w:tab w:val="right" w:pos="1701"/>
        <w:tab w:val="left" w:pos="1985"/>
      </w:tabs>
      <w:suppressAutoHyphens/>
      <w:ind w:left="1985" w:hanging="1985"/>
    </w:pPr>
    <w:rPr>
      <w:szCs w:val="20"/>
    </w:rPr>
  </w:style>
  <w:style w:type="character" w:styleId="Hypertextovodkaz">
    <w:name w:val="Hyperlink"/>
    <w:uiPriority w:val="99"/>
    <w:unhideWhenUsed/>
    <w:rsid w:val="00EE5D86"/>
    <w:rPr>
      <w:color w:val="0000FF"/>
      <w:u w:val="single"/>
    </w:rPr>
  </w:style>
  <w:style w:type="paragraph" w:styleId="Normlnodsazen">
    <w:name w:val="Normal Indent"/>
    <w:basedOn w:val="Normln"/>
    <w:uiPriority w:val="99"/>
    <w:semiHidden/>
    <w:unhideWhenUsed/>
    <w:rsid w:val="00EE5D86"/>
    <w:pPr>
      <w:ind w:left="708"/>
    </w:pPr>
  </w:style>
  <w:style w:type="character" w:customStyle="1" w:styleId="Nadpis5Char">
    <w:name w:val="Nadpis 5 Char"/>
    <w:aliases w:val="Odstavec Char"/>
    <w:link w:val="Nadpis5"/>
    <w:uiPriority w:val="9"/>
    <w:semiHidden/>
    <w:rsid w:val="00666392"/>
    <w:rPr>
      <w:rFonts w:ascii="Calibri" w:eastAsia="Times New Roman" w:hAnsi="Calibri" w:cs="Times New Roman"/>
      <w:b/>
      <w:bCs/>
      <w:i/>
      <w:iCs/>
      <w:sz w:val="26"/>
      <w:szCs w:val="26"/>
    </w:rPr>
  </w:style>
  <w:style w:type="character" w:customStyle="1" w:styleId="Nadpis7Char">
    <w:name w:val="Nadpis 7 Char"/>
    <w:link w:val="Nadpis7"/>
    <w:uiPriority w:val="9"/>
    <w:semiHidden/>
    <w:rsid w:val="00666392"/>
    <w:rPr>
      <w:rFonts w:ascii="Calibri" w:eastAsia="Times New Roman" w:hAnsi="Calibri" w:cs="Times New Roman"/>
      <w:sz w:val="24"/>
      <w:szCs w:val="24"/>
    </w:rPr>
  </w:style>
  <w:style w:type="paragraph" w:customStyle="1" w:styleId="ListNumber-ContractCzechRadio">
    <w:name w:val="List Number - Contract (Czech Radio)"/>
    <w:basedOn w:val="Normln"/>
    <w:uiPriority w:val="13"/>
    <w:qFormat/>
    <w:rsid w:val="00666392"/>
    <w:pPr>
      <w:numPr>
        <w:ilvl w:val="1"/>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666392"/>
    <w:pPr>
      <w:numPr>
        <w:ilvl w:val="2"/>
        <w:numId w:val="13"/>
      </w:numPr>
      <w:tabs>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0" w:firstLine="0"/>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666392"/>
    <w:pPr>
      <w:keepNext/>
      <w:keepLines/>
      <w:numPr>
        <w:numId w:val="13"/>
      </w:numPr>
      <w:tabs>
        <w:tab w:val="left" w:pos="0"/>
        <w:tab w:val="left" w:pos="312"/>
        <w:tab w:val="num" w:pos="360"/>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666392"/>
    <w:pPr>
      <w:numPr>
        <w:numId w:val="12"/>
      </w:numPr>
    </w:pPr>
  </w:style>
  <w:style w:type="character" w:customStyle="1" w:styleId="Nadpis1Char">
    <w:name w:val="Nadpis 1 Char"/>
    <w:aliases w:val="Nadpis tom Char,ASAPHeading 1 Char,H1 Char,Nadpis 1n Char,h1 Char,Titulo 1 Char,H1-Heading 1 Char,1 Char,Header 1 Char,l1 Char,Legal Line 1 Char,head 1 Char,título 1 Char,título 11 Char,título 12 Char,título 13 Char,título 111 Char,I Char"/>
    <w:link w:val="Nadpis1"/>
    <w:uiPriority w:val="9"/>
    <w:rsid w:val="00666392"/>
    <w:rPr>
      <w:b/>
      <w:sz w:val="24"/>
      <w:u w:val="single"/>
    </w:rPr>
  </w:style>
  <w:style w:type="paragraph" w:styleId="Textbubliny">
    <w:name w:val="Balloon Text"/>
    <w:basedOn w:val="Normln"/>
    <w:link w:val="TextbublinyChar"/>
    <w:uiPriority w:val="99"/>
    <w:semiHidden/>
    <w:unhideWhenUsed/>
    <w:rsid w:val="00EB346A"/>
    <w:rPr>
      <w:rFonts w:ascii="Tahoma" w:hAnsi="Tahoma" w:cs="Tahoma"/>
      <w:sz w:val="16"/>
      <w:szCs w:val="16"/>
    </w:rPr>
  </w:style>
  <w:style w:type="character" w:customStyle="1" w:styleId="TextbublinyChar">
    <w:name w:val="Text bubliny Char"/>
    <w:link w:val="Textbubliny"/>
    <w:uiPriority w:val="99"/>
    <w:semiHidden/>
    <w:rsid w:val="00EB346A"/>
    <w:rPr>
      <w:rFonts w:ascii="Tahoma" w:hAnsi="Tahoma" w:cs="Tahoma"/>
      <w:sz w:val="16"/>
      <w:szCs w:val="16"/>
    </w:rPr>
  </w:style>
  <w:style w:type="character" w:styleId="Odkaznakoment">
    <w:name w:val="annotation reference"/>
    <w:uiPriority w:val="99"/>
    <w:semiHidden/>
    <w:unhideWhenUsed/>
    <w:rsid w:val="0028595B"/>
    <w:rPr>
      <w:sz w:val="16"/>
      <w:szCs w:val="16"/>
    </w:rPr>
  </w:style>
  <w:style w:type="paragraph" w:styleId="Textkomente">
    <w:name w:val="annotation text"/>
    <w:basedOn w:val="Normln"/>
    <w:link w:val="TextkomenteChar"/>
    <w:uiPriority w:val="99"/>
    <w:semiHidden/>
    <w:unhideWhenUsed/>
    <w:rsid w:val="0028595B"/>
    <w:rPr>
      <w:sz w:val="20"/>
      <w:szCs w:val="20"/>
    </w:rPr>
  </w:style>
  <w:style w:type="character" w:customStyle="1" w:styleId="TextkomenteChar">
    <w:name w:val="Text komentáře Char"/>
    <w:basedOn w:val="Standardnpsmoodstavce"/>
    <w:link w:val="Textkomente"/>
    <w:uiPriority w:val="99"/>
    <w:semiHidden/>
    <w:rsid w:val="0028595B"/>
  </w:style>
  <w:style w:type="paragraph" w:styleId="Pedmtkomente">
    <w:name w:val="annotation subject"/>
    <w:basedOn w:val="Textkomente"/>
    <w:next w:val="Textkomente"/>
    <w:link w:val="PedmtkomenteChar"/>
    <w:uiPriority w:val="99"/>
    <w:semiHidden/>
    <w:unhideWhenUsed/>
    <w:rsid w:val="0028595B"/>
    <w:rPr>
      <w:b/>
      <w:bCs/>
    </w:rPr>
  </w:style>
  <w:style w:type="character" w:customStyle="1" w:styleId="PedmtkomenteChar">
    <w:name w:val="Předmět komentáře Char"/>
    <w:link w:val="Pedmtkomente"/>
    <w:uiPriority w:val="99"/>
    <w:semiHidden/>
    <w:rsid w:val="0028595B"/>
    <w:rPr>
      <w:b/>
      <w:bCs/>
    </w:rPr>
  </w:style>
  <w:style w:type="paragraph" w:customStyle="1" w:styleId="Default">
    <w:name w:val="Default"/>
    <w:rsid w:val="006E166E"/>
    <w:pPr>
      <w:autoSpaceDE w:val="0"/>
      <w:autoSpaceDN w:val="0"/>
      <w:adjustRightInd w:val="0"/>
    </w:pPr>
    <w:rPr>
      <w:rFonts w:ascii="Arial" w:hAnsi="Arial" w:cs="Arial"/>
      <w:color w:val="000000"/>
      <w:sz w:val="24"/>
      <w:szCs w:val="24"/>
    </w:rPr>
  </w:style>
  <w:style w:type="paragraph" w:styleId="Revize">
    <w:name w:val="Revision"/>
    <w:hidden/>
    <w:uiPriority w:val="99"/>
    <w:semiHidden/>
    <w:rsid w:val="00C858C1"/>
    <w:rPr>
      <w:sz w:val="24"/>
      <w:szCs w:val="24"/>
    </w:rPr>
  </w:style>
  <w:style w:type="character" w:customStyle="1" w:styleId="OdstavecseseznamemChar">
    <w:name w:val="Odstavec se seznamem Char"/>
    <w:aliases w:val="Odrážka vínová Char,List Paragraph (Czech Tourism) Char,Odrážky - Arial 12 Char,Číslovaný odstavec se seznamem Char"/>
    <w:basedOn w:val="Standardnpsmoodstavce"/>
    <w:link w:val="Odstavecseseznamem"/>
    <w:locked/>
    <w:rsid w:val="00223FA7"/>
  </w:style>
  <w:style w:type="paragraph" w:customStyle="1" w:styleId="Smlouvaodstavec">
    <w:name w:val="Smlouva odstavec"/>
    <w:basedOn w:val="Normln"/>
    <w:rsid w:val="00497594"/>
    <w:pPr>
      <w:suppressAutoHyphens/>
      <w:spacing w:before="120"/>
    </w:pPr>
    <w:rPr>
      <w:rFonts w:ascii="Arial" w:hAnsi="Arial" w:cs="Arial"/>
      <w:sz w:val="22"/>
      <w:lang w:eastAsia="zh-CN"/>
    </w:rPr>
  </w:style>
  <w:style w:type="paragraph" w:customStyle="1" w:styleId="Styl1">
    <w:name w:val="Styl1"/>
    <w:basedOn w:val="Odstavecseseznamem"/>
    <w:qFormat/>
    <w:rsid w:val="00C73044"/>
    <w:pPr>
      <w:numPr>
        <w:numId w:val="41"/>
      </w:numPr>
      <w:autoSpaceDE w:val="0"/>
      <w:autoSpaceDN w:val="0"/>
      <w:adjustRightInd w:val="0"/>
      <w:spacing w:after="120"/>
      <w:ind w:left="0" w:firstLine="0"/>
      <w:contextualSpacing w:val="0"/>
      <w:jc w:val="center"/>
    </w:pPr>
    <w:rPr>
      <w:rFonts w:ascii="Arial" w:hAnsi="Arial" w:cs="Arial"/>
      <w:b/>
      <w:bCs/>
      <w:sz w:val="22"/>
      <w:szCs w:val="22"/>
    </w:rPr>
  </w:style>
  <w:style w:type="paragraph" w:customStyle="1" w:styleId="Styl2">
    <w:name w:val="Styl2"/>
    <w:basedOn w:val="Styl1"/>
    <w:link w:val="Styl2Char"/>
    <w:qFormat/>
    <w:rsid w:val="00C73044"/>
    <w:pPr>
      <w:spacing w:before="240"/>
    </w:pPr>
  </w:style>
  <w:style w:type="character" w:customStyle="1" w:styleId="Styl2Char">
    <w:name w:val="Styl2 Char"/>
    <w:basedOn w:val="Standardnpsmoodstavce"/>
    <w:link w:val="Styl2"/>
    <w:rsid w:val="00C73044"/>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5484">
      <w:bodyDiv w:val="1"/>
      <w:marLeft w:val="0"/>
      <w:marRight w:val="0"/>
      <w:marTop w:val="0"/>
      <w:marBottom w:val="0"/>
      <w:divBdr>
        <w:top w:val="none" w:sz="0" w:space="0" w:color="auto"/>
        <w:left w:val="none" w:sz="0" w:space="0" w:color="auto"/>
        <w:bottom w:val="none" w:sz="0" w:space="0" w:color="auto"/>
        <w:right w:val="none" w:sz="0" w:space="0" w:color="auto"/>
      </w:divBdr>
      <w:divsChild>
        <w:div w:id="323822455">
          <w:marLeft w:val="0"/>
          <w:marRight w:val="0"/>
          <w:marTop w:val="0"/>
          <w:marBottom w:val="0"/>
          <w:divBdr>
            <w:top w:val="none" w:sz="0" w:space="0" w:color="auto"/>
            <w:left w:val="none" w:sz="0" w:space="0" w:color="auto"/>
            <w:bottom w:val="none" w:sz="0" w:space="0" w:color="auto"/>
            <w:right w:val="none" w:sz="0" w:space="0" w:color="auto"/>
          </w:divBdr>
        </w:div>
        <w:div w:id="335155746">
          <w:marLeft w:val="0"/>
          <w:marRight w:val="0"/>
          <w:marTop w:val="0"/>
          <w:marBottom w:val="0"/>
          <w:divBdr>
            <w:top w:val="none" w:sz="0" w:space="0" w:color="auto"/>
            <w:left w:val="none" w:sz="0" w:space="0" w:color="auto"/>
            <w:bottom w:val="none" w:sz="0" w:space="0" w:color="auto"/>
            <w:right w:val="none" w:sz="0" w:space="0" w:color="auto"/>
          </w:divBdr>
        </w:div>
        <w:div w:id="1433470970">
          <w:marLeft w:val="0"/>
          <w:marRight w:val="0"/>
          <w:marTop w:val="0"/>
          <w:marBottom w:val="0"/>
          <w:divBdr>
            <w:top w:val="none" w:sz="0" w:space="0" w:color="auto"/>
            <w:left w:val="none" w:sz="0" w:space="0" w:color="auto"/>
            <w:bottom w:val="none" w:sz="0" w:space="0" w:color="auto"/>
            <w:right w:val="none" w:sz="0" w:space="0" w:color="auto"/>
          </w:divBdr>
        </w:div>
      </w:divsChild>
    </w:div>
    <w:div w:id="13722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ctarna@o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ruh xmlns="e20b6723-26ff-48b8-9dcc-860265c200dc">Záhlaví</Druh>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9265B49DF1DF469C446760521A4028" ma:contentTypeVersion="1" ma:contentTypeDescription="Vytvoří nový dokument" ma:contentTypeScope="" ma:versionID="04604e330419b8cbbbf09215b5494762">
  <xsd:schema xmlns:xsd="http://www.w3.org/2001/XMLSchema" xmlns:xs="http://www.w3.org/2001/XMLSchema" xmlns:p="http://schemas.microsoft.com/office/2006/metadata/properties" xmlns:ns2="e20b6723-26ff-48b8-9dcc-860265c200dc" targetNamespace="http://schemas.microsoft.com/office/2006/metadata/properties" ma:root="true" ma:fieldsID="c460d330e3f01fd7f4c3615b1b57a652" ns2:_="">
    <xsd:import namespace="e20b6723-26ff-48b8-9dcc-860265c200dc"/>
    <xsd:element name="properties">
      <xsd:complexType>
        <xsd:sequence>
          <xsd:element name="documentManagement">
            <xsd:complexType>
              <xsd:all>
                <xsd:element ref="ns2:Dru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6723-26ff-48b8-9dcc-860265c200dc" elementFormDefault="qualified">
    <xsd:import namespace="http://schemas.microsoft.com/office/2006/documentManagement/types"/>
    <xsd:import namespace="http://schemas.microsoft.com/office/infopath/2007/PartnerControls"/>
    <xsd:element name="Druh" ma:index="8" nillable="true" ma:displayName="Druh" ma:default="Záhlaví" ma:format="Dropdown" ma:internalName="Druh">
      <xsd:simpleType>
        <xsd:restriction base="dms:Choice">
          <xsd:enumeration value="Záhlaví"/>
          <xsd:enumeration value="Zápat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pis soubor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4692-AFEB-4A81-8C7F-49353ABDF2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0b6723-26ff-48b8-9dcc-860265c200d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2E3DE1-E2AE-44A7-8F1E-6D4CAFF5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6723-26ff-48b8-9dcc-860265c2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7B3B9-683B-4453-9A1A-24D7202C1FCA}">
  <ds:schemaRefs>
    <ds:schemaRef ds:uri="http://schemas.microsoft.com/office/2006/metadata/longProperties"/>
  </ds:schemaRefs>
</ds:datastoreItem>
</file>

<file path=customXml/itemProps4.xml><?xml version="1.0" encoding="utf-8"?>
<ds:datastoreItem xmlns:ds="http://schemas.openxmlformats.org/officeDocument/2006/customXml" ds:itemID="{4AB4F143-0A45-4ED5-841C-8F35835939C7}">
  <ds:schemaRefs>
    <ds:schemaRef ds:uri="http://schemas.microsoft.com/sharepoint/v3/contenttype/forms"/>
  </ds:schemaRefs>
</ds:datastoreItem>
</file>

<file path=customXml/itemProps5.xml><?xml version="1.0" encoding="utf-8"?>
<ds:datastoreItem xmlns:ds="http://schemas.openxmlformats.org/officeDocument/2006/customXml" ds:itemID="{1FC2D7F0-C4C7-4F7A-965A-A56044C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2050</Words>
  <Characters>12097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ozp</Company>
  <LinksUpToDate>false</LinksUpToDate>
  <CharactersWithSpaces>14119</CharactersWithSpaces>
  <SharedDoc>false</SharedDoc>
  <HLinks>
    <vt:vector size="6" baseType="variant">
      <vt:variant>
        <vt:i4>5767213</vt:i4>
      </vt:variant>
      <vt:variant>
        <vt:i4>0</vt:i4>
      </vt:variant>
      <vt:variant>
        <vt:i4>0</vt:i4>
      </vt:variant>
      <vt:variant>
        <vt:i4>5</vt:i4>
      </vt:variant>
      <vt:variant>
        <vt:lpwstr>mailto:denisa.tichotova@ozp.cz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subject/>
  <dc:creator>ozp</dc:creator>
  <cp:keywords/>
  <cp:lastModifiedBy>Síčová Helena</cp:lastModifiedBy>
  <cp:revision>24</cp:revision>
  <cp:lastPrinted>2024-03-12T12:30:00Z</cp:lastPrinted>
  <dcterms:created xsi:type="dcterms:W3CDTF">2024-03-04T11:44:00Z</dcterms:created>
  <dcterms:modified xsi:type="dcterms:W3CDTF">2024-06-27T10:59:00Z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vt:lpwstr>Záhlaví</vt:lpwstr>
  </property>
</Properties>
</file>