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2CDD" w14:textId="0932DA86" w:rsidR="00A9079F" w:rsidRPr="00452B97" w:rsidRDefault="00A9079F" w:rsidP="00452B97">
      <w:pPr>
        <w:pStyle w:val="walnut-Odstavec1"/>
        <w:numPr>
          <w:ilvl w:val="0"/>
          <w:numId w:val="0"/>
        </w:numPr>
        <w:rPr>
          <w:lang w:eastAsia="ja-JP" w:bidi="fa-IR"/>
        </w:rPr>
      </w:pPr>
      <w:r>
        <w:rPr>
          <w:b w:val="0"/>
          <w:szCs w:val="22"/>
        </w:rPr>
        <w:t>Příloha č. 10 zadávací dokumentace</w:t>
      </w:r>
    </w:p>
    <w:p w14:paraId="0A30EFE5" w14:textId="77777777" w:rsidR="006C1BCA" w:rsidRDefault="006C1BCA" w:rsidP="00452B97">
      <w:pPr>
        <w:pStyle w:val="walnut-Nadpis1"/>
        <w:jc w:val="left"/>
        <w:rPr>
          <w:b w:val="0"/>
        </w:rPr>
      </w:pPr>
    </w:p>
    <w:p w14:paraId="546E85E1" w14:textId="45E9E711" w:rsidR="002E5795" w:rsidRPr="00452B97" w:rsidRDefault="00A9079F" w:rsidP="00452B97">
      <w:pPr>
        <w:spacing w:after="0" w:line="360" w:lineRule="auto"/>
        <w:ind w:left="644"/>
        <w:jc w:val="both"/>
        <w:rPr>
          <w:b/>
          <w:bCs/>
          <w:sz w:val="28"/>
          <w:szCs w:val="28"/>
        </w:rPr>
      </w:pPr>
      <w:r w:rsidRPr="00452B97">
        <w:rPr>
          <w:b/>
          <w:bCs/>
          <w:sz w:val="28"/>
          <w:szCs w:val="28"/>
        </w:rPr>
        <w:t>Požadavky zadavatele na předmět plnění (t</w:t>
      </w:r>
      <w:r w:rsidR="002E5795" w:rsidRPr="00452B97">
        <w:rPr>
          <w:b/>
          <w:bCs/>
          <w:sz w:val="28"/>
          <w:szCs w:val="28"/>
        </w:rPr>
        <w:t>echnická specifikace</w:t>
      </w:r>
      <w:r w:rsidRPr="00452B97">
        <w:rPr>
          <w:b/>
          <w:bCs/>
          <w:sz w:val="28"/>
          <w:szCs w:val="28"/>
        </w:rPr>
        <w:t>)</w:t>
      </w:r>
    </w:p>
    <w:p w14:paraId="2F12E32E" w14:textId="77777777" w:rsidR="002E5795" w:rsidRDefault="002E5795" w:rsidP="002E5795"/>
    <w:p w14:paraId="4CEDCA1D" w14:textId="77777777" w:rsidR="002E5795" w:rsidRDefault="002E5795" w:rsidP="00685B21">
      <w:pPr>
        <w:jc w:val="both"/>
      </w:pPr>
      <w:r>
        <w:t xml:space="preserve">Zadavatel požaduje, aby předmět plnění, nábytek a vybavení interiéru, které je vyrobeno ze dřeva nebo z materiálů na bázi dřeva, bylo vyrobeno s maximálně eliminovaným dopadem na životní prostředí a splňoval technické parametry uvedené níže pod body 1. - 5. </w:t>
      </w:r>
    </w:p>
    <w:p w14:paraId="596FA77B" w14:textId="2789F4D3" w:rsidR="002E5795" w:rsidRDefault="002E5795" w:rsidP="00685B21">
      <w:pPr>
        <w:jc w:val="both"/>
      </w:pPr>
      <w:r>
        <w:t xml:space="preserve">Způsob prokázání splnění daných technických podmínek je u jednotlivých parametrů uveden a </w:t>
      </w:r>
      <w:r w:rsidR="005E2BBC">
        <w:t>dodavatel</w:t>
      </w:r>
      <w:r>
        <w:t xml:space="preserve"> je povinen splnění technických podmínek prokázat níže vymezeným způsobem</w:t>
      </w:r>
      <w:r w:rsidR="005D3614">
        <w:t xml:space="preserve"> a předložením dokladů v souladu se zadávací dokumentací před uzavřením smlouvy</w:t>
      </w:r>
      <w:r>
        <w:t xml:space="preserve">. Neprokáže-li </w:t>
      </w:r>
      <w:r w:rsidR="005E2BBC">
        <w:t>dodavatel</w:t>
      </w:r>
      <w:r>
        <w:t xml:space="preserve"> splnění některé z požadovaných technických podmínek, bude jeho nabídka vyloučena. </w:t>
      </w:r>
    </w:p>
    <w:p w14:paraId="2B78F792" w14:textId="77777777" w:rsidR="002E5795" w:rsidRDefault="002E5795" w:rsidP="00685B21">
      <w:pPr>
        <w:jc w:val="both"/>
      </w:pPr>
      <w:r>
        <w:t xml:space="preserve">Zadavatel požaduje, aby předmět plnění byl vysoce odolný vůči oděru, omyvatelný, nepodporoval hoření a montážní spoje zboží zaručovaly jeho stabilní pevnost. </w:t>
      </w:r>
    </w:p>
    <w:p w14:paraId="6BC42A58" w14:textId="0D6F072A" w:rsidR="00452B97" w:rsidRDefault="008A5853" w:rsidP="00685B21">
      <w:pPr>
        <w:jc w:val="both"/>
      </w:pPr>
      <w:r w:rsidRPr="00984BC8">
        <w:t>Připouští se m</w:t>
      </w:r>
      <w:r w:rsidR="00452B97" w:rsidRPr="00984BC8">
        <w:t xml:space="preserve">aximální odchylka od </w:t>
      </w:r>
      <w:r w:rsidRPr="00984BC8">
        <w:t xml:space="preserve">stanovených </w:t>
      </w:r>
      <w:r w:rsidR="00452B97" w:rsidRPr="00984BC8">
        <w:t>rozměrů do 0,5 cm.</w:t>
      </w:r>
    </w:p>
    <w:p w14:paraId="5ABE665E" w14:textId="77777777" w:rsidR="002E5795" w:rsidRDefault="002E5795" w:rsidP="002E5795"/>
    <w:p w14:paraId="556A052E" w14:textId="77777777" w:rsidR="002E5795" w:rsidRPr="002E5795" w:rsidRDefault="002E5795" w:rsidP="002E5795">
      <w:pPr>
        <w:pStyle w:val="walnut-Odstavec1"/>
      </w:pPr>
      <w:r w:rsidRPr="002E5795">
        <w:t xml:space="preserve">Nebezpečné látky </w:t>
      </w:r>
    </w:p>
    <w:p w14:paraId="5F55982A" w14:textId="77777777" w:rsidR="002E5795" w:rsidRPr="002E5795" w:rsidRDefault="002E5795" w:rsidP="002E5795">
      <w:pPr>
        <w:pStyle w:val="walnut-Odstavec2"/>
      </w:pPr>
      <w:r w:rsidRPr="002E5795">
        <w:t xml:space="preserve">Do výrobku se nesmějí přidávat žádné látky nebo přípravky, kterým se při podání žádosti přiděluje nebo může být přiděleno některé z následujících označení nebezpečnosti (nebo kombinace těchto označení) podle nařízení Evropského parlamentu a Rady č. 1272/2008 o klasifikaci, označování a balení látek a směsí H300, H301, H304, H310, H311, H330, H331, H370, H371, H372, H373 (toxický, může způsobit smrt nebo poškození orgánů), </w:t>
      </w:r>
    </w:p>
    <w:p w14:paraId="71BB7705" w14:textId="77777777" w:rsidR="002E5795" w:rsidRPr="002E5795" w:rsidRDefault="002E5795" w:rsidP="002E5795">
      <w:pPr>
        <w:pStyle w:val="walnut-Odstavec4"/>
      </w:pPr>
      <w:r w:rsidRPr="002E5795">
        <w:t xml:space="preserve">H350, H350i, H351 (karcinogenní), </w:t>
      </w:r>
    </w:p>
    <w:p w14:paraId="3FD1ED02" w14:textId="77777777" w:rsidR="002E5795" w:rsidRPr="002E5795" w:rsidRDefault="002E5795" w:rsidP="002E5795">
      <w:pPr>
        <w:pStyle w:val="walnut-Odstavec4"/>
      </w:pPr>
      <w:r w:rsidRPr="002E5795">
        <w:t xml:space="preserve">H317, H334 (senzibilizující), </w:t>
      </w:r>
    </w:p>
    <w:p w14:paraId="737E38AB" w14:textId="77777777" w:rsidR="002E5795" w:rsidRPr="002E5795" w:rsidRDefault="002E5795" w:rsidP="002E5795">
      <w:pPr>
        <w:pStyle w:val="walnut-Odstavec4"/>
      </w:pPr>
      <w:r w:rsidRPr="002E5795">
        <w:t xml:space="preserve">H340, H341 (mutagenní), </w:t>
      </w:r>
    </w:p>
    <w:p w14:paraId="4C50FB3F" w14:textId="77777777" w:rsidR="002E5795" w:rsidRPr="002E5795" w:rsidRDefault="002E5795" w:rsidP="002E5795">
      <w:pPr>
        <w:pStyle w:val="walnut-Odstavec4"/>
      </w:pPr>
      <w:r w:rsidRPr="002E5795">
        <w:t xml:space="preserve">H360F, H360D, H361f, H361d, H360FD, H361fd, H360Fd, H360Df, H362 (toxický pro reprodukci), </w:t>
      </w:r>
    </w:p>
    <w:p w14:paraId="59C374EE" w14:textId="77777777" w:rsidR="002E5795" w:rsidRPr="002E5795" w:rsidRDefault="002E5795" w:rsidP="002E5795">
      <w:pPr>
        <w:pStyle w:val="walnut-Odstavec4"/>
      </w:pPr>
      <w:r w:rsidRPr="002E5795">
        <w:t xml:space="preserve">H400, H410, H411, H412, H413 (škodlivý pro vodní organismy), </w:t>
      </w:r>
    </w:p>
    <w:p w14:paraId="3A69AE85" w14:textId="77777777" w:rsidR="002E5795" w:rsidRDefault="002E5795" w:rsidP="002E5795">
      <w:pPr>
        <w:pStyle w:val="walnut-Odstavec4"/>
      </w:pPr>
      <w:r w:rsidRPr="002E5795">
        <w:t xml:space="preserve">EUH070 (toxický při styku s očima). </w:t>
      </w:r>
    </w:p>
    <w:p w14:paraId="0358F8EA" w14:textId="77777777" w:rsidR="002E5795" w:rsidRDefault="002E5795" w:rsidP="002E5795">
      <w:pPr>
        <w:pStyle w:val="walnut-Odstavec2"/>
      </w:pPr>
      <w:r>
        <w:t xml:space="preserve">Výrobek nesmí obsahovat halogenovaná organická pojiva, </w:t>
      </w:r>
      <w:proofErr w:type="spellStart"/>
      <w:r>
        <w:t>azidirin</w:t>
      </w:r>
      <w:proofErr w:type="spellEnd"/>
      <w:r>
        <w:t xml:space="preserve"> a </w:t>
      </w:r>
      <w:proofErr w:type="spellStart"/>
      <w:r>
        <w:t>polyazidirin</w:t>
      </w:r>
      <w:proofErr w:type="spellEnd"/>
      <w:r>
        <w:t xml:space="preserve"> a také pigmenty a aditivní látky na bázi: </w:t>
      </w:r>
    </w:p>
    <w:p w14:paraId="0751DF42" w14:textId="77777777" w:rsidR="002E5795" w:rsidRPr="002E5795" w:rsidRDefault="002E5795" w:rsidP="002E5795">
      <w:pPr>
        <w:pStyle w:val="walnut-Odstavec4"/>
      </w:pPr>
      <w:r w:rsidRPr="002E5795">
        <w:t xml:space="preserve">olova, kadmia, chrómu (VI), rtuti a jejich sloučenin, </w:t>
      </w:r>
    </w:p>
    <w:p w14:paraId="6AEEADEE" w14:textId="77777777" w:rsidR="002E5795" w:rsidRPr="002E5795" w:rsidRDefault="002E5795" w:rsidP="002E5795">
      <w:pPr>
        <w:pStyle w:val="walnut-Odstavec4"/>
      </w:pPr>
      <w:r w:rsidRPr="002E5795">
        <w:t xml:space="preserve">arzénu, boru a mědi, </w:t>
      </w:r>
    </w:p>
    <w:p w14:paraId="61938430" w14:textId="77777777" w:rsidR="002E5795" w:rsidRPr="002E5795" w:rsidRDefault="002E5795" w:rsidP="002E5795">
      <w:pPr>
        <w:pStyle w:val="walnut-Odstavec4"/>
      </w:pPr>
      <w:r w:rsidRPr="002E5795">
        <w:t xml:space="preserve">organického cínu. </w:t>
      </w:r>
    </w:p>
    <w:p w14:paraId="734301AC" w14:textId="77777777" w:rsidR="002E5795" w:rsidRDefault="002E5795" w:rsidP="002E5795"/>
    <w:p w14:paraId="6CA41453" w14:textId="77777777" w:rsidR="002E5795" w:rsidRDefault="002E5795" w:rsidP="002E5795">
      <w:pPr>
        <w:pStyle w:val="walnut-Odstavec2"/>
      </w:pPr>
      <w:r>
        <w:t xml:space="preserve">Ve výrobku mohou být použity pouze takové látky zpomalující hoření, které jsou chemicky vázány na pojivo/materiál nebo na povrch pojiva/materiálu (reaktivní látky zpomalující hoření). Pokud jsou použité látky zpomalující hoření označeny kteroukoli z níže uvedených H-vět (vět o nebezpečnosti chemických látek a jejich směsí), musejí tyto reaktivní látky při použití změnit svou chemickou povahu tak, že již nevyžadují označení žádnou z těchto H-vět. Ve formě stejné jako před použitím smí na pojivu/materiálu zůstat méně než 0,1 % látky zpomalující hoření. </w:t>
      </w:r>
    </w:p>
    <w:p w14:paraId="6DACA345" w14:textId="77777777" w:rsidR="002E5795" w:rsidRPr="002E5795" w:rsidRDefault="002E5795" w:rsidP="002E5795">
      <w:pPr>
        <w:pStyle w:val="walnut-Odstavec4"/>
      </w:pPr>
      <w:r w:rsidRPr="002E5795">
        <w:lastRenderedPageBreak/>
        <w:t xml:space="preserve">H350, H350i, H351 (karcinogenní), </w:t>
      </w:r>
    </w:p>
    <w:p w14:paraId="1300764B" w14:textId="77777777" w:rsidR="002E5795" w:rsidRPr="002E5795" w:rsidRDefault="002E5795" w:rsidP="002E5795">
      <w:pPr>
        <w:pStyle w:val="walnut-Odstavec4"/>
      </w:pPr>
      <w:r w:rsidRPr="002E5795">
        <w:t xml:space="preserve">H340, H341 (mutagenní), </w:t>
      </w:r>
    </w:p>
    <w:p w14:paraId="13C6E833" w14:textId="77777777" w:rsidR="002E5795" w:rsidRPr="002E5795" w:rsidRDefault="002E5795" w:rsidP="002E5795">
      <w:pPr>
        <w:pStyle w:val="walnut-Odstavec4"/>
      </w:pPr>
      <w:r w:rsidRPr="002E5795">
        <w:t xml:space="preserve">H400, H410, H411, H412, H413 (škodlivý pro vodní organismy), </w:t>
      </w:r>
    </w:p>
    <w:p w14:paraId="50C6B4E8" w14:textId="77777777" w:rsidR="002E5795" w:rsidRPr="002E5795" w:rsidRDefault="002E5795" w:rsidP="002E5795">
      <w:pPr>
        <w:pStyle w:val="walnut-Odstavec4"/>
      </w:pPr>
      <w:r w:rsidRPr="002E5795">
        <w:t xml:space="preserve">H360F, H360D, H361f, H361d, H360FD, H361fd, H360Fd, H360Df, (toxický pro reprodukci) </w:t>
      </w:r>
    </w:p>
    <w:p w14:paraId="721713F3" w14:textId="77777777" w:rsidR="002E5795" w:rsidRDefault="002E5795" w:rsidP="002E5795">
      <w:pPr>
        <w:pStyle w:val="walnut-Odstavec2"/>
      </w:pPr>
      <w:r>
        <w:t xml:space="preserve">Použití látek zpomalujících hoření, které jsou pouze fyzikálně přimíšeny do pojiva/materiálu (aditivní látky zpomalující hoření), je zakázáno. </w:t>
      </w:r>
    </w:p>
    <w:p w14:paraId="7A655227" w14:textId="77777777" w:rsidR="002E5795" w:rsidRDefault="002E5795" w:rsidP="002E5795">
      <w:pPr>
        <w:pStyle w:val="walnut-Odstavec2"/>
      </w:pPr>
      <w:r>
        <w:t xml:space="preserve">Způsob prokázání a ověření </w:t>
      </w:r>
    </w:p>
    <w:p w14:paraId="1C0D8C32" w14:textId="77777777" w:rsidR="002E5795" w:rsidRDefault="005E2BBC" w:rsidP="002E5795">
      <w:pPr>
        <w:pStyle w:val="walnut-Odstavec3"/>
      </w:pPr>
      <w:r>
        <w:t>Dodavatel</w:t>
      </w:r>
      <w:r w:rsidR="002E5795">
        <w:t xml:space="preserve"> </w:t>
      </w:r>
      <w:proofErr w:type="gramStart"/>
      <w:r w:rsidR="002E5795">
        <w:t>předloží</w:t>
      </w:r>
      <w:proofErr w:type="gramEnd"/>
      <w:r w:rsidR="002E5795">
        <w:t xml:space="preserve"> prohlášení o splnění tohoto požadavku spolu se seznamem složek a související dokumentací, jako jsou bezpečnostní listy. Nábytek opatřený ekoznačkou (např. Evropská Květina – </w:t>
      </w:r>
      <w:proofErr w:type="spellStart"/>
      <w:r w:rsidR="002E5795">
        <w:t>The</w:t>
      </w:r>
      <w:proofErr w:type="spellEnd"/>
      <w:r w:rsidR="002E5795">
        <w:t xml:space="preserve"> </w:t>
      </w:r>
      <w:proofErr w:type="spellStart"/>
      <w:r w:rsidR="002E5795">
        <w:t>Flower</w:t>
      </w:r>
      <w:proofErr w:type="spellEnd"/>
      <w:r w:rsidR="002E5795">
        <w:t xml:space="preserve">, Ekoznačka ČR Ekologicky šetrný výrobek) bude považován za vyhovující. </w:t>
      </w:r>
    </w:p>
    <w:p w14:paraId="4EC80E8A" w14:textId="77777777" w:rsidR="002E5795" w:rsidRDefault="002E5795" w:rsidP="002E5795"/>
    <w:p w14:paraId="6BE29CB2" w14:textId="77777777" w:rsidR="002E5795" w:rsidRDefault="002E5795" w:rsidP="002E5795">
      <w:pPr>
        <w:pStyle w:val="walnut-Odstavec1"/>
      </w:pPr>
      <w:r>
        <w:t xml:space="preserve">Obsah formaldehydu a těkavých látek </w:t>
      </w:r>
    </w:p>
    <w:p w14:paraId="6FA24D53" w14:textId="77777777" w:rsidR="002E5795" w:rsidRDefault="002E5795" w:rsidP="002E5795">
      <w:pPr>
        <w:pStyle w:val="walnut-Odstavec2"/>
      </w:pPr>
      <w:r>
        <w:t xml:space="preserve">Výrobky používané pro povrchové úpravy nesmějí obsahovat více než </w:t>
      </w:r>
      <w:proofErr w:type="gramStart"/>
      <w:r>
        <w:t>20%</w:t>
      </w:r>
      <w:proofErr w:type="gramEnd"/>
      <w:r>
        <w:t xml:space="preserve"> (hmotnostních) těkavých organických sloučenin. </w:t>
      </w:r>
    </w:p>
    <w:p w14:paraId="407D6250" w14:textId="77777777" w:rsidR="002E5795" w:rsidRDefault="002E5795" w:rsidP="002E5795">
      <w:pPr>
        <w:pStyle w:val="walnut-Odstavec2"/>
      </w:pPr>
      <w:r>
        <w:t xml:space="preserve">Únik formaldehydu z aglomerovaných materiálů na bázi dřeva s povrchovou úpravou, resp. výrobků z nich, nesmí překročit: </w:t>
      </w:r>
    </w:p>
    <w:p w14:paraId="253165F7" w14:textId="77777777" w:rsidR="002E5795" w:rsidRDefault="002E5795" w:rsidP="002E5795">
      <w:pPr>
        <w:pStyle w:val="walnut-Odstavec4"/>
      </w:pPr>
      <w:r>
        <w:t xml:space="preserve">hodnotu rovnovážné koncentrace: 0,020 mg formaldehydu/m3 vzduchu, za podmínek uvedených v ČSN EN 717-1 Desky ze dřeva – Stanovení úniku formaldehydu – Část 1: Emise formaldehydu komorovou metodou nebo ČSN EN ISO 16000-9 Vnitřní ovzduší – Část 9: Stanovení emisí těkavých organických látek ze stavebních materiálů a nábytku – Metoda zkušební komory, resp. </w:t>
      </w:r>
    </w:p>
    <w:p w14:paraId="73217278" w14:textId="77777777" w:rsidR="002E5795" w:rsidRDefault="002E5795" w:rsidP="002E5795">
      <w:pPr>
        <w:pStyle w:val="walnut-Odstavec4"/>
      </w:pPr>
      <w:r>
        <w:t xml:space="preserve">střední hodnotu: 1,5 mg formaldehydu/m2.h, stanovenou metodou plynové analýzy podle ČSN EN 717-2 Desky ze dřeva. Stanovení úniku formaldehydu. Část 2: Únik formaldehydu metodou plynové analýzy. </w:t>
      </w:r>
    </w:p>
    <w:p w14:paraId="65315935" w14:textId="77777777" w:rsidR="002E5795" w:rsidRDefault="002E5795" w:rsidP="002E5795">
      <w:pPr>
        <w:pStyle w:val="walnut-Odstavec2"/>
      </w:pPr>
      <w:r>
        <w:t xml:space="preserve">Způsob prokázání a ověření </w:t>
      </w:r>
    </w:p>
    <w:p w14:paraId="31382A96" w14:textId="77777777" w:rsidR="002E5795" w:rsidRDefault="005E2BBC" w:rsidP="002E5795">
      <w:pPr>
        <w:pStyle w:val="walnut-Odstavec3"/>
      </w:pPr>
      <w:r>
        <w:t>Dodavatel</w:t>
      </w:r>
      <w:r w:rsidR="002E5795">
        <w:t xml:space="preserve"> musí předložit seznam všech přípravků pro povrchovou úpravu použitých pro každý z materiálů přítomných v nábytku a jejich bezpečnostní list nebo rovnocennou dokumentaci prokazující splnění výše uvedených požadavků. Stanovení úniku formaldehydu musí být prokázáno posouzením v ČR autorizovanou nebo akreditovanou osobou podle následujících norem: </w:t>
      </w:r>
    </w:p>
    <w:p w14:paraId="52C67849" w14:textId="77777777" w:rsidR="002E5795" w:rsidRDefault="002E5795" w:rsidP="002E5795">
      <w:pPr>
        <w:pStyle w:val="walnut-Odstavec4"/>
      </w:pPr>
      <w:r>
        <w:t xml:space="preserve">ČSN EN 717-1 Desky ze dřeva – Stanovení úniku formaldehydu </w:t>
      </w:r>
    </w:p>
    <w:p w14:paraId="2301606A" w14:textId="77777777" w:rsidR="002E5795" w:rsidRDefault="002E5795" w:rsidP="002E5795">
      <w:pPr>
        <w:pStyle w:val="walnut-Odstavec4"/>
      </w:pPr>
      <w:r>
        <w:t xml:space="preserve">Část 1: Emise formaldehydu komorovou metodou (49 0163), resp. ČSN EN ISO 16000-9 Vnitřní ovzduší – Část 9: Stanovení emisí těkavých organických látek ze stavebních materiálů a nábytku – Metoda zkušební komory, nebo ČSN EN 717-2 Desky ze dřeva. Stanovení úniku formaldehydu. </w:t>
      </w:r>
    </w:p>
    <w:p w14:paraId="06DC7876" w14:textId="77777777" w:rsidR="002E5795" w:rsidRDefault="002E5795" w:rsidP="002E5795">
      <w:pPr>
        <w:pStyle w:val="walnut-Odstavec4"/>
      </w:pPr>
      <w:r>
        <w:t xml:space="preserve">Část 2: Únik formaldehydu metodou plynové analýzy (49 0163). </w:t>
      </w:r>
    </w:p>
    <w:p w14:paraId="5305F1F3" w14:textId="77777777" w:rsidR="002E5795" w:rsidRDefault="002E5795" w:rsidP="002E5795"/>
    <w:p w14:paraId="261FE221" w14:textId="77777777" w:rsidR="002E5795" w:rsidRDefault="002E5795" w:rsidP="002E5795">
      <w:pPr>
        <w:pStyle w:val="walnut-Odstavec1"/>
      </w:pPr>
      <w:r>
        <w:t xml:space="preserve">Složení použitých změkčovadel </w:t>
      </w:r>
    </w:p>
    <w:p w14:paraId="3032C037" w14:textId="77777777" w:rsidR="002E5795" w:rsidRDefault="002E5795" w:rsidP="002E5795">
      <w:pPr>
        <w:pStyle w:val="walnut-Odstavec2"/>
      </w:pPr>
      <w:r>
        <w:t>Změkčovadla nesmí obsahovat DNOP (di-n-</w:t>
      </w:r>
      <w:proofErr w:type="spellStart"/>
      <w:r>
        <w:t>oktyl</w:t>
      </w:r>
      <w:proofErr w:type="spellEnd"/>
      <w:r>
        <w:t xml:space="preserve"> ftalát), DINP (di-</w:t>
      </w:r>
      <w:proofErr w:type="spellStart"/>
      <w:r>
        <w:t>isononyl</w:t>
      </w:r>
      <w:proofErr w:type="spellEnd"/>
      <w:r>
        <w:t xml:space="preserve"> ftalát), DIDP (di-</w:t>
      </w:r>
      <w:proofErr w:type="spellStart"/>
      <w:r>
        <w:t>isodecyl</w:t>
      </w:r>
      <w:proofErr w:type="spellEnd"/>
      <w:r>
        <w:t xml:space="preserve"> ftalát). </w:t>
      </w:r>
    </w:p>
    <w:p w14:paraId="2604C89C" w14:textId="77777777" w:rsidR="002E5795" w:rsidRDefault="002E5795" w:rsidP="002E5795"/>
    <w:p w14:paraId="2090DF37" w14:textId="77777777" w:rsidR="002E5795" w:rsidRDefault="002E5795" w:rsidP="002E5795">
      <w:pPr>
        <w:pStyle w:val="walnut-Odstavec2"/>
      </w:pPr>
      <w:r>
        <w:t xml:space="preserve">Způsob prokázání a ověření </w:t>
      </w:r>
    </w:p>
    <w:p w14:paraId="70D012F3" w14:textId="77777777" w:rsidR="002E5795" w:rsidRDefault="005E2BBC" w:rsidP="002E5795">
      <w:pPr>
        <w:pStyle w:val="walnut-Odstavec3"/>
      </w:pPr>
      <w:r>
        <w:t>Dodavatel</w:t>
      </w:r>
      <w:r w:rsidR="002E5795">
        <w:t xml:space="preserve"> </w:t>
      </w:r>
      <w:proofErr w:type="gramStart"/>
      <w:r w:rsidR="002E5795">
        <w:t>předloží</w:t>
      </w:r>
      <w:proofErr w:type="gramEnd"/>
      <w:r w:rsidR="002E5795">
        <w:t xml:space="preserve"> prohlášení o splnění tohoto požadavku. </w:t>
      </w:r>
    </w:p>
    <w:p w14:paraId="7973E989" w14:textId="77777777" w:rsidR="002E5795" w:rsidRDefault="002E5795" w:rsidP="002E5795">
      <w:pPr>
        <w:pStyle w:val="walnut-Odstavec4"/>
      </w:pPr>
      <w:r>
        <w:t xml:space="preserve">Nábytek opatřený ekoznačkou (např. Ekologicky šetrný výrobek, Evropská ekoznačka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) bude považován za vyhovující. </w:t>
      </w:r>
    </w:p>
    <w:p w14:paraId="6ED3374F" w14:textId="77777777" w:rsidR="002E5795" w:rsidRDefault="002E5795" w:rsidP="002E5795"/>
    <w:p w14:paraId="37FDCC5C" w14:textId="77777777" w:rsidR="002E5795" w:rsidRDefault="002E5795" w:rsidP="002E5795">
      <w:pPr>
        <w:pStyle w:val="walnut-Odstavec1"/>
      </w:pPr>
      <w:r>
        <w:t xml:space="preserve">Obsah těkavých organických sloučenin </w:t>
      </w:r>
    </w:p>
    <w:p w14:paraId="1E95A63D" w14:textId="77777777" w:rsidR="002E5795" w:rsidRDefault="002E5795" w:rsidP="002E5795">
      <w:pPr>
        <w:pStyle w:val="walnut-Odstavec2"/>
      </w:pPr>
      <w:r>
        <w:t xml:space="preserve">Obsah těkavých organických sloučenin lepidel a klihů používaných při montáži nábytku nesmí překročit 10 % hmotnostních. </w:t>
      </w:r>
    </w:p>
    <w:p w14:paraId="6E172A34" w14:textId="77777777" w:rsidR="002E5795" w:rsidRDefault="002E5795" w:rsidP="002E5795">
      <w:pPr>
        <w:pStyle w:val="walnut-Odstavec2"/>
      </w:pPr>
      <w:r>
        <w:t xml:space="preserve">Způsob prokázání a ověření </w:t>
      </w:r>
    </w:p>
    <w:p w14:paraId="09BB0800" w14:textId="318030EB" w:rsidR="002E5795" w:rsidRDefault="005E2BBC" w:rsidP="002E5795">
      <w:pPr>
        <w:pStyle w:val="walnut-Odstavec3"/>
      </w:pPr>
      <w:r>
        <w:t>Dodavatel</w:t>
      </w:r>
      <w:r w:rsidR="002E5795">
        <w:t xml:space="preserve"> musí předložit seznam všech lepidel použitých při montáži nábytku a jejich bezpečnostní list nebo rovnocennou dokumentaci, ve které bude uveden obsah těkavých organických sloučenin prokazující splnění výše uvedeného požadavku. Nábytek opatřený ekoznačkou (např. </w:t>
      </w:r>
      <w:r w:rsidR="002E5795" w:rsidRPr="0018515B">
        <w:t>Ekologicky šetrný výrobek</w:t>
      </w:r>
      <w:r w:rsidR="002E5795">
        <w:t xml:space="preserve">, Evropská ekoznačka – </w:t>
      </w:r>
      <w:proofErr w:type="spellStart"/>
      <w:r w:rsidR="002E5795">
        <w:t>The</w:t>
      </w:r>
      <w:proofErr w:type="spellEnd"/>
      <w:r w:rsidR="002E5795">
        <w:t xml:space="preserve"> </w:t>
      </w:r>
      <w:proofErr w:type="spellStart"/>
      <w:r w:rsidR="002E5795">
        <w:t>Flower</w:t>
      </w:r>
      <w:proofErr w:type="spellEnd"/>
      <w:r w:rsidR="002E5795">
        <w:t xml:space="preserve">) splňující tento požadavek bude považován za vyhovující. </w:t>
      </w:r>
    </w:p>
    <w:p w14:paraId="672EAC42" w14:textId="77777777" w:rsidR="002E5795" w:rsidRDefault="002E5795" w:rsidP="002E5795"/>
    <w:p w14:paraId="04934C07" w14:textId="77777777" w:rsidR="002E5795" w:rsidRDefault="002E5795" w:rsidP="002E5795">
      <w:pPr>
        <w:pStyle w:val="walnut-Odstavec1"/>
      </w:pPr>
      <w:r>
        <w:t xml:space="preserve">Použité materiály </w:t>
      </w:r>
    </w:p>
    <w:p w14:paraId="21D8592C" w14:textId="77777777" w:rsidR="002E5795" w:rsidRDefault="002E5795" w:rsidP="002E5795">
      <w:pPr>
        <w:pStyle w:val="walnut-Odstavec2"/>
      </w:pPr>
      <w:r>
        <w:t xml:space="preserve">Zadavatel požaduje, aby použité obaly byly vyrobeny ze snadno recyklovatelného materiálu nebo materiálu z obnovitelných zdrojů, nebo se musí jednat o systém pro vícero použití. Všechny obalové materiály musí být ručně snadno oddělitelné na recyklovatelné části tvořené jedním materiálem (např. lepenka, papír, plast, textilie). </w:t>
      </w:r>
    </w:p>
    <w:p w14:paraId="03E1C268" w14:textId="77777777" w:rsidR="002E5795" w:rsidRDefault="002E5795" w:rsidP="002E5795">
      <w:pPr>
        <w:pStyle w:val="walnut-Odstavec2"/>
      </w:pPr>
      <w:r>
        <w:t xml:space="preserve">Způsob prokázání a ověření </w:t>
      </w:r>
    </w:p>
    <w:p w14:paraId="06EBC5F5" w14:textId="77777777" w:rsidR="002E5795" w:rsidRDefault="002E5795" w:rsidP="002E5795">
      <w:pPr>
        <w:pStyle w:val="walnut-Odstavec3"/>
      </w:pPr>
      <w:r>
        <w:t xml:space="preserve">Popis obalu výrobku musí být poskytnut společně s odpovídajícím čestným prohlášením </w:t>
      </w:r>
      <w:r w:rsidR="005E2BBC">
        <w:t>dodavatel</w:t>
      </w:r>
      <w:r>
        <w:t xml:space="preserve">e o splnění těchto požadavků. </w:t>
      </w:r>
    </w:p>
    <w:p w14:paraId="1E1607FF" w14:textId="77777777" w:rsidR="00A61052" w:rsidRDefault="00A61052" w:rsidP="00A61052">
      <w:pPr>
        <w:pStyle w:val="walnut-Odstavec3"/>
        <w:numPr>
          <w:ilvl w:val="0"/>
          <w:numId w:val="0"/>
        </w:numPr>
        <w:ind w:left="1021"/>
      </w:pPr>
    </w:p>
    <w:p w14:paraId="3FB3BF40" w14:textId="77777777" w:rsidR="002E5795" w:rsidRDefault="002E5795" w:rsidP="002E5795"/>
    <w:p w14:paraId="6DBCE10D" w14:textId="77777777" w:rsidR="009D2895" w:rsidRPr="002E5795" w:rsidRDefault="009D2895" w:rsidP="002E5795"/>
    <w:sectPr w:rsidR="009D2895" w:rsidRPr="002E5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5CE7" w14:textId="77777777" w:rsidR="0036759E" w:rsidRDefault="0036759E" w:rsidP="00B46605">
      <w:pPr>
        <w:spacing w:after="0" w:line="240" w:lineRule="auto"/>
      </w:pPr>
      <w:r>
        <w:separator/>
      </w:r>
    </w:p>
  </w:endnote>
  <w:endnote w:type="continuationSeparator" w:id="0">
    <w:p w14:paraId="61667935" w14:textId="77777777" w:rsidR="0036759E" w:rsidRDefault="0036759E" w:rsidP="00B4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86BB" w14:textId="77777777" w:rsidR="0036759E" w:rsidRDefault="0036759E" w:rsidP="00B46605">
      <w:pPr>
        <w:spacing w:after="0" w:line="240" w:lineRule="auto"/>
      </w:pPr>
      <w:r>
        <w:separator/>
      </w:r>
    </w:p>
  </w:footnote>
  <w:footnote w:type="continuationSeparator" w:id="0">
    <w:p w14:paraId="6B32B7D2" w14:textId="77777777" w:rsidR="0036759E" w:rsidRDefault="0036759E" w:rsidP="00B4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A35B" w14:textId="77777777" w:rsidR="00B46605" w:rsidRPr="00B46605" w:rsidRDefault="00B46605" w:rsidP="00B46605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15F9A05F" wp14:editId="248A1516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7"/>
    <w:multiLevelType w:val="multilevel"/>
    <w:tmpl w:val="11E4BF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C038B"/>
    <w:multiLevelType w:val="hybridMultilevel"/>
    <w:tmpl w:val="95AECC88"/>
    <w:lvl w:ilvl="0" w:tplc="FE92E06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7729075">
    <w:abstractNumId w:val="10"/>
  </w:num>
  <w:num w:numId="2" w16cid:durableId="503859680">
    <w:abstractNumId w:val="11"/>
  </w:num>
  <w:num w:numId="3" w16cid:durableId="1307973369">
    <w:abstractNumId w:val="12"/>
  </w:num>
  <w:num w:numId="4" w16cid:durableId="975643965">
    <w:abstractNumId w:val="13"/>
  </w:num>
  <w:num w:numId="5" w16cid:durableId="23216124">
    <w:abstractNumId w:val="14"/>
  </w:num>
  <w:num w:numId="6" w16cid:durableId="1847592424">
    <w:abstractNumId w:val="9"/>
  </w:num>
  <w:num w:numId="7" w16cid:durableId="1110055323">
    <w:abstractNumId w:val="7"/>
  </w:num>
  <w:num w:numId="8" w16cid:durableId="300548847">
    <w:abstractNumId w:val="6"/>
  </w:num>
  <w:num w:numId="9" w16cid:durableId="1470826189">
    <w:abstractNumId w:val="5"/>
  </w:num>
  <w:num w:numId="10" w16cid:durableId="1310330182">
    <w:abstractNumId w:val="4"/>
  </w:num>
  <w:num w:numId="11" w16cid:durableId="1962421075">
    <w:abstractNumId w:val="8"/>
  </w:num>
  <w:num w:numId="12" w16cid:durableId="1350252455">
    <w:abstractNumId w:val="3"/>
  </w:num>
  <w:num w:numId="13" w16cid:durableId="384376401">
    <w:abstractNumId w:val="2"/>
  </w:num>
  <w:num w:numId="14" w16cid:durableId="1185441673">
    <w:abstractNumId w:val="1"/>
  </w:num>
  <w:num w:numId="15" w16cid:durableId="1335180866">
    <w:abstractNumId w:val="0"/>
  </w:num>
  <w:num w:numId="16" w16cid:durableId="1107309143">
    <w:abstractNumId w:val="19"/>
  </w:num>
  <w:num w:numId="17" w16cid:durableId="1480267061">
    <w:abstractNumId w:val="19"/>
  </w:num>
  <w:num w:numId="18" w16cid:durableId="830684293">
    <w:abstractNumId w:val="19"/>
  </w:num>
  <w:num w:numId="19" w16cid:durableId="601378955">
    <w:abstractNumId w:val="19"/>
  </w:num>
  <w:num w:numId="20" w16cid:durableId="549343715">
    <w:abstractNumId w:val="19"/>
  </w:num>
  <w:num w:numId="21" w16cid:durableId="800223528">
    <w:abstractNumId w:val="19"/>
  </w:num>
  <w:num w:numId="22" w16cid:durableId="574046671">
    <w:abstractNumId w:val="19"/>
  </w:num>
  <w:num w:numId="23" w16cid:durableId="657534072">
    <w:abstractNumId w:val="19"/>
  </w:num>
  <w:num w:numId="24" w16cid:durableId="910506305">
    <w:abstractNumId w:val="19"/>
  </w:num>
  <w:num w:numId="25" w16cid:durableId="2021538889">
    <w:abstractNumId w:val="19"/>
  </w:num>
  <w:num w:numId="26" w16cid:durableId="1210459575">
    <w:abstractNumId w:val="19"/>
  </w:num>
  <w:num w:numId="27" w16cid:durableId="501942424">
    <w:abstractNumId w:val="19"/>
  </w:num>
  <w:num w:numId="28" w16cid:durableId="376975609">
    <w:abstractNumId w:val="19"/>
  </w:num>
  <w:num w:numId="29" w16cid:durableId="1632200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283117">
    <w:abstractNumId w:val="16"/>
  </w:num>
  <w:num w:numId="31" w16cid:durableId="1153451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8849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0231931">
    <w:abstractNumId w:val="18"/>
  </w:num>
  <w:num w:numId="34" w16cid:durableId="1691953714">
    <w:abstractNumId w:val="20"/>
  </w:num>
  <w:num w:numId="35" w16cid:durableId="2077775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2478941">
    <w:abstractNumId w:val="17"/>
  </w:num>
  <w:num w:numId="37" w16cid:durableId="1565069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3"/>
    <w:rsid w:val="00022ECE"/>
    <w:rsid w:val="00030338"/>
    <w:rsid w:val="00072D8D"/>
    <w:rsid w:val="000861CA"/>
    <w:rsid w:val="00090640"/>
    <w:rsid w:val="0011390B"/>
    <w:rsid w:val="00116D6E"/>
    <w:rsid w:val="0012016E"/>
    <w:rsid w:val="00126C58"/>
    <w:rsid w:val="0013559C"/>
    <w:rsid w:val="00171CB2"/>
    <w:rsid w:val="00181A9D"/>
    <w:rsid w:val="0018515B"/>
    <w:rsid w:val="001F4A86"/>
    <w:rsid w:val="0020647C"/>
    <w:rsid w:val="00236656"/>
    <w:rsid w:val="00267BDB"/>
    <w:rsid w:val="00274141"/>
    <w:rsid w:val="00293EBA"/>
    <w:rsid w:val="002A7C61"/>
    <w:rsid w:val="002A7E8F"/>
    <w:rsid w:val="002C21B3"/>
    <w:rsid w:val="002D17C8"/>
    <w:rsid w:val="002E1C2C"/>
    <w:rsid w:val="002E5795"/>
    <w:rsid w:val="00333D29"/>
    <w:rsid w:val="00342F0E"/>
    <w:rsid w:val="003462E1"/>
    <w:rsid w:val="00361FB6"/>
    <w:rsid w:val="0036759E"/>
    <w:rsid w:val="00371C23"/>
    <w:rsid w:val="0038603B"/>
    <w:rsid w:val="00394CB6"/>
    <w:rsid w:val="00395BA2"/>
    <w:rsid w:val="003F1593"/>
    <w:rsid w:val="003F3919"/>
    <w:rsid w:val="0040061F"/>
    <w:rsid w:val="00402838"/>
    <w:rsid w:val="004101C1"/>
    <w:rsid w:val="00452B97"/>
    <w:rsid w:val="00472CAD"/>
    <w:rsid w:val="004833AE"/>
    <w:rsid w:val="004978B4"/>
    <w:rsid w:val="004B6285"/>
    <w:rsid w:val="004B6652"/>
    <w:rsid w:val="004E175B"/>
    <w:rsid w:val="004E570D"/>
    <w:rsid w:val="005400B5"/>
    <w:rsid w:val="00565539"/>
    <w:rsid w:val="005845B1"/>
    <w:rsid w:val="005867A9"/>
    <w:rsid w:val="005A622B"/>
    <w:rsid w:val="005C0E79"/>
    <w:rsid w:val="005C41FA"/>
    <w:rsid w:val="005D3614"/>
    <w:rsid w:val="005E2BBC"/>
    <w:rsid w:val="0060462D"/>
    <w:rsid w:val="00605C2F"/>
    <w:rsid w:val="00655DA0"/>
    <w:rsid w:val="00665A22"/>
    <w:rsid w:val="0067507E"/>
    <w:rsid w:val="0067595B"/>
    <w:rsid w:val="00676970"/>
    <w:rsid w:val="00685B21"/>
    <w:rsid w:val="0068639F"/>
    <w:rsid w:val="006B4EC3"/>
    <w:rsid w:val="006B7B10"/>
    <w:rsid w:val="006C1BCA"/>
    <w:rsid w:val="007115BE"/>
    <w:rsid w:val="00734D03"/>
    <w:rsid w:val="00753699"/>
    <w:rsid w:val="007D51C8"/>
    <w:rsid w:val="007F0A50"/>
    <w:rsid w:val="00800BB5"/>
    <w:rsid w:val="008410B4"/>
    <w:rsid w:val="008474AD"/>
    <w:rsid w:val="008A5853"/>
    <w:rsid w:val="008B3362"/>
    <w:rsid w:val="008D18C9"/>
    <w:rsid w:val="00901D59"/>
    <w:rsid w:val="009254CA"/>
    <w:rsid w:val="00984BC8"/>
    <w:rsid w:val="009A5324"/>
    <w:rsid w:val="009B3331"/>
    <w:rsid w:val="009D2895"/>
    <w:rsid w:val="009F6EDC"/>
    <w:rsid w:val="00A61052"/>
    <w:rsid w:val="00A9079F"/>
    <w:rsid w:val="00AC0FA9"/>
    <w:rsid w:val="00B120D8"/>
    <w:rsid w:val="00B21112"/>
    <w:rsid w:val="00B432C5"/>
    <w:rsid w:val="00B46605"/>
    <w:rsid w:val="00B61AF9"/>
    <w:rsid w:val="00B9705F"/>
    <w:rsid w:val="00BC3682"/>
    <w:rsid w:val="00BC7EB9"/>
    <w:rsid w:val="00BD0DF6"/>
    <w:rsid w:val="00BD7EE8"/>
    <w:rsid w:val="00BE5B1F"/>
    <w:rsid w:val="00C420D2"/>
    <w:rsid w:val="00C4484E"/>
    <w:rsid w:val="00C50975"/>
    <w:rsid w:val="00C61850"/>
    <w:rsid w:val="00C73F32"/>
    <w:rsid w:val="00CC3728"/>
    <w:rsid w:val="00D023FF"/>
    <w:rsid w:val="00D12A3B"/>
    <w:rsid w:val="00D6113B"/>
    <w:rsid w:val="00D73E07"/>
    <w:rsid w:val="00D85B02"/>
    <w:rsid w:val="00DB4574"/>
    <w:rsid w:val="00E12B5F"/>
    <w:rsid w:val="00E47309"/>
    <w:rsid w:val="00E55920"/>
    <w:rsid w:val="00E73C80"/>
    <w:rsid w:val="00EB4C76"/>
    <w:rsid w:val="00EC24A3"/>
    <w:rsid w:val="00EC74D4"/>
    <w:rsid w:val="00F14726"/>
    <w:rsid w:val="00F72330"/>
    <w:rsid w:val="00F966B5"/>
    <w:rsid w:val="00FA1265"/>
    <w:rsid w:val="00FA33A6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00416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suppressAutoHyphens w:val="0"/>
      <w:spacing w:after="57" w:line="240" w:lineRule="auto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C6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61850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3462E1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C8CB-0796-4F22-87A6-895F6EAC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Maršálek Mgr.</dc:creator>
  <cp:keywords/>
  <cp:lastModifiedBy>Petr Maršálek Mgr.</cp:lastModifiedBy>
  <cp:revision>12</cp:revision>
  <cp:lastPrinted>2016-12-05T15:28:00Z</cp:lastPrinted>
  <dcterms:created xsi:type="dcterms:W3CDTF">2023-06-13T11:17:00Z</dcterms:created>
  <dcterms:modified xsi:type="dcterms:W3CDTF">2023-06-28T09:19:00Z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