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93B3" w14:textId="77777777" w:rsidR="00662309" w:rsidRDefault="00662309" w:rsidP="006D37EA">
      <w:pPr>
        <w:jc w:val="center"/>
        <w:rPr>
          <w:b/>
          <w:bCs/>
          <w:sz w:val="28"/>
          <w:szCs w:val="28"/>
        </w:rPr>
      </w:pPr>
    </w:p>
    <w:p w14:paraId="4D0EC69F" w14:textId="04F32DD2" w:rsidR="00BA52C8" w:rsidRPr="006D37EA" w:rsidRDefault="00361708" w:rsidP="006D37EA">
      <w:pPr>
        <w:jc w:val="center"/>
        <w:rPr>
          <w:b/>
          <w:bCs/>
          <w:sz w:val="28"/>
          <w:szCs w:val="28"/>
        </w:rPr>
      </w:pPr>
      <w:r w:rsidRPr="006D37EA">
        <w:rPr>
          <w:b/>
          <w:bCs/>
          <w:sz w:val="28"/>
          <w:szCs w:val="28"/>
        </w:rPr>
        <w:t>Technická specifikace –</w:t>
      </w:r>
      <w:r w:rsidR="00E82560" w:rsidRPr="00E82560">
        <w:t xml:space="preserve"> </w:t>
      </w:r>
      <w:proofErr w:type="spellStart"/>
      <w:r w:rsidR="00E82560" w:rsidRPr="00E82560">
        <w:rPr>
          <w:b/>
          <w:bCs/>
          <w:sz w:val="28"/>
          <w:szCs w:val="28"/>
        </w:rPr>
        <w:t>turbomolekulární</w:t>
      </w:r>
      <w:proofErr w:type="spellEnd"/>
      <w:r w:rsidR="00E82560" w:rsidRPr="00E82560">
        <w:rPr>
          <w:b/>
          <w:bCs/>
          <w:sz w:val="28"/>
          <w:szCs w:val="28"/>
        </w:rPr>
        <w:t xml:space="preserve"> vývěvy s příslušenstvím </w:t>
      </w:r>
      <w:r w:rsidR="0084732C">
        <w:rPr>
          <w:b/>
          <w:bCs/>
          <w:sz w:val="28"/>
          <w:szCs w:val="28"/>
        </w:rPr>
        <w:t>pro CDV</w:t>
      </w:r>
    </w:p>
    <w:p w14:paraId="6BD05A19" w14:textId="77777777" w:rsidR="00662309" w:rsidRDefault="00662309" w:rsidP="00662309">
      <w:pPr>
        <w:jc w:val="both"/>
      </w:pPr>
      <w:r>
        <w:t>Zadavatel v tomto dokumentu specifikuje požadované, minimální (min.), nebo maximální (max.) přípustné technické a funkční vlastnosti předmětu zakázky.</w:t>
      </w:r>
    </w:p>
    <w:p w14:paraId="331D4F1E" w14:textId="77777777" w:rsidR="00662309" w:rsidRDefault="00662309" w:rsidP="00662309">
      <w:pPr>
        <w:jc w:val="both"/>
      </w:pPr>
      <w:r>
        <w:t>Pokud se v technické specifikaci zakázky vyskytnou požadavky nebo odkazy na obchodní firmy, názvy nebo jména a příjmení, specifická označení zboží a služeb, které platí pro určitou osobu, příp. její organizační složku za příznačné, patenty, vynálezy, užitné vzory, průmyslové vzory, ochranné známky nebo označení původu, které vedou ke zvýhodnění nebo vyloučení určitých dodavatelů nebo určitých výrobků, případně jiná označení či vyobrazení mající vztah ke konkrétnímu dodavateli, jedná se jen o specifický způsob vymezení předpokládané charakteristiky zboží či služby a uchazeč je oprávněn navrhnout i jiné technicky a kvalitativně srovnatelná řešení.</w:t>
      </w:r>
    </w:p>
    <w:p w14:paraId="06710A3E" w14:textId="77777777" w:rsidR="00662309" w:rsidRDefault="00662309" w:rsidP="00662309">
      <w:pPr>
        <w:jc w:val="both"/>
      </w:pPr>
      <w:r>
        <w:t>Zadavatel připouští použití jiných, kvalitativně a technicky obdobných řešení. Pokud předložená nabídka nebude v souladu s technickou specifikací uvedenou v tomto dokumentu, zadavatel požaduje, aby uchazeč ve své nabídce prokázal, že nabízené řešení splňuje níže vymezené technické požadavky rovnocenným způsobem. Za rovnocenné bude akceptováno pouze takové obdobné řešení, u kterého je mimo pochybnost, že by v souvislosti s akceptací odlišností od zadavatelem specifikovaných požadavků nemohly zadavateli vzniknout v souvislosti s dodávkou během instalace, migrace dat nebo užívání, jakékoliv dodatečné související náklady, např. náklady na přizpůsobení HW, příp. SW infrastruktury, na získání chybějící kvalifikace zaměstnanců apod.</w:t>
      </w:r>
    </w:p>
    <w:p w14:paraId="39A2A5EB" w14:textId="77777777" w:rsidR="00662309" w:rsidRDefault="00662309" w:rsidP="00662309">
      <w:pPr>
        <w:jc w:val="both"/>
      </w:pPr>
      <w:r>
        <w:t>Za účelem prokázání splnění technických podmínek zadavatele je uchazeč povinen specifikace nabízeného zboží doplnit zejména o obchodní názvy, specifická označení, katalogová čísla atp. Specifikace zboží uvedením těchto údajů a informací musí být natolik určitá, aby zadavatel na jejich základě byl schopen jednoznačně určit, o jaké zboží se jedná a zda uchazečem nabízené zboží technické podmínky zadavatele splňuje či nikoli.</w:t>
      </w:r>
    </w:p>
    <w:p w14:paraId="2FC40775" w14:textId="77777777" w:rsidR="00662309" w:rsidRDefault="00662309" w:rsidP="00662309">
      <w:pPr>
        <w:jc w:val="both"/>
      </w:pPr>
      <w:r>
        <w:t>V rámci plnění veřejné zakázky zadavatel požaduje dodání výhradně nového, nepoužitého zboží, dodaného do místa plnění zakázky v originálních obalech výrobce.</w:t>
      </w:r>
    </w:p>
    <w:p w14:paraId="0E5EDA3D" w14:textId="77777777" w:rsidR="00662309" w:rsidRDefault="00662309" w:rsidP="00662309">
      <w:pPr>
        <w:jc w:val="both"/>
      </w:pPr>
      <w:r>
        <w:t>Uchazeč, který nesplní výše specifikované požadavky, bude zadavatelem z dalšího hodnocení nabídek vyloučen. Zadavatel uchazeči vyloučení nabídky bezodkladně písemně oznámí s uvedením důvodů.</w:t>
      </w:r>
    </w:p>
    <w:p w14:paraId="67E71B9E" w14:textId="77777777" w:rsidR="00662309" w:rsidRDefault="00662309" w:rsidP="00662309">
      <w:pPr>
        <w:jc w:val="both"/>
      </w:pPr>
      <w:r>
        <w:t>Zadavatel v nabídce požaduje uvést celkovou cenu za dodávku (bez i včetně DPH).</w:t>
      </w:r>
    </w:p>
    <w:p w14:paraId="285A3846" w14:textId="5D050107" w:rsidR="00D46646" w:rsidRDefault="00AD5B6F" w:rsidP="007417EC">
      <w:pPr>
        <w:jc w:val="both"/>
        <w:rPr>
          <w:rStyle w:val="ui-provider"/>
        </w:rPr>
      </w:pPr>
      <w:r w:rsidRPr="00190183">
        <w:rPr>
          <w:rStyle w:val="ui-provider"/>
        </w:rPr>
        <w:t xml:space="preserve">Předmětem plnění veřejné zakázky je </w:t>
      </w:r>
      <w:r w:rsidR="00BA52C8" w:rsidRPr="00190183">
        <w:rPr>
          <w:rStyle w:val="ui-provider"/>
        </w:rPr>
        <w:t>dodá</w:t>
      </w:r>
      <w:r w:rsidRPr="00190183">
        <w:rPr>
          <w:rStyle w:val="ui-provider"/>
        </w:rPr>
        <w:t>vka, instalace a zprovoznění</w:t>
      </w:r>
      <w:r w:rsidR="00D46646">
        <w:rPr>
          <w:rStyle w:val="ui-provider"/>
        </w:rPr>
        <w:t xml:space="preserve"> </w:t>
      </w:r>
      <w:proofErr w:type="spellStart"/>
      <w:r w:rsidR="00E82560" w:rsidRPr="00E82560">
        <w:t>turbomolekulární</w:t>
      </w:r>
      <w:proofErr w:type="spellEnd"/>
      <w:r w:rsidR="00E82560" w:rsidRPr="00E82560">
        <w:t xml:space="preserve"> vývěvy s příslušenstvím</w:t>
      </w:r>
      <w:r w:rsidR="00E00C9A">
        <w:rPr>
          <w:rStyle w:val="ui-provider"/>
        </w:rPr>
        <w:t>.</w:t>
      </w:r>
    </w:p>
    <w:p w14:paraId="2E0AAB91" w14:textId="4E2CAB42" w:rsidR="00A11422" w:rsidRDefault="00E82560" w:rsidP="00AE4AF6">
      <w:pPr>
        <w:jc w:val="both"/>
      </w:pPr>
      <w:r w:rsidRPr="00E82560">
        <w:t xml:space="preserve">Předmětem zakázky je dodávka </w:t>
      </w:r>
      <w:proofErr w:type="spellStart"/>
      <w:r w:rsidRPr="00E82560">
        <w:t>turbomolekulární</w:t>
      </w:r>
      <w:proofErr w:type="spellEnd"/>
      <w:r w:rsidRPr="00E82560">
        <w:t xml:space="preserve"> vývěvy s příslušenstvím určených k sestavení systému pro evakuaci a odstranění zbytkového podílu plynů ve vzorkovnici nebo měřící kyvetě v rámci analýzy plynů.</w:t>
      </w:r>
    </w:p>
    <w:p w14:paraId="5F01A8BF" w14:textId="24065F22" w:rsidR="00AE4AF6" w:rsidRDefault="00AE4AF6" w:rsidP="00AE4AF6">
      <w:pPr>
        <w:jc w:val="both"/>
      </w:pPr>
      <w:r>
        <w:t xml:space="preserve">Požadavky na </w:t>
      </w:r>
      <w:proofErr w:type="spellStart"/>
      <w:r w:rsidR="00E82560" w:rsidRPr="00E82560">
        <w:t>Turbomolekulární</w:t>
      </w:r>
      <w:proofErr w:type="spellEnd"/>
      <w:r w:rsidR="00E82560" w:rsidRPr="00E82560">
        <w:t xml:space="preserve"> vývěv</w:t>
      </w:r>
      <w:r w:rsidR="00E82560">
        <w:t>u</w:t>
      </w:r>
      <w:r w:rsidR="00E82560" w:rsidRPr="00E82560">
        <w:t xml:space="preserve"> s příslušenstvím</w:t>
      </w:r>
      <w:r>
        <w:t>:</w:t>
      </w:r>
    </w:p>
    <w:p w14:paraId="0D0B9E39" w14:textId="47A136DD" w:rsidR="007417EC" w:rsidRPr="00A83A2E" w:rsidRDefault="00661F1A" w:rsidP="007417EC">
      <w:pPr>
        <w:jc w:val="both"/>
        <w:rPr>
          <w:rStyle w:val="ui-provider"/>
        </w:rPr>
      </w:pPr>
      <w:r w:rsidRPr="00C06A11">
        <w:rPr>
          <w:rStyle w:val="ui-provider"/>
        </w:rPr>
        <w:lastRenderedPageBreak/>
        <w:t xml:space="preserve">Přístroj musí splňovat takové parametry, aby bylo možné jej bez jakkoli změn využívat v zavedených SOP (standardní operační postup) a nebylo nutné tyto SOP měnit (tedy </w:t>
      </w:r>
      <w:r w:rsidR="00AA3E69" w:rsidRPr="00C06A11">
        <w:rPr>
          <w:rStyle w:val="ui-provider"/>
        </w:rPr>
        <w:t>významně</w:t>
      </w:r>
      <w:r w:rsidRPr="00C06A11">
        <w:rPr>
          <w:rStyle w:val="ui-provider"/>
        </w:rPr>
        <w:t xml:space="preserve"> validovat zavedené metody).</w:t>
      </w:r>
    </w:p>
    <w:p w14:paraId="36BBF3D2" w14:textId="74CEB6D4" w:rsidR="00E82560" w:rsidRPr="00E82560" w:rsidRDefault="00E82560" w:rsidP="00E82560">
      <w:pPr>
        <w:spacing w:after="160" w:line="259" w:lineRule="auto"/>
        <w:jc w:val="both"/>
        <w:rPr>
          <w:rFonts w:ascii="Aptos" w:eastAsia="Aptos" w:hAnsi="Aptos" w:cs="Times New Roman"/>
          <w:kern w:val="2"/>
          <w14:ligatures w14:val="standardContextual"/>
        </w:rPr>
      </w:pPr>
      <w:r w:rsidRPr="00E82560">
        <w:rPr>
          <w:rFonts w:eastAsia="Aptos" w:cstheme="minorHAnsi"/>
          <w:kern w:val="2"/>
          <w14:ligatures w14:val="standardContextual"/>
        </w:rPr>
        <w:t>Požadavky</w:t>
      </w:r>
      <w:r w:rsidRPr="00E82560">
        <w:rPr>
          <w:rFonts w:ascii="Aptos" w:eastAsia="Aptos" w:hAnsi="Aptos" w:cs="Times New Roman"/>
          <w:kern w:val="2"/>
          <w14:ligatures w14:val="standardContextual"/>
        </w:rPr>
        <w:t>:</w:t>
      </w:r>
    </w:p>
    <w:p w14:paraId="63858DAA"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vývěva včetně elektronické řídící jednotky, síťového zdroje a propojovacích kabelů</w:t>
      </w:r>
    </w:p>
    <w:p w14:paraId="15988C73"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Připojovací příruba typu CF</w:t>
      </w:r>
    </w:p>
    <w:p w14:paraId="1850DB84" w14:textId="77777777" w:rsidR="00E82560" w:rsidRPr="00E82560" w:rsidRDefault="00E82560" w:rsidP="00E82560">
      <w:pPr>
        <w:numPr>
          <w:ilvl w:val="0"/>
          <w:numId w:val="4"/>
        </w:numPr>
        <w:tabs>
          <w:tab w:val="left" w:pos="6804"/>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Mezní vakuum</w:t>
      </w:r>
      <w:r w:rsidRPr="00E82560">
        <w:rPr>
          <w:rFonts w:eastAsia="Aptos" w:cstheme="minorHAnsi"/>
          <w:color w:val="000000"/>
          <w:sz w:val="20"/>
          <w:szCs w:val="20"/>
        </w:rPr>
        <w:tab/>
        <w:t>max. 5 x 10</w:t>
      </w:r>
      <w:r w:rsidRPr="00E82560">
        <w:rPr>
          <w:rFonts w:eastAsia="Aptos" w:cstheme="minorHAnsi"/>
          <w:color w:val="000000"/>
          <w:sz w:val="20"/>
          <w:szCs w:val="20"/>
          <w:vertAlign w:val="superscript"/>
        </w:rPr>
        <w:t>-10</w:t>
      </w:r>
      <w:r w:rsidRPr="00E82560">
        <w:rPr>
          <w:rFonts w:eastAsia="Aptos" w:cstheme="minorHAnsi"/>
          <w:color w:val="000000"/>
          <w:sz w:val="20"/>
          <w:szCs w:val="20"/>
        </w:rPr>
        <w:t xml:space="preserve"> hPa</w:t>
      </w:r>
    </w:p>
    <w:p w14:paraId="71021238" w14:textId="77777777" w:rsidR="00E82560" w:rsidRPr="00E82560" w:rsidRDefault="00E82560" w:rsidP="00E82560">
      <w:pPr>
        <w:numPr>
          <w:ilvl w:val="0"/>
          <w:numId w:val="4"/>
        </w:numPr>
        <w:tabs>
          <w:tab w:val="left" w:pos="6804"/>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Čerpací rychlost N</w:t>
      </w:r>
      <w:r w:rsidRPr="00E82560">
        <w:rPr>
          <w:rFonts w:eastAsia="Aptos" w:cstheme="minorHAnsi"/>
          <w:color w:val="000000"/>
          <w:sz w:val="20"/>
          <w:szCs w:val="20"/>
          <w:vertAlign w:val="subscript"/>
        </w:rPr>
        <w:t>2</w:t>
      </w:r>
      <w:r w:rsidRPr="00E82560">
        <w:rPr>
          <w:rFonts w:eastAsia="Aptos" w:cstheme="minorHAnsi"/>
          <w:color w:val="000000"/>
          <w:sz w:val="20"/>
          <w:szCs w:val="20"/>
        </w:rPr>
        <w:t xml:space="preserve"> </w:t>
      </w:r>
      <w:r w:rsidRPr="00E82560">
        <w:rPr>
          <w:rFonts w:eastAsia="Aptos" w:cstheme="minorHAnsi"/>
          <w:color w:val="000000"/>
          <w:sz w:val="20"/>
          <w:szCs w:val="20"/>
        </w:rPr>
        <w:tab/>
        <w:t>min.  67 l/s</w:t>
      </w:r>
    </w:p>
    <w:p w14:paraId="7781E22E" w14:textId="77777777" w:rsidR="00E82560" w:rsidRPr="00E82560" w:rsidRDefault="00E82560" w:rsidP="00E82560">
      <w:pPr>
        <w:numPr>
          <w:ilvl w:val="0"/>
          <w:numId w:val="4"/>
        </w:numPr>
        <w:tabs>
          <w:tab w:val="left" w:pos="6804"/>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Čerpací rychlost H</w:t>
      </w:r>
      <w:r w:rsidRPr="00E82560">
        <w:rPr>
          <w:rFonts w:eastAsia="Aptos" w:cstheme="minorHAnsi"/>
          <w:color w:val="000000"/>
          <w:sz w:val="20"/>
          <w:szCs w:val="20"/>
          <w:vertAlign w:val="subscript"/>
        </w:rPr>
        <w:t>2</w:t>
      </w:r>
      <w:r w:rsidRPr="00E82560">
        <w:rPr>
          <w:rFonts w:eastAsia="Aptos" w:cstheme="minorHAnsi"/>
          <w:color w:val="000000"/>
          <w:sz w:val="20"/>
          <w:szCs w:val="20"/>
        </w:rPr>
        <w:tab/>
        <w:t>min.  48 l/s</w:t>
      </w:r>
    </w:p>
    <w:p w14:paraId="4CCEF805" w14:textId="77777777" w:rsidR="00E82560" w:rsidRPr="00E82560" w:rsidRDefault="00E82560" w:rsidP="00E82560">
      <w:pPr>
        <w:numPr>
          <w:ilvl w:val="0"/>
          <w:numId w:val="4"/>
        </w:numPr>
        <w:tabs>
          <w:tab w:val="left" w:pos="6804"/>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Kompresní poměr H</w:t>
      </w:r>
      <w:r w:rsidRPr="00E82560">
        <w:rPr>
          <w:rFonts w:eastAsia="Aptos" w:cstheme="minorHAnsi"/>
          <w:color w:val="000000"/>
          <w:sz w:val="20"/>
          <w:szCs w:val="20"/>
          <w:vertAlign w:val="subscript"/>
        </w:rPr>
        <w:t>2</w:t>
      </w:r>
      <w:r w:rsidRPr="00E82560">
        <w:rPr>
          <w:rFonts w:eastAsia="Aptos" w:cstheme="minorHAnsi"/>
          <w:color w:val="000000"/>
          <w:sz w:val="20"/>
          <w:szCs w:val="20"/>
        </w:rPr>
        <w:tab/>
        <w:t>min.  1,4 x 10</w:t>
      </w:r>
      <w:r w:rsidRPr="00E82560">
        <w:rPr>
          <w:rFonts w:eastAsia="Aptos" w:cstheme="minorHAnsi"/>
          <w:color w:val="000000"/>
          <w:sz w:val="20"/>
          <w:szCs w:val="20"/>
          <w:vertAlign w:val="superscript"/>
        </w:rPr>
        <w:t>5</w:t>
      </w:r>
    </w:p>
    <w:p w14:paraId="3B0DB4A7" w14:textId="77777777" w:rsidR="00E82560" w:rsidRPr="00E82560" w:rsidRDefault="00E82560" w:rsidP="00E82560">
      <w:pPr>
        <w:numPr>
          <w:ilvl w:val="0"/>
          <w:numId w:val="4"/>
        </w:numPr>
        <w:tabs>
          <w:tab w:val="left" w:pos="6804"/>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Maximální </w:t>
      </w:r>
      <w:proofErr w:type="spellStart"/>
      <w:r w:rsidRPr="00E82560">
        <w:rPr>
          <w:rFonts w:eastAsia="Aptos" w:cstheme="minorHAnsi"/>
          <w:color w:val="000000"/>
          <w:sz w:val="20"/>
          <w:szCs w:val="20"/>
        </w:rPr>
        <w:t>předčerpávací</w:t>
      </w:r>
      <w:proofErr w:type="spellEnd"/>
      <w:r w:rsidRPr="00E82560">
        <w:rPr>
          <w:rFonts w:eastAsia="Aptos" w:cstheme="minorHAnsi"/>
          <w:color w:val="000000"/>
          <w:sz w:val="20"/>
          <w:szCs w:val="20"/>
        </w:rPr>
        <w:t xml:space="preserve"> tlak na výstupu pro N</w:t>
      </w:r>
      <w:r w:rsidRPr="00E82560">
        <w:rPr>
          <w:rFonts w:eastAsia="Aptos" w:cstheme="minorHAnsi"/>
          <w:color w:val="000000"/>
          <w:sz w:val="20"/>
          <w:szCs w:val="20"/>
          <w:vertAlign w:val="subscript"/>
        </w:rPr>
        <w:t>2</w:t>
      </w:r>
      <w:r w:rsidRPr="00E82560">
        <w:rPr>
          <w:rFonts w:eastAsia="Aptos" w:cstheme="minorHAnsi"/>
          <w:color w:val="000000"/>
          <w:sz w:val="20"/>
          <w:szCs w:val="20"/>
        </w:rPr>
        <w:tab/>
        <w:t>min.  22 hPa</w:t>
      </w:r>
    </w:p>
    <w:p w14:paraId="17D84688"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Možnost řízeného proplachu vývěvy</w:t>
      </w:r>
    </w:p>
    <w:p w14:paraId="5F169D68"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Chlazení vzduchem, nucené</w:t>
      </w:r>
    </w:p>
    <w:p w14:paraId="01A17BFF"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Proplachovací ventil elektromagnetický</w:t>
      </w:r>
    </w:p>
    <w:p w14:paraId="2B1E979E"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Zavzdušňovací ventil elektromagnetický</w:t>
      </w:r>
    </w:p>
    <w:p w14:paraId="4FAB41CB"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Ochranná mřížka do hrdla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vývěvy</w:t>
      </w:r>
    </w:p>
    <w:p w14:paraId="7807F354" w14:textId="77777777" w:rsidR="00E82560" w:rsidRPr="00E82560" w:rsidRDefault="00E82560" w:rsidP="00E82560">
      <w:pPr>
        <w:spacing w:after="120" w:line="259" w:lineRule="auto"/>
        <w:rPr>
          <w:rFonts w:eastAsia="Aptos" w:cstheme="minorHAnsi"/>
          <w:kern w:val="2"/>
          <w14:ligatures w14:val="standardContextual"/>
        </w:rPr>
      </w:pPr>
    </w:p>
    <w:p w14:paraId="640ED94C" w14:textId="77777777" w:rsidR="00E82560" w:rsidRPr="00E82560" w:rsidRDefault="00E82560" w:rsidP="00E82560">
      <w:pPr>
        <w:spacing w:after="160" w:line="259" w:lineRule="auto"/>
        <w:rPr>
          <w:rFonts w:eastAsia="Aptos" w:cstheme="minorHAnsi"/>
          <w:kern w:val="2"/>
          <w14:ligatures w14:val="standardContextual"/>
        </w:rPr>
      </w:pPr>
      <w:r w:rsidRPr="00E82560">
        <w:rPr>
          <w:rFonts w:eastAsia="Aptos" w:cstheme="minorHAnsi"/>
          <w:kern w:val="2"/>
          <w14:ligatures w14:val="standardContextual"/>
        </w:rPr>
        <w:t>Další příslušenství:</w:t>
      </w:r>
    </w:p>
    <w:p w14:paraId="28B31526"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Přečerpávací vývěva spirálová: </w:t>
      </w:r>
    </w:p>
    <w:p w14:paraId="793F12CA" w14:textId="77777777" w:rsidR="00E82560" w:rsidRPr="00E82560" w:rsidRDefault="00E82560" w:rsidP="00E82560">
      <w:pPr>
        <w:numPr>
          <w:ilvl w:val="1"/>
          <w:numId w:val="4"/>
        </w:numPr>
        <w:tabs>
          <w:tab w:val="left" w:pos="6804"/>
        </w:tabs>
        <w:autoSpaceDE w:val="0"/>
        <w:autoSpaceDN w:val="0"/>
        <w:adjustRightInd w:val="0"/>
        <w:spacing w:after="0" w:line="240" w:lineRule="auto"/>
        <w:ind w:left="993"/>
        <w:jc w:val="both"/>
        <w:rPr>
          <w:rFonts w:eastAsia="Aptos" w:cstheme="minorHAnsi"/>
          <w:color w:val="000000"/>
          <w:sz w:val="20"/>
          <w:szCs w:val="20"/>
        </w:rPr>
      </w:pPr>
      <w:r w:rsidRPr="00E82560">
        <w:rPr>
          <w:rFonts w:eastAsia="Aptos" w:cstheme="minorHAnsi"/>
          <w:color w:val="000000"/>
          <w:sz w:val="20"/>
          <w:szCs w:val="20"/>
        </w:rPr>
        <w:t xml:space="preserve">čerpací rychlost </w:t>
      </w:r>
      <w:r w:rsidRPr="00E82560">
        <w:rPr>
          <w:rFonts w:eastAsia="Aptos" w:cstheme="minorHAnsi"/>
          <w:color w:val="000000"/>
          <w:sz w:val="20"/>
          <w:szCs w:val="20"/>
        </w:rPr>
        <w:tab/>
        <w:t xml:space="preserve">min.  6,1 m³/h, </w:t>
      </w:r>
    </w:p>
    <w:p w14:paraId="03C0D43C" w14:textId="77777777" w:rsidR="00E82560" w:rsidRPr="00E82560" w:rsidRDefault="00E82560" w:rsidP="00E82560">
      <w:pPr>
        <w:numPr>
          <w:ilvl w:val="1"/>
          <w:numId w:val="4"/>
        </w:numPr>
        <w:tabs>
          <w:tab w:val="left" w:pos="6804"/>
        </w:tabs>
        <w:autoSpaceDE w:val="0"/>
        <w:autoSpaceDN w:val="0"/>
        <w:adjustRightInd w:val="0"/>
        <w:spacing w:after="0" w:line="240" w:lineRule="auto"/>
        <w:ind w:left="993"/>
        <w:jc w:val="both"/>
        <w:rPr>
          <w:rFonts w:eastAsia="Aptos" w:cstheme="minorHAnsi"/>
          <w:color w:val="000000"/>
          <w:sz w:val="20"/>
          <w:szCs w:val="20"/>
        </w:rPr>
      </w:pPr>
      <w:r w:rsidRPr="00E82560">
        <w:rPr>
          <w:rFonts w:eastAsia="Aptos" w:cstheme="minorHAnsi"/>
          <w:color w:val="000000"/>
          <w:sz w:val="20"/>
          <w:szCs w:val="20"/>
        </w:rPr>
        <w:t xml:space="preserve">mezní vakuum </w:t>
      </w:r>
      <w:r w:rsidRPr="00E82560">
        <w:rPr>
          <w:rFonts w:eastAsia="Aptos" w:cstheme="minorHAnsi"/>
          <w:color w:val="000000"/>
          <w:sz w:val="20"/>
          <w:szCs w:val="20"/>
        </w:rPr>
        <w:tab/>
        <w:t>max. 1.5 x 10</w:t>
      </w:r>
      <w:r w:rsidRPr="00E82560">
        <w:rPr>
          <w:rFonts w:eastAsia="Aptos" w:cstheme="minorHAnsi"/>
          <w:color w:val="000000"/>
          <w:sz w:val="20"/>
          <w:szCs w:val="20"/>
          <w:vertAlign w:val="superscript"/>
        </w:rPr>
        <w:t>-2</w:t>
      </w:r>
      <w:r w:rsidRPr="00E82560">
        <w:rPr>
          <w:rFonts w:eastAsia="Aptos" w:cstheme="minorHAnsi"/>
          <w:color w:val="000000"/>
          <w:sz w:val="20"/>
          <w:szCs w:val="20"/>
        </w:rPr>
        <w:t xml:space="preserve"> hPa, </w:t>
      </w:r>
    </w:p>
    <w:p w14:paraId="179AB739" w14:textId="77777777" w:rsidR="00E82560" w:rsidRPr="00E82560" w:rsidRDefault="00E82560" w:rsidP="00E82560">
      <w:pPr>
        <w:numPr>
          <w:ilvl w:val="1"/>
          <w:numId w:val="4"/>
        </w:numPr>
        <w:tabs>
          <w:tab w:val="left" w:pos="5387"/>
        </w:tabs>
        <w:autoSpaceDE w:val="0"/>
        <w:autoSpaceDN w:val="0"/>
        <w:adjustRightInd w:val="0"/>
        <w:spacing w:after="60" w:line="240" w:lineRule="auto"/>
        <w:ind w:left="993" w:hanging="357"/>
        <w:jc w:val="both"/>
        <w:rPr>
          <w:rFonts w:eastAsia="Aptos" w:cstheme="minorHAnsi"/>
          <w:color w:val="000000"/>
          <w:sz w:val="20"/>
          <w:szCs w:val="20"/>
        </w:rPr>
      </w:pPr>
      <w:r w:rsidRPr="00E82560">
        <w:rPr>
          <w:rFonts w:eastAsia="Aptos" w:cstheme="minorHAnsi"/>
          <w:color w:val="000000"/>
          <w:sz w:val="20"/>
          <w:szCs w:val="20"/>
        </w:rPr>
        <w:t>včetně elektromagnetického proplachovacího ventilu (</w:t>
      </w:r>
      <w:proofErr w:type="spellStart"/>
      <w:r w:rsidRPr="00E82560">
        <w:rPr>
          <w:rFonts w:eastAsia="Aptos" w:cstheme="minorHAnsi"/>
          <w:color w:val="000000"/>
          <w:sz w:val="20"/>
          <w:szCs w:val="20"/>
        </w:rPr>
        <w:t>Gas</w:t>
      </w:r>
      <w:proofErr w:type="spellEnd"/>
      <w:r w:rsidRPr="00E82560">
        <w:rPr>
          <w:rFonts w:eastAsia="Aptos" w:cstheme="minorHAnsi"/>
          <w:color w:val="000000"/>
          <w:sz w:val="20"/>
          <w:szCs w:val="20"/>
        </w:rPr>
        <w:t xml:space="preserve"> </w:t>
      </w:r>
      <w:proofErr w:type="spellStart"/>
      <w:r w:rsidRPr="00E82560">
        <w:rPr>
          <w:rFonts w:eastAsia="Aptos" w:cstheme="minorHAnsi"/>
          <w:color w:val="000000"/>
          <w:sz w:val="20"/>
          <w:szCs w:val="20"/>
        </w:rPr>
        <w:t>ballast</w:t>
      </w:r>
      <w:proofErr w:type="spellEnd"/>
      <w:r w:rsidRPr="00E82560">
        <w:rPr>
          <w:rFonts w:eastAsia="Aptos" w:cstheme="minorHAnsi"/>
          <w:color w:val="000000"/>
          <w:sz w:val="20"/>
          <w:szCs w:val="20"/>
        </w:rPr>
        <w:t>)</w:t>
      </w:r>
    </w:p>
    <w:p w14:paraId="2573CCBE"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Vakuové propojení mezi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a </w:t>
      </w:r>
      <w:proofErr w:type="spellStart"/>
      <w:r w:rsidRPr="00E82560">
        <w:rPr>
          <w:rFonts w:eastAsia="Aptos" w:cstheme="minorHAnsi"/>
          <w:color w:val="000000"/>
          <w:sz w:val="20"/>
          <w:szCs w:val="20"/>
        </w:rPr>
        <w:t>předčerpávací</w:t>
      </w:r>
      <w:proofErr w:type="spellEnd"/>
      <w:r w:rsidRPr="00E82560">
        <w:rPr>
          <w:rFonts w:eastAsia="Aptos" w:cstheme="minorHAnsi"/>
          <w:color w:val="000000"/>
          <w:sz w:val="20"/>
          <w:szCs w:val="20"/>
        </w:rPr>
        <w:t xml:space="preserve"> vývěvou</w:t>
      </w:r>
    </w:p>
    <w:p w14:paraId="66824FFD"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Vakuový rozvod DN 40 CF na vstupu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vývěvy umožňující připojení čerpaného prostoru (DN 40 CF), vakuových měrek (1x DN 40 CF, 2x DN 16 CF) a obtoku (DN 40 CF)</w:t>
      </w:r>
    </w:p>
    <w:p w14:paraId="30439B3E"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Obtokové potrubí DN 25 umožňující přímé vakuování čerpaného prostoru </w:t>
      </w:r>
      <w:proofErr w:type="spellStart"/>
      <w:r w:rsidRPr="00E82560">
        <w:rPr>
          <w:rFonts w:eastAsia="Aptos" w:cstheme="minorHAnsi"/>
          <w:color w:val="000000"/>
          <w:sz w:val="20"/>
          <w:szCs w:val="20"/>
        </w:rPr>
        <w:t>předčerpávací</w:t>
      </w:r>
      <w:proofErr w:type="spellEnd"/>
      <w:r w:rsidRPr="00E82560">
        <w:rPr>
          <w:rFonts w:eastAsia="Aptos" w:cstheme="minorHAnsi"/>
          <w:color w:val="000000"/>
          <w:sz w:val="20"/>
          <w:szCs w:val="20"/>
        </w:rPr>
        <w:t xml:space="preserve"> vývěvou mimo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vývěvu</w:t>
      </w:r>
    </w:p>
    <w:p w14:paraId="2CA75671"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Oddělovací ventily elektro-pneumatické s hlásiči polohy: </w:t>
      </w:r>
    </w:p>
    <w:p w14:paraId="2AABFA61" w14:textId="77777777" w:rsidR="00E82560" w:rsidRPr="00E82560" w:rsidRDefault="00E82560" w:rsidP="00E82560">
      <w:pPr>
        <w:numPr>
          <w:ilvl w:val="1"/>
          <w:numId w:val="4"/>
        </w:numPr>
        <w:tabs>
          <w:tab w:val="left" w:pos="5387"/>
        </w:tabs>
        <w:autoSpaceDE w:val="0"/>
        <w:autoSpaceDN w:val="0"/>
        <w:adjustRightInd w:val="0"/>
        <w:spacing w:after="0" w:line="240" w:lineRule="auto"/>
        <w:ind w:left="993"/>
        <w:jc w:val="both"/>
        <w:rPr>
          <w:rFonts w:eastAsia="Aptos" w:cstheme="minorHAnsi"/>
          <w:color w:val="000000"/>
          <w:sz w:val="20"/>
          <w:szCs w:val="20"/>
        </w:rPr>
      </w:pPr>
      <w:r w:rsidRPr="00E82560">
        <w:rPr>
          <w:rFonts w:eastAsia="Aptos" w:cstheme="minorHAnsi"/>
          <w:color w:val="000000"/>
          <w:sz w:val="20"/>
          <w:szCs w:val="20"/>
        </w:rPr>
        <w:t xml:space="preserve">2x DN 40 CF (vstup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vývěvy, obtok)</w:t>
      </w:r>
    </w:p>
    <w:p w14:paraId="22B12019" w14:textId="77777777" w:rsidR="00E82560" w:rsidRPr="00E82560" w:rsidRDefault="00E82560" w:rsidP="00E82560">
      <w:pPr>
        <w:numPr>
          <w:ilvl w:val="1"/>
          <w:numId w:val="4"/>
        </w:numPr>
        <w:tabs>
          <w:tab w:val="left" w:pos="5387"/>
        </w:tabs>
        <w:autoSpaceDE w:val="0"/>
        <w:autoSpaceDN w:val="0"/>
        <w:adjustRightInd w:val="0"/>
        <w:spacing w:after="0" w:line="240" w:lineRule="auto"/>
        <w:ind w:left="993"/>
        <w:jc w:val="both"/>
        <w:rPr>
          <w:rFonts w:eastAsia="Aptos" w:cstheme="minorHAnsi"/>
          <w:color w:val="000000"/>
          <w:sz w:val="20"/>
          <w:szCs w:val="20"/>
        </w:rPr>
      </w:pPr>
      <w:r w:rsidRPr="00E82560">
        <w:rPr>
          <w:rFonts w:eastAsia="Aptos" w:cstheme="minorHAnsi"/>
          <w:color w:val="000000"/>
          <w:sz w:val="20"/>
          <w:szCs w:val="20"/>
        </w:rPr>
        <w:t>1x DN 16 CF (vstup jedné měrky)</w:t>
      </w:r>
    </w:p>
    <w:p w14:paraId="00293627" w14:textId="77777777" w:rsidR="00E82560" w:rsidRPr="00E82560" w:rsidRDefault="00E82560" w:rsidP="00E82560">
      <w:pPr>
        <w:numPr>
          <w:ilvl w:val="1"/>
          <w:numId w:val="4"/>
        </w:numPr>
        <w:tabs>
          <w:tab w:val="left" w:pos="5387"/>
        </w:tabs>
        <w:autoSpaceDE w:val="0"/>
        <w:autoSpaceDN w:val="0"/>
        <w:adjustRightInd w:val="0"/>
        <w:spacing w:after="60" w:line="240" w:lineRule="auto"/>
        <w:ind w:left="992" w:hanging="357"/>
        <w:jc w:val="both"/>
        <w:rPr>
          <w:rFonts w:eastAsia="Aptos" w:cstheme="minorHAnsi"/>
          <w:color w:val="000000"/>
          <w:sz w:val="20"/>
          <w:szCs w:val="20"/>
        </w:rPr>
      </w:pPr>
      <w:r w:rsidRPr="00E82560">
        <w:rPr>
          <w:rFonts w:eastAsia="Aptos" w:cstheme="minorHAnsi"/>
          <w:color w:val="000000"/>
          <w:sz w:val="20"/>
          <w:szCs w:val="20"/>
        </w:rPr>
        <w:t xml:space="preserve">1x HV ventil na výstup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vývěvy</w:t>
      </w:r>
    </w:p>
    <w:p w14:paraId="480F2C31"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Redukce, těsnění, svorky a další materiál potřebný pro připojení příslušenství</w:t>
      </w:r>
    </w:p>
    <w:p w14:paraId="091F2C39"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Řídící jednotka ovládající vývěvy a příslušenství  </w:t>
      </w:r>
    </w:p>
    <w:p w14:paraId="0BF02F19"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Software připravený pro komunikaci s nadřazeným PC/PLC: </w:t>
      </w:r>
    </w:p>
    <w:p w14:paraId="184B81E4" w14:textId="77777777" w:rsidR="00E82560" w:rsidRPr="00E82560" w:rsidRDefault="00E82560" w:rsidP="00E82560">
      <w:pPr>
        <w:numPr>
          <w:ilvl w:val="1"/>
          <w:numId w:val="4"/>
        </w:numPr>
        <w:tabs>
          <w:tab w:val="left" w:pos="5387"/>
        </w:tabs>
        <w:autoSpaceDE w:val="0"/>
        <w:autoSpaceDN w:val="0"/>
        <w:adjustRightInd w:val="0"/>
        <w:spacing w:after="0" w:line="240" w:lineRule="auto"/>
        <w:ind w:left="992" w:hanging="357"/>
        <w:jc w:val="both"/>
        <w:rPr>
          <w:rFonts w:eastAsia="Aptos" w:cstheme="minorHAnsi"/>
          <w:color w:val="000000"/>
          <w:sz w:val="20"/>
          <w:szCs w:val="20"/>
        </w:rPr>
      </w:pPr>
      <w:r w:rsidRPr="00E82560">
        <w:rPr>
          <w:rFonts w:eastAsia="Aptos" w:cstheme="minorHAnsi"/>
          <w:color w:val="000000"/>
          <w:sz w:val="20"/>
          <w:szCs w:val="20"/>
        </w:rPr>
        <w:t xml:space="preserve">sekvence zahájení čerpání, </w:t>
      </w:r>
    </w:p>
    <w:p w14:paraId="23C2B6F6" w14:textId="77777777" w:rsidR="00E82560" w:rsidRPr="00E82560" w:rsidRDefault="00E82560" w:rsidP="00E82560">
      <w:pPr>
        <w:numPr>
          <w:ilvl w:val="1"/>
          <w:numId w:val="4"/>
        </w:numPr>
        <w:tabs>
          <w:tab w:val="left" w:pos="5387"/>
        </w:tabs>
        <w:autoSpaceDE w:val="0"/>
        <w:autoSpaceDN w:val="0"/>
        <w:adjustRightInd w:val="0"/>
        <w:spacing w:after="0" w:line="240" w:lineRule="auto"/>
        <w:ind w:left="992" w:hanging="357"/>
        <w:jc w:val="both"/>
        <w:rPr>
          <w:rFonts w:eastAsia="Aptos" w:cstheme="minorHAnsi"/>
          <w:color w:val="000000"/>
          <w:sz w:val="20"/>
          <w:szCs w:val="20"/>
        </w:rPr>
      </w:pPr>
      <w:r w:rsidRPr="00E82560">
        <w:rPr>
          <w:rFonts w:eastAsia="Aptos" w:cstheme="minorHAnsi"/>
          <w:color w:val="000000"/>
          <w:sz w:val="20"/>
          <w:szCs w:val="20"/>
        </w:rPr>
        <w:t xml:space="preserve">sekvence ukončení čerpání, </w:t>
      </w:r>
    </w:p>
    <w:p w14:paraId="7FF1B881" w14:textId="77777777" w:rsidR="00E82560" w:rsidRPr="00E82560" w:rsidRDefault="00E82560" w:rsidP="00E82560">
      <w:pPr>
        <w:numPr>
          <w:ilvl w:val="1"/>
          <w:numId w:val="4"/>
        </w:numPr>
        <w:tabs>
          <w:tab w:val="left" w:pos="5387"/>
        </w:tabs>
        <w:autoSpaceDE w:val="0"/>
        <w:autoSpaceDN w:val="0"/>
        <w:adjustRightInd w:val="0"/>
        <w:spacing w:after="60" w:line="240" w:lineRule="auto"/>
        <w:ind w:left="993"/>
        <w:jc w:val="both"/>
        <w:rPr>
          <w:rFonts w:eastAsia="Aptos" w:cstheme="minorHAnsi"/>
          <w:color w:val="000000"/>
          <w:sz w:val="20"/>
          <w:szCs w:val="20"/>
        </w:rPr>
      </w:pPr>
      <w:r w:rsidRPr="00E82560">
        <w:rPr>
          <w:rFonts w:eastAsia="Aptos" w:cstheme="minorHAnsi"/>
          <w:color w:val="000000"/>
          <w:sz w:val="20"/>
          <w:szCs w:val="20"/>
        </w:rPr>
        <w:t>ovládání jednotlivých ventilů a vývěv v servisním módu</w:t>
      </w:r>
    </w:p>
    <w:p w14:paraId="77403574"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Rozvaděč</w:t>
      </w:r>
    </w:p>
    <w:p w14:paraId="754FA86F"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Rám pro umístění vývěv, řídících jednotek a rozvaděče</w:t>
      </w:r>
    </w:p>
    <w:p w14:paraId="0BFDAFED"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 xml:space="preserve">Instalace a odzkoušení </w:t>
      </w:r>
      <w:proofErr w:type="spellStart"/>
      <w:r w:rsidRPr="00E82560">
        <w:rPr>
          <w:rFonts w:eastAsia="Aptos" w:cstheme="minorHAnsi"/>
          <w:color w:val="000000"/>
          <w:sz w:val="20"/>
          <w:szCs w:val="20"/>
        </w:rPr>
        <w:t>turbomolekulární</w:t>
      </w:r>
      <w:proofErr w:type="spellEnd"/>
      <w:r w:rsidRPr="00E82560">
        <w:rPr>
          <w:rFonts w:eastAsia="Aptos" w:cstheme="minorHAnsi"/>
          <w:color w:val="000000"/>
          <w:sz w:val="20"/>
          <w:szCs w:val="20"/>
        </w:rPr>
        <w:t xml:space="preserve"> vývěvy s příslušenstvím</w:t>
      </w:r>
    </w:p>
    <w:p w14:paraId="1E52C57B" w14:textId="77777777" w:rsidR="00E82560" w:rsidRPr="00E82560" w:rsidRDefault="00E82560" w:rsidP="00E82560">
      <w:pPr>
        <w:numPr>
          <w:ilvl w:val="0"/>
          <w:numId w:val="4"/>
        </w:numPr>
        <w:tabs>
          <w:tab w:val="left" w:pos="5387"/>
        </w:tabs>
        <w:autoSpaceDE w:val="0"/>
        <w:autoSpaceDN w:val="0"/>
        <w:adjustRightInd w:val="0"/>
        <w:spacing w:after="60" w:line="240" w:lineRule="auto"/>
        <w:ind w:left="425" w:hanging="357"/>
        <w:jc w:val="both"/>
        <w:rPr>
          <w:rFonts w:eastAsia="Aptos" w:cstheme="minorHAnsi"/>
          <w:color w:val="000000"/>
          <w:sz w:val="20"/>
          <w:szCs w:val="20"/>
        </w:rPr>
      </w:pPr>
      <w:r w:rsidRPr="00E82560">
        <w:rPr>
          <w:rFonts w:eastAsia="Aptos" w:cstheme="minorHAnsi"/>
          <w:color w:val="000000"/>
          <w:sz w:val="20"/>
          <w:szCs w:val="20"/>
        </w:rPr>
        <w:t>Základní zaškolení obsluhy, bezpečnostní instruktáž.</w:t>
      </w:r>
    </w:p>
    <w:p w14:paraId="4235089A" w14:textId="77777777" w:rsidR="00E82560" w:rsidRDefault="00E82560" w:rsidP="007417EC"/>
    <w:p w14:paraId="11C1A144" w14:textId="3D06A001" w:rsidR="007417EC" w:rsidRPr="00C06A11" w:rsidRDefault="007417EC" w:rsidP="007417EC">
      <w:r w:rsidRPr="00C06A11">
        <w:t>Dodávka musí obsahovat:</w:t>
      </w:r>
    </w:p>
    <w:p w14:paraId="0B5972AE" w14:textId="2FCBA7DB" w:rsidR="007417EC" w:rsidRDefault="00A872EA" w:rsidP="007417EC">
      <w:pPr>
        <w:pStyle w:val="Odstavecseseznamem"/>
        <w:numPr>
          <w:ilvl w:val="0"/>
          <w:numId w:val="2"/>
        </w:numPr>
        <w:spacing w:after="0" w:line="240" w:lineRule="auto"/>
      </w:pPr>
      <w:r>
        <w:lastRenderedPageBreak/>
        <w:t>Adaptér pro připojení do sítě.</w:t>
      </w:r>
    </w:p>
    <w:p w14:paraId="197635F0" w14:textId="77777777" w:rsidR="00B31845" w:rsidRDefault="00B31845" w:rsidP="007417EC">
      <w:pPr>
        <w:pStyle w:val="Odstavecseseznamem"/>
        <w:numPr>
          <w:ilvl w:val="0"/>
          <w:numId w:val="2"/>
        </w:numPr>
        <w:spacing w:after="0" w:line="240" w:lineRule="auto"/>
      </w:pPr>
      <w:r>
        <w:t xml:space="preserve">Dopravu, zprovoznění, ustavení a nastavení standardní konfigurace zařízení. </w:t>
      </w:r>
    </w:p>
    <w:p w14:paraId="10C6BCED" w14:textId="02307E9E" w:rsidR="00B31845" w:rsidRDefault="00B31845" w:rsidP="007417EC">
      <w:pPr>
        <w:pStyle w:val="Odstavecseseznamem"/>
        <w:numPr>
          <w:ilvl w:val="0"/>
          <w:numId w:val="2"/>
        </w:numPr>
        <w:spacing w:after="0" w:line="240" w:lineRule="auto"/>
      </w:pPr>
      <w:r>
        <w:t>Základní školení obsluhy zařízení a bezpečnostní instruktáž.</w:t>
      </w:r>
    </w:p>
    <w:p w14:paraId="04B5ADC7" w14:textId="32D5E31E" w:rsidR="00B31845" w:rsidRDefault="00B31845" w:rsidP="007417EC">
      <w:pPr>
        <w:pStyle w:val="Odstavecseseznamem"/>
        <w:numPr>
          <w:ilvl w:val="0"/>
          <w:numId w:val="2"/>
        </w:numPr>
        <w:spacing w:after="0" w:line="240" w:lineRule="auto"/>
      </w:pPr>
      <w:r>
        <w:t>Akreditovanou kalibraci včetně vystavení profesionálního certifikátu</w:t>
      </w:r>
      <w:r w:rsidR="00A83A2E">
        <w:t>.</w:t>
      </w:r>
    </w:p>
    <w:p w14:paraId="02C8D89D" w14:textId="10DFD263" w:rsidR="00501A74" w:rsidRPr="00C06A11" w:rsidRDefault="007417EC" w:rsidP="00501A74">
      <w:pPr>
        <w:pStyle w:val="Odstavecseseznamem"/>
        <w:numPr>
          <w:ilvl w:val="0"/>
          <w:numId w:val="2"/>
        </w:numPr>
        <w:spacing w:after="0" w:line="240" w:lineRule="auto"/>
        <w:jc w:val="both"/>
      </w:pPr>
      <w:r>
        <w:t>Záruk</w:t>
      </w:r>
      <w:r w:rsidR="00D625B9">
        <w:t>u</w:t>
      </w:r>
      <w:r>
        <w:t xml:space="preserve"> 24 měsíců</w:t>
      </w:r>
      <w:r w:rsidR="00D625B9">
        <w:t>.</w:t>
      </w:r>
    </w:p>
    <w:sectPr w:rsidR="00501A74" w:rsidRPr="00C06A11" w:rsidSect="00A26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93BDE"/>
    <w:multiLevelType w:val="hybridMultilevel"/>
    <w:tmpl w:val="D2B4FB6E"/>
    <w:lvl w:ilvl="0" w:tplc="68C24490">
      <w:numFmt w:val="bullet"/>
      <w:lvlText w:val="-"/>
      <w:lvlJc w:val="left"/>
      <w:pPr>
        <w:ind w:left="786" w:hanging="360"/>
      </w:pPr>
      <w:rPr>
        <w:rFonts w:ascii="Calibri" w:eastAsiaTheme="minorHAnsi" w:hAnsi="Calibri"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52B93B85"/>
    <w:multiLevelType w:val="hybridMultilevel"/>
    <w:tmpl w:val="296C7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D34527"/>
    <w:multiLevelType w:val="hybridMultilevel"/>
    <w:tmpl w:val="6BB46D84"/>
    <w:lvl w:ilvl="0" w:tplc="3556B0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57407E"/>
    <w:multiLevelType w:val="hybridMultilevel"/>
    <w:tmpl w:val="DC2E499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84207202">
    <w:abstractNumId w:val="0"/>
  </w:num>
  <w:num w:numId="2" w16cid:durableId="927999270">
    <w:abstractNumId w:val="2"/>
  </w:num>
  <w:num w:numId="3" w16cid:durableId="1607930375">
    <w:abstractNumId w:val="1"/>
  </w:num>
  <w:num w:numId="4" w16cid:durableId="1328366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08"/>
    <w:rsid w:val="000451E8"/>
    <w:rsid w:val="0009707F"/>
    <w:rsid w:val="000D355B"/>
    <w:rsid w:val="0010046E"/>
    <w:rsid w:val="001359B6"/>
    <w:rsid w:val="00151A61"/>
    <w:rsid w:val="0016147E"/>
    <w:rsid w:val="00164663"/>
    <w:rsid w:val="0017115C"/>
    <w:rsid w:val="001864F8"/>
    <w:rsid w:val="00190183"/>
    <w:rsid w:val="002411EB"/>
    <w:rsid w:val="002B1FDF"/>
    <w:rsid w:val="00331F50"/>
    <w:rsid w:val="00341409"/>
    <w:rsid w:val="00361708"/>
    <w:rsid w:val="003A3C35"/>
    <w:rsid w:val="003F1CA9"/>
    <w:rsid w:val="004A09E5"/>
    <w:rsid w:val="00501A74"/>
    <w:rsid w:val="00597B47"/>
    <w:rsid w:val="006440C9"/>
    <w:rsid w:val="00655A29"/>
    <w:rsid w:val="00661F1A"/>
    <w:rsid w:val="00662309"/>
    <w:rsid w:val="00673239"/>
    <w:rsid w:val="00673B3D"/>
    <w:rsid w:val="006D37EA"/>
    <w:rsid w:val="007417EC"/>
    <w:rsid w:val="00781DF1"/>
    <w:rsid w:val="0084732C"/>
    <w:rsid w:val="00895468"/>
    <w:rsid w:val="0091030A"/>
    <w:rsid w:val="00956113"/>
    <w:rsid w:val="0099138C"/>
    <w:rsid w:val="00A11422"/>
    <w:rsid w:val="00A2620E"/>
    <w:rsid w:val="00A51400"/>
    <w:rsid w:val="00A67161"/>
    <w:rsid w:val="00A722BE"/>
    <w:rsid w:val="00A804A6"/>
    <w:rsid w:val="00A83A2E"/>
    <w:rsid w:val="00A872EA"/>
    <w:rsid w:val="00AA3E69"/>
    <w:rsid w:val="00AD5B6F"/>
    <w:rsid w:val="00AE4AF6"/>
    <w:rsid w:val="00B046D4"/>
    <w:rsid w:val="00B12FB3"/>
    <w:rsid w:val="00B31845"/>
    <w:rsid w:val="00B44D39"/>
    <w:rsid w:val="00B5493C"/>
    <w:rsid w:val="00BA52C8"/>
    <w:rsid w:val="00C06A11"/>
    <w:rsid w:val="00C812A8"/>
    <w:rsid w:val="00D01783"/>
    <w:rsid w:val="00D22B24"/>
    <w:rsid w:val="00D46646"/>
    <w:rsid w:val="00D625B9"/>
    <w:rsid w:val="00DA53B4"/>
    <w:rsid w:val="00E00C9A"/>
    <w:rsid w:val="00E23212"/>
    <w:rsid w:val="00E754F6"/>
    <w:rsid w:val="00E82560"/>
    <w:rsid w:val="00E9285A"/>
    <w:rsid w:val="00EE0472"/>
    <w:rsid w:val="00F14B6F"/>
    <w:rsid w:val="00F323E5"/>
    <w:rsid w:val="00F3267A"/>
    <w:rsid w:val="00F8145A"/>
    <w:rsid w:val="00FE50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E29F"/>
  <w15:docId w15:val="{38331A03-AFD3-4D71-AD0B-37E5ADB6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1708"/>
    <w:pPr>
      <w:ind w:left="720"/>
      <w:contextualSpacing/>
    </w:pPr>
  </w:style>
  <w:style w:type="character" w:customStyle="1" w:styleId="ui-provider">
    <w:name w:val="ui-provider"/>
    <w:basedOn w:val="Standardnpsmoodstavce"/>
    <w:rsid w:val="00501A74"/>
  </w:style>
  <w:style w:type="paragraph" w:customStyle="1" w:styleId="Default">
    <w:name w:val="Default"/>
    <w:rsid w:val="00AE4A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Hegrova</dc:creator>
  <cp:lastModifiedBy>Tomáš Habán</cp:lastModifiedBy>
  <cp:revision>2</cp:revision>
  <cp:lastPrinted>2023-04-05T08:49:00Z</cp:lastPrinted>
  <dcterms:created xsi:type="dcterms:W3CDTF">2024-09-06T08:52:00Z</dcterms:created>
  <dcterms:modified xsi:type="dcterms:W3CDTF">2024-09-06T08:52:00Z</dcterms:modified>
</cp:coreProperties>
</file>