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CE71" w14:textId="77777777" w:rsidR="006B61FC" w:rsidRDefault="006B61FC" w:rsidP="006B61FC">
      <w:pPr>
        <w:spacing w:after="120" w:line="276" w:lineRule="auto"/>
        <w:jc w:val="center"/>
        <w:rPr>
          <w:rFonts w:eastAsia="Calibri"/>
          <w:b/>
          <w:szCs w:val="24"/>
          <w:u w:val="single"/>
          <w:lang w:val="cs-CZ" w:eastAsia="en-US"/>
        </w:rPr>
      </w:pPr>
    </w:p>
    <w:p w14:paraId="2A226012" w14:textId="1F5D32EF" w:rsidR="006B61FC" w:rsidRPr="006B61FC" w:rsidRDefault="006B61FC" w:rsidP="006B61FC">
      <w:pPr>
        <w:spacing w:after="120" w:line="276" w:lineRule="auto"/>
        <w:jc w:val="center"/>
        <w:rPr>
          <w:rFonts w:eastAsia="Calibri"/>
          <w:b/>
          <w:szCs w:val="24"/>
          <w:u w:val="single"/>
          <w:shd w:val="clear" w:color="auto" w:fill="FFFFFF"/>
          <w:lang w:val="cs-CZ" w:eastAsia="en-US"/>
        </w:rPr>
      </w:pPr>
      <w:r w:rsidRPr="006B61FC">
        <w:rPr>
          <w:rFonts w:eastAsia="Calibri"/>
          <w:b/>
          <w:szCs w:val="24"/>
          <w:u w:val="single"/>
          <w:lang w:val="cs-CZ" w:eastAsia="en-US"/>
        </w:rPr>
        <w:t>Čestné prohlášení k o</w:t>
      </w:r>
      <w:r w:rsidRPr="006B61FC">
        <w:rPr>
          <w:rFonts w:eastAsia="Times New Roman"/>
          <w:b/>
          <w:color w:val="333333"/>
          <w:szCs w:val="24"/>
          <w:u w:val="single"/>
          <w:lang w:val="cs-CZ"/>
        </w:rPr>
        <w:t>mezujícím opatřením ve vztahu k sankcím spojeným s porušováním mezinárodních práv a konfliktem na Ukrajině</w:t>
      </w:r>
    </w:p>
    <w:p w14:paraId="03CC6CAF" w14:textId="77777777" w:rsidR="006B61FC" w:rsidRPr="006B61FC" w:rsidRDefault="006B61FC" w:rsidP="006B61FC">
      <w:pPr>
        <w:widowControl w:val="0"/>
        <w:spacing w:after="120" w:line="276" w:lineRule="auto"/>
        <w:rPr>
          <w:b/>
          <w:sz w:val="22"/>
          <w:szCs w:val="22"/>
          <w:lang w:val="cs-CZ"/>
        </w:rPr>
      </w:pPr>
    </w:p>
    <w:p w14:paraId="54721664" w14:textId="77777777" w:rsidR="006B61FC" w:rsidRPr="006B61FC" w:rsidRDefault="006B61FC" w:rsidP="006B61FC">
      <w:pPr>
        <w:widowControl w:val="0"/>
        <w:spacing w:after="120" w:line="276" w:lineRule="auto"/>
        <w:rPr>
          <w:b/>
          <w:sz w:val="22"/>
          <w:szCs w:val="22"/>
          <w:lang w:val="cs-CZ"/>
        </w:rPr>
      </w:pPr>
      <w:r w:rsidRPr="006B61FC">
        <w:rPr>
          <w:b/>
          <w:sz w:val="22"/>
          <w:szCs w:val="22"/>
          <w:lang w:val="cs-CZ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5882"/>
      </w:tblGrid>
      <w:tr w:rsidR="006B61FC" w:rsidRPr="006B61FC" w14:paraId="68F72E5D" w14:textId="77777777" w:rsidTr="005A58F5">
        <w:tc>
          <w:tcPr>
            <w:tcW w:w="3227" w:type="dxa"/>
            <w:shd w:val="clear" w:color="auto" w:fill="D9D9D9"/>
          </w:tcPr>
          <w:p w14:paraId="37D1E999" w14:textId="77777777" w:rsidR="006B61FC" w:rsidRPr="006B61FC" w:rsidRDefault="006B61FC" w:rsidP="005A58F5">
            <w:pPr>
              <w:widowControl w:val="0"/>
              <w:spacing w:after="120" w:line="276" w:lineRule="auto"/>
              <w:rPr>
                <w:b/>
                <w:szCs w:val="22"/>
                <w:lang w:val="cs-CZ"/>
              </w:rPr>
            </w:pPr>
            <w:r w:rsidRPr="006B61FC">
              <w:rPr>
                <w:b/>
                <w:sz w:val="22"/>
                <w:szCs w:val="22"/>
                <w:lang w:val="cs-CZ"/>
              </w:rPr>
              <w:t>Obchodní firma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AFB624F" w14:textId="77777777" w:rsidR="006B61FC" w:rsidRPr="006B61FC" w:rsidRDefault="006B61FC" w:rsidP="005A58F5">
            <w:pPr>
              <w:widowControl w:val="0"/>
              <w:spacing w:line="276" w:lineRule="auto"/>
              <w:jc w:val="left"/>
              <w:rPr>
                <w:i/>
                <w:iCs/>
                <w:szCs w:val="22"/>
                <w:lang w:val="cs-CZ"/>
              </w:rPr>
            </w:pPr>
            <w:r w:rsidRPr="006B61FC">
              <w:rPr>
                <w:sz w:val="22"/>
                <w:szCs w:val="22"/>
                <w:highlight w:val="yellow"/>
                <w:lang w:val="cs-CZ"/>
              </w:rPr>
              <w:t>[DOPLNÍ ÚČASTNÍK]</w:t>
            </w:r>
            <w:r w:rsidRPr="006B61FC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6B61FC" w:rsidRPr="006B61FC" w14:paraId="24E5B422" w14:textId="77777777" w:rsidTr="005A58F5">
        <w:tc>
          <w:tcPr>
            <w:tcW w:w="3227" w:type="dxa"/>
            <w:shd w:val="clear" w:color="auto" w:fill="D9D9D9"/>
          </w:tcPr>
          <w:p w14:paraId="6DBA926E" w14:textId="77777777" w:rsidR="006B61FC" w:rsidRPr="006B61FC" w:rsidRDefault="006B61FC" w:rsidP="005A58F5">
            <w:pPr>
              <w:widowControl w:val="0"/>
              <w:spacing w:after="120" w:line="276" w:lineRule="auto"/>
              <w:rPr>
                <w:b/>
                <w:szCs w:val="22"/>
                <w:lang w:val="cs-CZ"/>
              </w:rPr>
            </w:pPr>
            <w:r w:rsidRPr="006B61FC">
              <w:rPr>
                <w:b/>
                <w:sz w:val="22"/>
                <w:szCs w:val="22"/>
                <w:lang w:val="cs-CZ"/>
              </w:rPr>
              <w:t>Sídlo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9906E56" w14:textId="77777777" w:rsidR="006B61FC" w:rsidRPr="006B61FC" w:rsidRDefault="006B61FC" w:rsidP="005A58F5">
            <w:pPr>
              <w:widowControl w:val="0"/>
              <w:spacing w:line="276" w:lineRule="auto"/>
              <w:jc w:val="left"/>
              <w:rPr>
                <w:i/>
                <w:iCs/>
                <w:szCs w:val="22"/>
                <w:lang w:val="cs-CZ"/>
              </w:rPr>
            </w:pPr>
            <w:r w:rsidRPr="006B61FC">
              <w:rPr>
                <w:sz w:val="22"/>
                <w:szCs w:val="22"/>
                <w:highlight w:val="yellow"/>
                <w:lang w:val="cs-CZ"/>
              </w:rPr>
              <w:t>[DOPLNÍ ÚČASTNÍK]</w:t>
            </w:r>
            <w:r w:rsidRPr="006B61FC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6B61FC" w:rsidRPr="006B61FC" w14:paraId="470D85D9" w14:textId="77777777" w:rsidTr="005A58F5">
        <w:tc>
          <w:tcPr>
            <w:tcW w:w="3227" w:type="dxa"/>
            <w:shd w:val="clear" w:color="auto" w:fill="D9D9D9"/>
          </w:tcPr>
          <w:p w14:paraId="1B3C3C7E" w14:textId="77777777" w:rsidR="006B61FC" w:rsidRPr="006B61FC" w:rsidRDefault="006B61FC" w:rsidP="005A58F5">
            <w:pPr>
              <w:widowControl w:val="0"/>
              <w:spacing w:after="120" w:line="276" w:lineRule="auto"/>
              <w:rPr>
                <w:b/>
                <w:szCs w:val="22"/>
                <w:lang w:val="cs-CZ"/>
              </w:rPr>
            </w:pPr>
            <w:r w:rsidRPr="006B61FC">
              <w:rPr>
                <w:b/>
                <w:sz w:val="22"/>
                <w:szCs w:val="22"/>
                <w:lang w:val="cs-CZ"/>
              </w:rPr>
              <w:t>IČO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0E973D4" w14:textId="77777777" w:rsidR="006B61FC" w:rsidRPr="006B61FC" w:rsidRDefault="006B61FC" w:rsidP="005A58F5">
            <w:pPr>
              <w:widowControl w:val="0"/>
              <w:spacing w:line="276" w:lineRule="auto"/>
              <w:jc w:val="left"/>
              <w:rPr>
                <w:i/>
                <w:iCs/>
                <w:szCs w:val="22"/>
                <w:lang w:val="cs-CZ"/>
              </w:rPr>
            </w:pPr>
            <w:r w:rsidRPr="006B61FC">
              <w:rPr>
                <w:sz w:val="22"/>
                <w:szCs w:val="22"/>
                <w:highlight w:val="yellow"/>
                <w:lang w:val="cs-CZ"/>
              </w:rPr>
              <w:t>[DOPLNÍ ÚČASTNÍK]</w:t>
            </w:r>
            <w:r w:rsidRPr="006B61FC">
              <w:rPr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6CD4BD28" w14:textId="0180EC3F" w:rsidR="006B61FC" w:rsidRPr="006B61FC" w:rsidRDefault="006B61FC" w:rsidP="006B61FC">
      <w:pPr>
        <w:widowControl w:val="0"/>
        <w:spacing w:before="240" w:after="120" w:line="276" w:lineRule="auto"/>
        <w:rPr>
          <w:rFonts w:eastAsia="Calibri"/>
          <w:bCs/>
          <w:color w:val="000000" w:themeColor="text1"/>
          <w:sz w:val="22"/>
          <w:szCs w:val="22"/>
          <w:lang w:val="cs-CZ" w:eastAsia="en-US"/>
        </w:rPr>
      </w:pPr>
      <w:r w:rsidRPr="006B61FC">
        <w:rPr>
          <w:rFonts w:eastAsia="Calibri"/>
          <w:bCs/>
          <w:sz w:val="22"/>
          <w:szCs w:val="22"/>
          <w:lang w:val="cs-CZ" w:eastAsia="en-US"/>
        </w:rPr>
        <w:t>tímto ve vztahu k veřejné zakázce s názvem „</w:t>
      </w:r>
      <w:r w:rsidR="00CF604F" w:rsidRPr="00CF604F">
        <w:rPr>
          <w:rFonts w:eastAsia="Calibri"/>
          <w:b/>
          <w:sz w:val="22"/>
          <w:szCs w:val="22"/>
          <w:lang w:val="cs-CZ" w:eastAsia="en-US"/>
        </w:rPr>
        <w:t>Výstavba dětské skupiny v obci Starý Mateřov</w:t>
      </w:r>
      <w:r w:rsidRPr="006B61FC">
        <w:rPr>
          <w:rFonts w:eastAsia="Calibri"/>
          <w:sz w:val="22"/>
          <w:szCs w:val="22"/>
          <w:lang w:val="cs-CZ" w:eastAsia="en-US"/>
        </w:rPr>
        <w:t>“</w:t>
      </w:r>
      <w:r w:rsidRPr="006B61FC">
        <w:rPr>
          <w:rFonts w:eastAsia="Calibri"/>
          <w:bCs/>
          <w:sz w:val="22"/>
          <w:szCs w:val="22"/>
          <w:lang w:val="cs-CZ" w:eastAsia="en-US"/>
        </w:rPr>
        <w:t xml:space="preserve"> prohlašuje, že:</w:t>
      </w:r>
    </w:p>
    <w:p w14:paraId="386993E1" w14:textId="77777777" w:rsidR="006B61FC" w:rsidRPr="006B61FC" w:rsidRDefault="006B61FC" w:rsidP="006B61FC">
      <w:pPr>
        <w:pStyle w:val="Odstavecseseznamem"/>
        <w:widowControl w:val="0"/>
        <w:numPr>
          <w:ilvl w:val="0"/>
          <w:numId w:val="1"/>
        </w:numPr>
        <w:spacing w:before="120" w:after="120" w:line="276" w:lineRule="auto"/>
        <w:contextualSpacing w:val="0"/>
        <w:rPr>
          <w:rFonts w:eastAsia="Times New Roman"/>
          <w:bCs/>
          <w:color w:val="000000" w:themeColor="text1"/>
          <w:sz w:val="22"/>
          <w:szCs w:val="22"/>
          <w:lang w:val="cs-CZ"/>
        </w:rPr>
      </w:pPr>
      <w:r w:rsidRPr="006B61FC">
        <w:rPr>
          <w:rFonts w:eastAsia="Times New Roman"/>
          <w:bCs/>
          <w:color w:val="000000" w:themeColor="text1"/>
          <w:sz w:val="22"/>
          <w:szCs w:val="22"/>
          <w:lang w:val="cs-CZ"/>
        </w:rPr>
        <w:t xml:space="preserve">není osobou </w:t>
      </w:r>
      <w:r w:rsidRPr="006B61FC">
        <w:rPr>
          <w:rFonts w:eastAsia="Times New Roman"/>
          <w:color w:val="000000" w:themeColor="text1"/>
          <w:sz w:val="22"/>
          <w:szCs w:val="22"/>
          <w:lang w:val="cs-CZ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nařízením Rady (EU) č. 208/2014 ze dne 5. března 2014 o omezujících opatřeních vůči některým osobám, subjektům a orgánům vzhledem k situaci na Ukrajině (ve znění pozdějších aktualizací) nebo </w:t>
      </w:r>
      <w:r w:rsidRPr="006B61FC">
        <w:rPr>
          <w:rFonts w:eastAsia="Calibri"/>
          <w:color w:val="000000" w:themeColor="text1"/>
          <w:sz w:val="22"/>
          <w:szCs w:val="22"/>
          <w:lang w:val="cs-CZ" w:eastAsia="en-US"/>
        </w:rPr>
        <w:t>nařízení Rady (ES) č. 765/2006 ze dne 18. května 2006 o omezujících opatřeních vůči prezidentu Lukašenkovi a některým představitelům Běloruska (ve znění pozdějších aktualizací)</w:t>
      </w:r>
      <w:r w:rsidRPr="006B61FC">
        <w:rPr>
          <w:rFonts w:eastAsia="Calibri"/>
          <w:color w:val="000000" w:themeColor="text1"/>
          <w:sz w:val="22"/>
          <w:szCs w:val="22"/>
          <w:vertAlign w:val="superscript"/>
          <w:lang w:val="cs-CZ" w:eastAsia="en-US"/>
        </w:rPr>
        <w:footnoteReference w:id="2"/>
      </w:r>
      <w:r w:rsidRPr="006B61FC">
        <w:rPr>
          <w:rFonts w:eastAsia="Calibri"/>
          <w:color w:val="000000" w:themeColor="text1"/>
          <w:sz w:val="22"/>
          <w:szCs w:val="22"/>
          <w:lang w:val="cs-CZ" w:eastAsia="en-US"/>
        </w:rPr>
        <w:t>.</w:t>
      </w:r>
    </w:p>
    <w:p w14:paraId="455AEB64" w14:textId="77777777" w:rsidR="006B61FC" w:rsidRPr="006B61FC" w:rsidRDefault="006B61FC" w:rsidP="006B61FC">
      <w:pPr>
        <w:pStyle w:val="Odstavecseseznamem"/>
        <w:widowControl w:val="0"/>
        <w:numPr>
          <w:ilvl w:val="0"/>
          <w:numId w:val="1"/>
        </w:numPr>
        <w:spacing w:before="120" w:after="120" w:line="276" w:lineRule="auto"/>
        <w:contextualSpacing w:val="0"/>
        <w:rPr>
          <w:rFonts w:eastAsia="Times New Roman"/>
          <w:bCs/>
          <w:color w:val="000000" w:themeColor="text1"/>
          <w:sz w:val="22"/>
          <w:szCs w:val="22"/>
          <w:lang w:val="cs-CZ"/>
        </w:rPr>
      </w:pPr>
      <w:r w:rsidRPr="006B61FC">
        <w:rPr>
          <w:rFonts w:eastAsia="Times New Roman"/>
          <w:color w:val="000000" w:themeColor="text1"/>
          <w:sz w:val="22"/>
          <w:szCs w:val="22"/>
          <w:lang w:val="cs-CZ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aktualizací), nařízením Rady (EU) č. 208/2014 ze dne 5. března 2014 o omezujících opatřeních vůči některým osobám, subjektům a orgánům vzhledem k situaci na Ukrajině (ve znění pozdějších aktualizací) nebo </w:t>
      </w:r>
      <w:r w:rsidRPr="006B61FC">
        <w:rPr>
          <w:rFonts w:eastAsia="Calibri"/>
          <w:color w:val="000000" w:themeColor="text1"/>
          <w:sz w:val="22"/>
          <w:szCs w:val="22"/>
          <w:lang w:val="cs-CZ" w:eastAsia="en-US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4C052E33" w14:textId="77777777" w:rsidR="006B61FC" w:rsidRPr="006B61FC" w:rsidRDefault="006B61FC" w:rsidP="006B61FC">
      <w:pPr>
        <w:widowControl w:val="0"/>
        <w:spacing w:before="600" w:after="120" w:line="276" w:lineRule="auto"/>
        <w:rPr>
          <w:sz w:val="22"/>
          <w:szCs w:val="22"/>
          <w:lang w:val="cs-CZ"/>
        </w:rPr>
      </w:pPr>
      <w:r w:rsidRPr="006B61FC">
        <w:rPr>
          <w:sz w:val="22"/>
          <w:szCs w:val="22"/>
          <w:lang w:val="cs-CZ"/>
        </w:rPr>
        <w:t xml:space="preserve">V </w:t>
      </w:r>
      <w:r w:rsidRPr="006B61FC">
        <w:rPr>
          <w:sz w:val="22"/>
          <w:szCs w:val="22"/>
          <w:highlight w:val="yellow"/>
          <w:lang w:val="cs-CZ"/>
        </w:rPr>
        <w:t>[DOPLNÍ ÚČASTNÍK]</w:t>
      </w:r>
      <w:r w:rsidRPr="006B61FC">
        <w:rPr>
          <w:sz w:val="22"/>
          <w:szCs w:val="22"/>
          <w:lang w:val="cs-CZ"/>
        </w:rPr>
        <w:t xml:space="preserve"> dne </w:t>
      </w:r>
      <w:r w:rsidRPr="006B61FC">
        <w:rPr>
          <w:sz w:val="22"/>
          <w:szCs w:val="22"/>
          <w:highlight w:val="yellow"/>
          <w:lang w:val="cs-CZ"/>
        </w:rPr>
        <w:t>[DOPLNÍ ÚČASTNÍK]</w:t>
      </w:r>
    </w:p>
    <w:p w14:paraId="7DCA3051" w14:textId="77777777" w:rsidR="006B61FC" w:rsidRPr="006B61FC" w:rsidRDefault="006B61FC" w:rsidP="006B61FC">
      <w:pPr>
        <w:widowControl w:val="0"/>
        <w:spacing w:before="480" w:line="276" w:lineRule="auto"/>
        <w:rPr>
          <w:sz w:val="22"/>
          <w:szCs w:val="22"/>
          <w:lang w:val="cs-CZ"/>
        </w:rPr>
      </w:pPr>
      <w:r w:rsidRPr="006B61FC">
        <w:rPr>
          <w:sz w:val="22"/>
          <w:szCs w:val="22"/>
          <w:highlight w:val="yellow"/>
          <w:lang w:val="cs-CZ"/>
        </w:rPr>
        <w:t>[DOPLNÍ ÚČASTNÍK]</w:t>
      </w:r>
      <w:r w:rsidRPr="006B61FC">
        <w:rPr>
          <w:sz w:val="22"/>
          <w:szCs w:val="22"/>
          <w:lang w:val="cs-CZ"/>
        </w:rPr>
        <w:t xml:space="preserve"> </w:t>
      </w:r>
    </w:p>
    <w:p w14:paraId="50AC92CE" w14:textId="77777777" w:rsidR="006B61FC" w:rsidRPr="006B61FC" w:rsidRDefault="006B61FC" w:rsidP="006B61FC">
      <w:pPr>
        <w:rPr>
          <w:sz w:val="20"/>
          <w:lang w:val="cs-CZ"/>
        </w:rPr>
      </w:pPr>
      <w:r w:rsidRPr="006B61FC">
        <w:rPr>
          <w:sz w:val="22"/>
          <w:szCs w:val="22"/>
          <w:lang w:val="cs-CZ"/>
        </w:rPr>
        <w:t>[jméno oprávněné osoby / označení funkce]</w:t>
      </w:r>
    </w:p>
    <w:p w14:paraId="6B966303" w14:textId="77777777" w:rsidR="00C74A05" w:rsidRDefault="00C74A05"/>
    <w:sectPr w:rsidR="00C74A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D396" w14:textId="77777777" w:rsidR="006B61FC" w:rsidRDefault="006B61FC" w:rsidP="006B61FC">
      <w:r>
        <w:separator/>
      </w:r>
    </w:p>
  </w:endnote>
  <w:endnote w:type="continuationSeparator" w:id="0">
    <w:p w14:paraId="40119831" w14:textId="77777777" w:rsidR="006B61FC" w:rsidRDefault="006B61FC" w:rsidP="006B61FC">
      <w:r>
        <w:continuationSeparator/>
      </w:r>
    </w:p>
  </w:endnote>
  <w:endnote w:type="continuationNotice" w:id="1">
    <w:p w14:paraId="2D7C90C5" w14:textId="77777777" w:rsidR="006A7DA1" w:rsidRDefault="006A7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4086132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2"/>
        <w:szCs w:val="22"/>
      </w:rPr>
    </w:sdtEndPr>
    <w:sdtContent>
      <w:p w14:paraId="197A98D9" w14:textId="77777777" w:rsidR="006B61FC" w:rsidRPr="00B25CA6" w:rsidRDefault="006B61FC">
        <w:pPr>
          <w:pStyle w:val="Zpat"/>
          <w:jc w:val="center"/>
          <w:rPr>
            <w:rFonts w:ascii="Segoe UI" w:hAnsi="Segoe UI" w:cs="Segoe UI"/>
            <w:sz w:val="22"/>
            <w:szCs w:val="22"/>
          </w:rPr>
        </w:pPr>
        <w:r w:rsidRPr="00B25CA6">
          <w:rPr>
            <w:rFonts w:ascii="Segoe UI" w:hAnsi="Segoe UI" w:cs="Segoe UI"/>
            <w:sz w:val="22"/>
            <w:szCs w:val="22"/>
          </w:rPr>
          <w:fldChar w:fldCharType="begin"/>
        </w:r>
        <w:r w:rsidRPr="00B25CA6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B25CA6">
          <w:rPr>
            <w:rFonts w:ascii="Segoe UI" w:hAnsi="Segoe UI" w:cs="Segoe UI"/>
            <w:sz w:val="22"/>
            <w:szCs w:val="22"/>
          </w:rPr>
          <w:fldChar w:fldCharType="separate"/>
        </w:r>
        <w:r w:rsidRPr="00B25CA6">
          <w:rPr>
            <w:rFonts w:ascii="Segoe UI" w:hAnsi="Segoe UI" w:cs="Segoe UI"/>
            <w:sz w:val="22"/>
            <w:szCs w:val="22"/>
            <w:lang w:val="cs-CZ"/>
          </w:rPr>
          <w:t>2</w:t>
        </w:r>
        <w:r w:rsidRPr="00B25CA6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0F467C26" w14:textId="77777777" w:rsidR="006B61FC" w:rsidRDefault="006B61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9F9F" w14:textId="77777777" w:rsidR="006B61FC" w:rsidRDefault="006B61FC" w:rsidP="006B61FC">
      <w:r>
        <w:separator/>
      </w:r>
    </w:p>
  </w:footnote>
  <w:footnote w:type="continuationSeparator" w:id="0">
    <w:p w14:paraId="28F20578" w14:textId="77777777" w:rsidR="006B61FC" w:rsidRDefault="006B61FC" w:rsidP="006B61FC">
      <w:r>
        <w:continuationSeparator/>
      </w:r>
    </w:p>
  </w:footnote>
  <w:footnote w:type="continuationNotice" w:id="1">
    <w:p w14:paraId="1418E168" w14:textId="77777777" w:rsidR="006A7DA1" w:rsidRDefault="006A7DA1"/>
  </w:footnote>
  <w:footnote w:id="2">
    <w:p w14:paraId="0788BA96" w14:textId="77777777" w:rsidR="006B61FC" w:rsidRPr="00B560BC" w:rsidRDefault="006B61FC" w:rsidP="006B61FC">
      <w:pPr>
        <w:pStyle w:val="Textpoznpodarou"/>
        <w:spacing w:before="120"/>
        <w:jc w:val="both"/>
        <w:rPr>
          <w:rFonts w:ascii="Segoe UI" w:hAnsi="Segoe UI" w:cs="Segoe UI"/>
        </w:rPr>
      </w:pPr>
      <w:r w:rsidRPr="00B560BC">
        <w:rPr>
          <w:rStyle w:val="Znakapoznpodarou"/>
          <w:rFonts w:ascii="Segoe UI" w:hAnsi="Segoe UI" w:cs="Segoe UI"/>
        </w:rPr>
        <w:footnoteRef/>
      </w:r>
      <w:r w:rsidRPr="00B560BC">
        <w:rPr>
          <w:rFonts w:ascii="Segoe UI" w:hAnsi="Segoe UI" w:cs="Segoe UI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B560BC">
          <w:rPr>
            <w:rStyle w:val="Hypertextovodkaz"/>
            <w:rFonts w:ascii="Segoe UI" w:hAnsi="Segoe UI" w:cs="Segoe UI"/>
          </w:rPr>
          <w:t>https://www.financnianalytickyurad.cz/povinne-osoby-dle-zakona-c-2532008-sb#rusko-seznam-sankcionovanych-osob</w:t>
        </w:r>
      </w:hyperlink>
      <w:r w:rsidRPr="00B560BC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C67D" w14:textId="77777777" w:rsidR="006B61FC" w:rsidRDefault="006B61FC" w:rsidP="00857BC9">
    <w:pPr>
      <w:pStyle w:val="Zhlav"/>
      <w:jc w:val="center"/>
      <w:rPr>
        <w:rFonts w:ascii="Segoe UI" w:hAnsi="Segoe UI" w:cs="Segoe UI"/>
        <w:sz w:val="22"/>
        <w:szCs w:val="22"/>
        <w:lang w:val="cs-CZ"/>
      </w:rPr>
    </w:pPr>
    <w:r>
      <w:rPr>
        <w:noProof/>
      </w:rPr>
      <w:drawing>
        <wp:inline distT="0" distB="0" distL="0" distR="0" wp14:anchorId="3A7368A0" wp14:editId="7881A52D">
          <wp:extent cx="4464050" cy="641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55B16" w14:textId="693AF4E1" w:rsidR="006B61FC" w:rsidRPr="00EC5E93" w:rsidRDefault="006B61FC" w:rsidP="00EC5E93">
    <w:pPr>
      <w:pStyle w:val="Zhlav"/>
      <w:rPr>
        <w:rFonts w:ascii="Segoe UI" w:hAnsi="Segoe UI" w:cs="Segoe UI"/>
        <w:sz w:val="22"/>
        <w:szCs w:val="22"/>
        <w:lang w:val="cs-CZ"/>
      </w:rPr>
    </w:pPr>
    <w:r w:rsidRPr="00A95000">
      <w:rPr>
        <w:rFonts w:ascii="Segoe UI" w:hAnsi="Segoe UI" w:cs="Segoe UI"/>
        <w:sz w:val="22"/>
        <w:szCs w:val="22"/>
        <w:lang w:val="cs-CZ"/>
      </w:rPr>
      <w:t xml:space="preserve">Příloha </w:t>
    </w:r>
    <w:r>
      <w:rPr>
        <w:rFonts w:ascii="Segoe UI" w:hAnsi="Segoe UI" w:cs="Segoe UI"/>
        <w:sz w:val="22"/>
        <w:szCs w:val="22"/>
        <w:lang w:val="cs-CZ"/>
      </w:rPr>
      <w:t>č. 7 zadávací dokumentace -</w:t>
    </w:r>
    <w:r w:rsidRPr="00A95000">
      <w:rPr>
        <w:rFonts w:ascii="Segoe UI" w:hAnsi="Segoe UI" w:cs="Segoe UI"/>
        <w:sz w:val="22"/>
        <w:szCs w:val="22"/>
        <w:lang w:val="cs-CZ"/>
      </w:rPr>
      <w:t xml:space="preserve"> Čestné prohlášení k</w:t>
    </w:r>
    <w:r>
      <w:rPr>
        <w:rFonts w:ascii="Segoe UI" w:hAnsi="Segoe UI" w:cs="Segoe UI"/>
        <w:sz w:val="22"/>
        <w:szCs w:val="22"/>
        <w:lang w:val="cs-CZ"/>
      </w:rPr>
      <w:t xml:space="preserve"> sankcím</w:t>
    </w:r>
  </w:p>
  <w:p w14:paraId="6593FD15" w14:textId="77777777" w:rsidR="006B61FC" w:rsidRDefault="006B61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FC"/>
    <w:rsid w:val="006A7DA1"/>
    <w:rsid w:val="006B61FC"/>
    <w:rsid w:val="006F6401"/>
    <w:rsid w:val="00886CB5"/>
    <w:rsid w:val="00C74A05"/>
    <w:rsid w:val="00C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69D"/>
  <w15:chartTrackingRefBased/>
  <w15:docId w15:val="{1DFB3045-E1A8-434C-98BA-6B465E80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1FC"/>
    <w:pPr>
      <w:spacing w:after="0" w:line="240" w:lineRule="auto"/>
      <w:jc w:val="both"/>
    </w:pPr>
    <w:rPr>
      <w:rFonts w:ascii="Times New Roman" w:eastAsia="SimSun" w:hAnsi="Times New Roman" w:cs="Times New Roman"/>
      <w:kern w:val="0"/>
      <w:sz w:val="24"/>
      <w:szCs w:val="20"/>
      <w:lang w:val="en-GB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B61F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61FC"/>
    <w:pPr>
      <w:jc w:val="left"/>
    </w:pPr>
    <w:rPr>
      <w:rFonts w:ascii="Calibri" w:eastAsia="Calibri" w:hAnsi="Calibri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61F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6B6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61FC"/>
    <w:pPr>
      <w:ind w:left="720"/>
      <w:contextualSpacing/>
    </w:pPr>
  </w:style>
  <w:style w:type="paragraph" w:styleId="Zhlav">
    <w:name w:val="header"/>
    <w:aliases w:val="záhlaví"/>
    <w:basedOn w:val="Normln"/>
    <w:link w:val="ZhlavChar"/>
    <w:unhideWhenUsed/>
    <w:rsid w:val="006B61F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6B61FC"/>
    <w:rPr>
      <w:rFonts w:ascii="Times New Roman" w:eastAsia="SimSun" w:hAnsi="Times New Roman" w:cs="Times New Roman"/>
      <w:kern w:val="0"/>
      <w:sz w:val="24"/>
      <w:szCs w:val="20"/>
      <w:lang w:val="en-GB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B61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61FC"/>
    <w:rPr>
      <w:rFonts w:ascii="Times New Roman" w:eastAsia="SimSun" w:hAnsi="Times New Roman" w:cs="Times New Roman"/>
      <w:kern w:val="0"/>
      <w:sz w:val="24"/>
      <w:szCs w:val="2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92353-7945-4727-A8BF-E055061B7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8ED33-D333-45E0-AE8D-04A3F76A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5E6E-F3ED-459E-81D1-E0D5FE61AC29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Lukáš  Dukay</cp:lastModifiedBy>
  <cp:revision>3</cp:revision>
  <dcterms:created xsi:type="dcterms:W3CDTF">2024-01-08T21:07:00Z</dcterms:created>
  <dcterms:modified xsi:type="dcterms:W3CDTF">2024-08-02T21:58:00Z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