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46CD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E74EFFA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77272AED" w14:textId="77777777" w:rsidR="00302C7F" w:rsidRPr="00321CFB" w:rsidRDefault="00BF626E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34A6AF8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79A87108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4E053970" w14:textId="77777777" w:rsidR="00AB66A6" w:rsidRPr="00321CFB" w:rsidRDefault="00BF626E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39796F81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02B77E56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54764DE2" w14:textId="1A79D7B5" w:rsidR="00302C7F" w:rsidRPr="00321CFB" w:rsidRDefault="00BF626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r w:rsidR="00E5216D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1</w:t>
      </w:r>
      <w:r w:rsidR="00DD0A15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6</w:t>
      </w:r>
    </w:p>
    <w:p w14:paraId="5996AA20" w14:textId="0906CA4D" w:rsidR="00302C7F" w:rsidRPr="00321CFB" w:rsidRDefault="001D265E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>
        <w:rPr>
          <w:rFonts w:asciiTheme="minorHAnsi" w:hAnsiTheme="minorHAnsi" w:cstheme="minorHAnsi"/>
          <w:b/>
          <w:caps/>
          <w:color w:val="002060"/>
          <w:sz w:val="46"/>
          <w:szCs w:val="46"/>
        </w:rPr>
        <w:t>Informace k</w:t>
      </w:r>
      <w:r w:rsidR="002C369A">
        <w:rPr>
          <w:rFonts w:asciiTheme="minorHAnsi" w:hAnsiTheme="minorHAnsi" w:cstheme="minorHAnsi"/>
          <w:b/>
          <w:caps/>
          <w:color w:val="002060"/>
          <w:sz w:val="46"/>
          <w:szCs w:val="46"/>
        </w:rPr>
        <w:t> </w:t>
      </w:r>
      <w:r w:rsidR="00E5216D">
        <w:rPr>
          <w:rFonts w:asciiTheme="minorHAnsi" w:hAnsiTheme="minorHAnsi" w:cstheme="minorHAnsi"/>
          <w:b/>
          <w:caps/>
          <w:color w:val="002060"/>
          <w:sz w:val="46"/>
          <w:szCs w:val="46"/>
        </w:rPr>
        <w:t>DNSH</w:t>
      </w:r>
    </w:p>
    <w:p w14:paraId="040962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77013B57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54E724B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D835A2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3253DE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6C50E0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0B70798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08EDD83F" w14:textId="77777777" w:rsidR="00947CF2" w:rsidRPr="00A24A68" w:rsidRDefault="00947CF2" w:rsidP="00947CF2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23AE254B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33F6604E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17EB1293" w14:textId="77777777" w:rsidR="00557B6B" w:rsidRDefault="00557B6B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4D8117CB" w14:textId="3E387B9D" w:rsidR="005B4D75" w:rsidRPr="00557B6B" w:rsidRDefault="005B4D75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57B6B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Popis souladu projektu s principy udržitelného rozvoje a vlivů projektu na životní prostředí: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9072"/>
      </w:tblGrid>
      <w:tr w:rsidR="00F72742" w14:paraId="2F7B32C6" w14:textId="77777777" w:rsidTr="00F72742">
        <w:trPr>
          <w:trHeight w:val="69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A8C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(zmírňování změny klimatu)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6E0CF6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Při náhradě hlavního zdroje tepla jsou tam, kde je to vhodné a ekonomicky, funkčně a technicky možné, upřednostňovány nízkouhlíkové technologie, tj. dálkové vytápění nebo tepelná čerpadla.</w:t>
            </w:r>
          </w:p>
          <w:p w14:paraId="298103B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5577B1E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Pokud bude v rámci náhrady hlavního zdroje tepla instalován plynový kondenzační kotel, musí:</w:t>
            </w:r>
          </w:p>
          <w:p w14:paraId="6BF00C5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instalace umožnit pozdější napojení fotovoltaických nebo fototermických systémů;</w:t>
            </w:r>
          </w:p>
          <w:p w14:paraId="7316F66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náklady na pořízení a instalaci tvořit nanejvýš 20 % dané (stavební) investice;</w:t>
            </w:r>
          </w:p>
          <w:p w14:paraId="52F84E59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odpovídat nejméně energetické třídě A;</w:t>
            </w:r>
          </w:p>
          <w:p w14:paraId="1AE2805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splňovat platné parametry nařízení Komise (EU) č. 813/2013 (o ekodesignu), v platném znění.</w:t>
            </w:r>
          </w:p>
          <w:p w14:paraId="7E61E1BD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0C1E1DF4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musí každá nová energeticky efektivní budova splňovat o 20 % nižší spotřebu primární energie, než je standard budovy s téměř nulovou spotřebou energie dle vyhlášky 264/2020 Sb. o energetické náročnosti budov v aktuálním znění.</w:t>
            </w:r>
          </w:p>
          <w:p w14:paraId="7A6FCAB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DC0CDB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8A0831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 novostaveb byl podpořen energetický standard o 20 % přísnější, než vyžadují legislativní předpisy. Vystavěná budova má výrazně vyšší pokrytí obnovitelných zdrojů, než budova na úrovni legislativního standardu (budovy s téměř nulovou spotřebou energie). </w:t>
            </w:r>
          </w:p>
          <w:p w14:paraId="20D1667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53BE2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Hlavní zdroj byl nahrazen dálkovým vytápěním nebo tepelným čerpadlem nebo plynovým kondenzačním kotlem splňujícím:</w:t>
            </w:r>
          </w:p>
          <w:p w14:paraId="1AA619F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 instalace umožňuje pozdější napojení fotovoltaických nebo fototermických systémů </w:t>
            </w:r>
            <w:r>
              <w:rPr>
                <w:rFonts w:asciiTheme="minorHAnsi" w:hAnsiTheme="minorHAnsi" w:cstheme="minorHAnsi"/>
                <w:i/>
                <w:iCs/>
              </w:rPr>
              <w:t>nebo</w:t>
            </w:r>
            <w:r>
              <w:rPr>
                <w:rFonts w:asciiTheme="minorHAnsi" w:hAnsiTheme="minorHAnsi" w:cstheme="minorHAnsi"/>
              </w:rPr>
              <w:t xml:space="preserve"> společně s plynovým kondenzačním kotlem je navržen fotovoltaický nebo </w:t>
            </w:r>
            <w:proofErr w:type="spellStart"/>
            <w:r>
              <w:rPr>
                <w:rFonts w:asciiTheme="minorHAnsi" w:hAnsiTheme="minorHAnsi" w:cstheme="minorHAnsi"/>
              </w:rPr>
              <w:t>fototermícký</w:t>
            </w:r>
            <w:proofErr w:type="spellEnd"/>
            <w:r>
              <w:rPr>
                <w:rFonts w:asciiTheme="minorHAnsi" w:hAnsiTheme="minorHAnsi" w:cstheme="minorHAnsi"/>
              </w:rPr>
              <w:t xml:space="preserve"> systém;</w:t>
            </w:r>
          </w:p>
          <w:p w14:paraId="713F2B2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energetickou třídu A;</w:t>
            </w:r>
          </w:p>
          <w:p w14:paraId="1F66DB12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platné parametry nařízení Komise (EU) č. 813/2013 (o ekodesignu), v platném znění.</w:t>
            </w:r>
          </w:p>
          <w:p w14:paraId="47EF170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D6C202E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5D0CD8A2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81B5EB3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632AB90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A537169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 energetickém posudku</w:t>
            </w:r>
            <w:r w:rsidRPr="00C54B9B">
              <w:rPr>
                <w:rFonts w:asciiTheme="minorHAnsi" w:hAnsiTheme="minorHAnsi" w:cstheme="minorHAnsi"/>
              </w:rPr>
              <w:t>.</w:t>
            </w:r>
          </w:p>
          <w:p w14:paraId="5F310755" w14:textId="77777777" w:rsidR="00C822E7" w:rsidRDefault="00C822E7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8E560B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klima (přizpůsobování se změně klimatu)</w:t>
            </w:r>
          </w:p>
          <w:p w14:paraId="42BCE47D" w14:textId="77777777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t>Tam, kde je to vhodné a ekonomicky, funkčně a technicky možné, je osazena střešní nebo fasádní zeleň.</w:t>
            </w:r>
          </w:p>
          <w:p w14:paraId="6396613B" w14:textId="77777777" w:rsidR="00F72742" w:rsidRPr="00F72742" w:rsidRDefault="00F72742">
            <w:pPr>
              <w:rPr>
                <w:i/>
                <w:iCs/>
              </w:rPr>
            </w:pPr>
          </w:p>
          <w:p w14:paraId="1B1CFBC3" w14:textId="0145B689" w:rsidR="00F72742" w:rsidRPr="00F72742" w:rsidRDefault="00F72742">
            <w:pPr>
              <w:rPr>
                <w:i/>
                <w:iCs/>
              </w:rPr>
            </w:pPr>
            <w:r w:rsidRPr="00F72742">
              <w:rPr>
                <w:i/>
                <w:iCs/>
              </w:rPr>
              <w:lastRenderedPageBreak/>
              <w:t>V případě obytných nebo pobytových místností bude zajištěna nejvyšší denní teplota vzduchu (tepelný komfort) dle ČSN 730540-2:2011</w:t>
            </w:r>
          </w:p>
          <w:p w14:paraId="41F32DD3" w14:textId="77777777" w:rsidR="00F72742" w:rsidRDefault="00F72742"/>
          <w:p w14:paraId="2931C428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0BA86E45" w14:textId="5DFF7C1E" w:rsidR="00F72742" w:rsidRDefault="00F72742">
            <w:r>
              <w:t>Střešní nebo fasádní zeleň je navržena nebo není z důvodů ekonomických, funkčních, technických</w:t>
            </w:r>
            <w:r w:rsidR="003E411F">
              <w:t xml:space="preserve"> </w:t>
            </w:r>
            <w:r w:rsidR="003E411F" w:rsidRPr="003E411F">
              <w:rPr>
                <w:i/>
                <w:iCs/>
              </w:rPr>
              <w:t>možná</w:t>
            </w:r>
            <w:r w:rsidR="003E411F">
              <w:t>.</w:t>
            </w:r>
          </w:p>
          <w:p w14:paraId="785082CA" w14:textId="77777777" w:rsidR="003E411F" w:rsidRDefault="003E411F"/>
          <w:p w14:paraId="579AFF0B" w14:textId="40D66A6B" w:rsidR="00F72742" w:rsidRDefault="00F72742">
            <w:r>
              <w:t>V obytných nebo pobytových místnostech je zajištěna nejvyšší denní teplota vzduchu dle ČSN 730540-2:2011</w:t>
            </w:r>
            <w:r w:rsidR="003E411F">
              <w:t>.</w:t>
            </w:r>
          </w:p>
          <w:p w14:paraId="061B8AD5" w14:textId="77777777" w:rsidR="003E411F" w:rsidRDefault="003E411F"/>
          <w:p w14:paraId="51FBAC81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408147B0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3F15C05B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3728C0" w14:textId="77777777" w:rsidR="00F72742" w:rsidRDefault="00F72742"/>
          <w:p w14:paraId="0F235333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411F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energetického specialisty. a výše uvedené hodnoty budou uvedené v posouzení tepelného komfortu.</w:t>
            </w:r>
          </w:p>
          <w:p w14:paraId="593B925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D69B9AB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Vlivy na udržitelné využívání a ochranu vodních zdrojů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C4B52F0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Investiční opatření zahrnují další aktivity, které napomáhají minimalizovat dopady na životní prostředí. Žadatel bude mít povinnost vybrat taková opatření, aby minimalizoval všechny hlavní dopady a další místně specifické dopady, které si stanoví. Je nutné vybrat minimálně jedno, a jeho výběr odůvodnit s ohledem na očekávané dopady změny klimatu v dané lokalitě.</w:t>
            </w:r>
          </w:p>
          <w:p w14:paraId="10B972B8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Zajištění tepelného komfortu ve veřejných budovách</w:t>
            </w:r>
          </w:p>
          <w:p w14:paraId="3572B2CB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 Komplexní pozemkové úpravy řešené se zřetelem na problematiku povodní, sucha, a protierozní ochrany.</w:t>
            </w:r>
          </w:p>
          <w:p w14:paraId="0C41E73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Opatření ke snižování spotřeby pitné vody, ztrát ve vodohospodářské infrastruktuře a podpora znovuvyužití částečně čištěných odpadních vod.</w:t>
            </w:r>
          </w:p>
          <w:p w14:paraId="574F2DA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Opatření k zajištění čištění odpadních vod – centrální, decentralizované a domácí ČOV.</w:t>
            </w:r>
          </w:p>
          <w:p w14:paraId="139713E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e. Další aktivita v níže uvedené tabulce</w:t>
            </w:r>
          </w:p>
          <w:p w14:paraId="25E302D2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0F008D6" w14:textId="77777777" w:rsidR="00F72742" w:rsidRPr="003E411F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E411F">
              <w:rPr>
                <w:rFonts w:asciiTheme="minorHAnsi" w:hAnsiTheme="minorHAnsi" w:cstheme="minorHAnsi"/>
                <w:i/>
                <w:iCs/>
              </w:rPr>
              <w:t>Zavedená adaptační řešení nebudou mít nepříznivý vliv na adaptační úsilí ani míru odolnosti jiných osob, přírody, kulturního dědictví, aktiv a jiných hospodářských činností vůči fyzickým rizikům souvisejícím se změnou klimatu; jsou v souladu s místními, odvětvovými, regionálními nebo vnitrostátními strategiemi a plány přizpůsobení se změně klimatu; a co nejvíce zvažují využití přírodě blízkých řešení nebo se opírají o modrou nebo zelenou infrastrukturu.</w:t>
            </w:r>
          </w:p>
          <w:p w14:paraId="638FA55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8C73C9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54B9B">
              <w:rPr>
                <w:rFonts w:asciiTheme="minorHAnsi" w:hAnsiTheme="minorHAnsi" w:cstheme="minorHAnsi"/>
                <w:b/>
                <w:bCs/>
              </w:rPr>
              <w:t>Tabulka pro reportování</w:t>
            </w:r>
            <w:r>
              <w:rPr>
                <w:rFonts w:asciiTheme="minorHAnsi" w:hAnsiTheme="minorHAnsi" w:cstheme="minorHAnsi"/>
              </w:rPr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0259EBAD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7753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Hlavní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A786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Realizovaná investiční opatření minimalizující dopady včetně odůvodnění</w:t>
                  </w:r>
                </w:p>
              </w:tc>
            </w:tr>
            <w:tr w:rsidR="00F72742" w14:paraId="25BFD514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300A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Dlouhodobé sucho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DA28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5B22B6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E2C2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Povodně a přívalové povodně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478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397614C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8307D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Vydatné srážky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00F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629E63EA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C585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Zvyšování teplot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7A4A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237BAEF9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BEBB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Extrémně vysoké teploty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826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0DE886F5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447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Extrémní vítr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1E05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1AF3E386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E2991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Požáry vegetace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5AD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2742" w14:paraId="5090898B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C3C3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Místně specifické dopady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F983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3F97F7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Pozn: Jedno investiční opatření může minimalizovat více negativních dopadů změny klimatu. Investiční opatření musejí být v souladu s projektovou dokumentací ke stavebnímu povolení</w:t>
            </w:r>
          </w:p>
          <w:p w14:paraId="259C26F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28F9BAF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V případě výstavby nových budov (týká se i přístaveb a nástaveb) a u revitalizací zahrnující zdravotně technické instalace všechna relevantní zařízení využívající vodu (sprchy, vany, WC atd.) dosahují následujících parametrů:</w:t>
            </w:r>
          </w:p>
          <w:p w14:paraId="0A546D22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a. umyvadlové baterie a kuchyňské baterie mají maximální průtok vody 6 litrů/min;</w:t>
            </w:r>
          </w:p>
          <w:p w14:paraId="63EB5BD6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b. sprchy mají maximální průtok vody 8 litrů/min;</w:t>
            </w:r>
          </w:p>
          <w:p w14:paraId="572EFA35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40419873" w14:textId="77777777" w:rsidR="00F72742" w:rsidRP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72742">
              <w:rPr>
                <w:rFonts w:asciiTheme="minorHAnsi" w:hAnsiTheme="minorHAnsi" w:cstheme="minorHAnsi"/>
                <w:i/>
                <w:iCs/>
              </w:rPr>
              <w:t>d. pisoáry spotřebují maximálně 2 litry/mísu/hodinu. Splachovací pisoáry mají maximální úplný objem splachovací vody 1 litr.</w:t>
            </w:r>
          </w:p>
          <w:p w14:paraId="2F823B69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22DF77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87CA08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Investiční opatření zahrnuj </w:t>
            </w: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  <w:r>
              <w:rPr>
                <w:rFonts w:asciiTheme="minorHAnsi" w:hAnsiTheme="minorHAnsi" w:cstheme="minorHAnsi"/>
              </w:rPr>
              <w:t xml:space="preserve"> aktivitu/y, která/é napomáhají minimalizovat dopady na životní prostředí.</w:t>
            </w:r>
          </w:p>
          <w:p w14:paraId="50260E6A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F03D00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Zdravotně technické instalace splňují:</w:t>
            </w:r>
          </w:p>
          <w:p w14:paraId="30505604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umyvadlové baterie a kuchyňské baterie mají maximální průtok vody 6 litrů/min;</w:t>
            </w:r>
          </w:p>
          <w:p w14:paraId="1500972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sprchy mají maximální průtok vody 8 litrů/min;</w:t>
            </w:r>
          </w:p>
          <w:p w14:paraId="52B3290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WC zahrnující soupravy, mísy a splachovací nádrže mají úplný objem splachovací vody maximálně 6 litrů a maximální průměrný objem splachovací vody 3,5 litru;</w:t>
            </w:r>
          </w:p>
          <w:p w14:paraId="3E3AC3EB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pisoáry spotřebují maximálně 2 litry/mísu/hodinu. Splachovací pisoáry mají maximální úplný objem splachovací vody 1 litr.</w:t>
            </w:r>
          </w:p>
          <w:p w14:paraId="7112C766" w14:textId="77777777" w:rsidR="003E411F" w:rsidRDefault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5EC7627" w14:textId="77777777" w:rsidR="003E411F" w:rsidRDefault="003E411F" w:rsidP="003E411F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3E411F" w:rsidRPr="004E2B85" w14:paraId="2BB126E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4B7D945A" w14:textId="77777777" w:rsidR="003E411F" w:rsidRPr="004E2B85" w:rsidRDefault="003E411F" w:rsidP="003E411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F7AF34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FC40614" w14:textId="06CEC09B" w:rsidR="001C5001" w:rsidRPr="00345509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 technické zprávě.</w:t>
            </w:r>
          </w:p>
          <w:p w14:paraId="7F1BDEED" w14:textId="77777777" w:rsidR="00C54B9B" w:rsidRPr="00C822E7" w:rsidRDefault="00C54B9B" w:rsidP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A41267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předcházení vzniku odpadů a recyklace </w:t>
            </w:r>
          </w:p>
          <w:p w14:paraId="7A62F32C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Nejméně 70 % (hmotnostních) stavebního a demoličního odpadu neklasifikovaného jako nebezpečný (s výjimkou v přírodě se vyskytujících materiálů uvedených v kategorii 17 05 04 v Evropském seznamu odpadů </w:t>
            </w:r>
            <w:r w:rsidRPr="00C54B9B">
              <w:rPr>
                <w:rFonts w:asciiTheme="minorHAnsi" w:hAnsiTheme="minorHAnsi" w:cstheme="minorHAnsi"/>
                <w:i/>
                <w:iCs/>
              </w:rPr>
              <w:lastRenderedPageBreak/>
              <w:t>stanoveném rozhodnutím 2000/532/ES) vzniklého na staveništi je připraveno k opětovnému použití, recyklaci a k jiným druhům materiálového využití (včetně zásypů, při nichž jsou jiné materiály nahrazeny odpadem), v souladu s hierarchií způsobů nakládání s odpady a protokolem EU pro nakládání se stavebním a demoličním odpadem.</w:t>
            </w:r>
          </w:p>
          <w:p w14:paraId="4117E5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CCE5B1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238A6245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základě projektové dokumentace je provedena identifikace předpokládaných odpadních materiálů na staveništi zahrnující také obalové materiály stavebních výrobků. Identifikace je provedena kvalifikovaných odhadem s ohledem na druh odpadu a jeho zatřídění (podle vyhlášky č. 8/2021 Sb.) a stanovení přibližného objemu (hmotnosti). Zvlášť bude identifikován nebezpečný odpad v rozsahu vyhlášky č. 8/2021 Sb.</w:t>
            </w:r>
          </w:p>
          <w:p w14:paraId="0EE8B8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105574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Zjednodušený plán nakládání s odpadem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F72742" w14:paraId="36589365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10B7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Katalogové číslo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2A10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a druh odpadu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9B6C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Odhadovaná hmotnost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6EE82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Předpokládaný způsob naložení s odpadem (dle hierarchie)</w:t>
                  </w:r>
                </w:p>
              </w:tc>
            </w:tr>
            <w:tr w:rsidR="00F72742" w14:paraId="7F54992B" w14:textId="77777777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B5CEF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40EC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8090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048E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B8501CD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3F4B05D" w14:textId="77777777" w:rsidR="001C5001" w:rsidRDefault="001C5001" w:rsidP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4E2B85" w14:paraId="3BE421E8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1D1EA672" w14:textId="77777777" w:rsidR="001C5001" w:rsidRPr="004E2B85" w:rsidRDefault="001C5001" w:rsidP="001C50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98B214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8A306FD" w14:textId="5B73041F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výše uvedené hodnoty budou uvedené v technické zprávě projektové dokumentace.</w:t>
            </w:r>
          </w:p>
          <w:p w14:paraId="63E55CAD" w14:textId="77777777" w:rsidR="00C54B9B" w:rsidRDefault="00C54B9B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40E1803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týkající se prevence a omezování znečištění ovzduší, vody nebo krajiny </w:t>
            </w:r>
          </w:p>
          <w:p w14:paraId="2BBBD221" w14:textId="3679396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 xml:space="preserve">Projektem nedojde ke zvýšení emisí znečišťujících látek a budou přijímána opatření ke snížení hluku, prachu a emisí znečišťujících látek při stavebních nebo údržbářských pracích; popis, že projektem nedojde ke zvýšení hlukové zátěže obyvatelstva a světelného znečištění; popis, že před realizací stavby budou vyřešeny ekologické zátěže, pokud se na některém z dotčených pozemku nacházejí; že bylo na staveništi provedeno šetření na potenciální kontaminující látky; aj. </w:t>
            </w:r>
          </w:p>
          <w:p w14:paraId="5F7907D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12DAFDF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 splnění výše uvedených oblastí:</w:t>
            </w:r>
          </w:p>
          <w:p w14:paraId="10C0DAC7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souhrnným stanoviskem orgánu ochrany životního prostředí, je-li stanovisko relevantní. </w:t>
            </w:r>
          </w:p>
          <w:p w14:paraId="5195B2D3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popisem vypořádání výše uvedených oblastí v technické zprávě projektové dokumentace, neexistuje-li stanovisko orgánu ochrany životního prostředí</w:t>
            </w:r>
          </w:p>
          <w:p w14:paraId="76FA1AC5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C174BE3" w14:textId="77777777" w:rsidR="001C5001" w:rsidRPr="00C54B9B" w:rsidRDefault="001C5001" w:rsidP="001C5001">
            <w:pPr>
              <w:pStyle w:val="Bezmezer"/>
              <w:rPr>
                <w:rFonts w:cstheme="minorHAnsi"/>
                <w:b/>
                <w:bCs/>
              </w:rPr>
            </w:pPr>
            <w:r w:rsidRPr="00C54B9B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C54B9B" w14:paraId="69793FF1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04C73642" w14:textId="77777777" w:rsidR="001C5001" w:rsidRPr="00C54B9B" w:rsidRDefault="001C5001" w:rsidP="001C5001">
                  <w:pPr>
                    <w:pStyle w:val="Bezmezer"/>
                    <w:spacing w:line="288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1A697E19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3E1FAC3" w14:textId="36B6B5C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>Odůvodnění bude doloženo příjemcem dotace prostřednictvím projektanta nebo stanoviskem orgánu ochrany životního prostředí</w:t>
            </w:r>
            <w:r w:rsidR="005A3669" w:rsidRPr="0034550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5E7E9" w14:textId="77777777" w:rsidR="00C54B9B" w:rsidRPr="00C54B9B" w:rsidRDefault="00C54B9B" w:rsidP="00C54B9B">
            <w:pPr>
              <w:pStyle w:val="Bezmezer"/>
              <w:rPr>
                <w:rFonts w:cstheme="minorHAnsi"/>
                <w:b/>
                <w:bCs/>
              </w:rPr>
            </w:pPr>
          </w:p>
          <w:p w14:paraId="162AF320" w14:textId="77777777" w:rsidR="00F72742" w:rsidRDefault="00F72742" w:rsidP="00F72742">
            <w:pPr>
              <w:pStyle w:val="Bezmezer"/>
              <w:numPr>
                <w:ilvl w:val="0"/>
                <w:numId w:val="38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Opatření na ochranu a obnovu biologické rozmanitosti a ekosystémů </w:t>
            </w:r>
          </w:p>
          <w:p w14:paraId="08BDCC53" w14:textId="77777777" w:rsidR="00F72742" w:rsidRPr="00C54B9B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C54B9B">
              <w:rPr>
                <w:rFonts w:asciiTheme="minorHAnsi" w:hAnsiTheme="minorHAnsi" w:cstheme="minorHAnsi"/>
                <w:i/>
                <w:iCs/>
              </w:rPr>
              <w:t>Příjemce bude postupovat v souladu s platnými předpisy v oblasti ochrany přírody a krajiny (zejména dle zákona č. 114/1992 Sb., o ochraně přírody a krajiny a zákona č. 100/2001 Sb., o posuzování vlivů na životní prostředí) a dalšími souvisejícími předpisy z oblasti životního prostředí a zajistí, že investiční záměr nebude ve významné míře negativně ovlivňovat předměty ochrany přírody a krajiny.</w:t>
            </w:r>
          </w:p>
          <w:p w14:paraId="74543A61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E509E36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Příjemce dotace deklaruje, že:</w:t>
            </w:r>
          </w:p>
          <w:p w14:paraId="55D26AF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rámci řešeného projektu jsme provedli příslušná posouzení území z pohledu zákona č. 114/1992 Sb., o ochraně přírody a krajiny a zákona č. 100/2001 Sb., o posuzování vlivů na životní prostředí případně jiných předpisů z oblasti životního prostředí a zajistili jsme, že investiční záměr nebude ve významné míře negativně ovlivňovat předměty ochrany přírody a krajiny. Toto dokládáme seznamem provedených ochranných, zmírňujících a kompenzačních opatření, v případě že tato opatření byla dle zákonných požadavků doporučena.</w:t>
            </w:r>
          </w:p>
          <w:p w14:paraId="045D538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0B5B2450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Realizované ochranné, zmírňující a kompenzační opatření – seznam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F72742" w14:paraId="77B2CBFE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CD9B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Název dotčené oblasti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88428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Přijaté opatření</w:t>
                  </w:r>
                </w:p>
              </w:tc>
            </w:tr>
            <w:tr w:rsidR="00F72742" w14:paraId="3227C050" w14:textId="77777777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8CAD5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A1517" w14:textId="77777777" w:rsidR="00F72742" w:rsidRDefault="00F72742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A09964E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4E7310E" w14:textId="77777777" w:rsidR="001C5001" w:rsidRPr="00084861" w:rsidRDefault="001C5001" w:rsidP="001C500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  <w:r w:rsidRPr="00084861">
              <w:rPr>
                <w:rFonts w:cstheme="minorHAnsi"/>
                <w:b/>
                <w:bCs/>
              </w:rPr>
              <w:t>Popis plnění daného kritéria: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C5001" w:rsidRPr="00084861" w14:paraId="7F621716" w14:textId="77777777" w:rsidTr="00420019">
              <w:trPr>
                <w:trHeight w:val="675"/>
              </w:trPr>
              <w:tc>
                <w:tcPr>
                  <w:tcW w:w="8846" w:type="dxa"/>
                </w:tcPr>
                <w:p w14:paraId="7451C0E5" w14:textId="77777777" w:rsidR="001C5001" w:rsidRPr="00084861" w:rsidRDefault="001C5001" w:rsidP="001C5001">
                  <w:pPr>
                    <w:pStyle w:val="Bezmezer"/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54DEA230" w14:textId="77777777" w:rsidR="001C5001" w:rsidRDefault="001C500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CD7FA21" w14:textId="694345EE" w:rsidR="00F72742" w:rsidRPr="00345509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5509">
              <w:rPr>
                <w:rFonts w:asciiTheme="minorHAnsi" w:hAnsiTheme="minorHAnsi" w:cstheme="minorHAnsi"/>
                <w:b/>
                <w:bCs/>
              </w:rPr>
              <w:t xml:space="preserve">Příjemcem bude předloženo souhrnné stanovisko orgánu ochrany životní prostředí, případně závazné stanovisko posouzení životního prostředí dle zákona o posuzování vlivů stavby na životní prostředí, či další stanoviska dotčených orgánů životního prostředí, má – </w:t>
            </w:r>
            <w:proofErr w:type="spellStart"/>
            <w:r w:rsidRPr="00345509">
              <w:rPr>
                <w:rFonts w:asciiTheme="minorHAnsi" w:hAnsiTheme="minorHAnsi" w:cstheme="minorHAnsi"/>
                <w:b/>
                <w:bCs/>
              </w:rPr>
              <w:t>li</w:t>
            </w:r>
            <w:proofErr w:type="spellEnd"/>
            <w:r w:rsidRPr="00345509">
              <w:rPr>
                <w:rFonts w:asciiTheme="minorHAnsi" w:hAnsiTheme="minorHAnsi" w:cstheme="minorHAnsi"/>
                <w:b/>
                <w:bCs/>
              </w:rPr>
              <w:t xml:space="preserve"> je příjemce k dispozici.</w:t>
            </w:r>
          </w:p>
          <w:p w14:paraId="0712BB16" w14:textId="77777777" w:rsidR="00084861" w:rsidRDefault="00084861" w:rsidP="00084861">
            <w:pPr>
              <w:pStyle w:val="Bezmezer"/>
              <w:spacing w:line="288" w:lineRule="auto"/>
              <w:jc w:val="both"/>
              <w:rPr>
                <w:rFonts w:cstheme="minorHAnsi"/>
                <w:b/>
                <w:bCs/>
              </w:rPr>
            </w:pPr>
          </w:p>
          <w:p w14:paraId="24A3803C" w14:textId="77777777" w:rsidR="00F72742" w:rsidRDefault="00F72742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7A90F" w14:textId="77777777" w:rsidR="00C822E7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p w14:paraId="2926AD21" w14:textId="77777777" w:rsidR="00C822E7" w:rsidRPr="00345509" w:rsidRDefault="00C822E7" w:rsidP="00C822E7">
      <w:pPr>
        <w:jc w:val="both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Potvrzuji, že projekt byl zpracován v souladu s naplněním zásady významně nepoškozovat v rámci Nástroje pro oživení a odolnost ve smyslu čl. 17 Nařízení Evropského parlamentu a Rady (EU) č. 2020/852 ze dne 18. června 2020 o zřízení rámce pro usnadnění udržitelných investic a o změně nařízení (EU) 2019/2088 (tzv. „Nařízení o Taxonomii“).</w:t>
      </w:r>
    </w:p>
    <w:p w14:paraId="7F8F67BA" w14:textId="77777777" w:rsidR="00C822E7" w:rsidRPr="00781A58" w:rsidRDefault="00C822E7" w:rsidP="00C822E7">
      <w:pPr>
        <w:rPr>
          <w:rFonts w:ascii="Arial" w:hAnsi="Arial" w:cs="Arial"/>
          <w:b/>
          <w:bCs/>
        </w:rPr>
      </w:pPr>
    </w:p>
    <w:p w14:paraId="3B8B3EEF" w14:textId="77777777" w:rsidR="00C822E7" w:rsidRPr="00345509" w:rsidRDefault="00C822E7" w:rsidP="00C822E7">
      <w:pPr>
        <w:ind w:left="2836" w:hanging="2836"/>
        <w:rPr>
          <w:rFonts w:cstheme="minorHAnsi"/>
          <w:b/>
          <w:bCs/>
        </w:rPr>
      </w:pPr>
      <w:r w:rsidRPr="00345509">
        <w:rPr>
          <w:rFonts w:cstheme="minorHAnsi"/>
          <w:b/>
          <w:bCs/>
        </w:rPr>
        <w:t>V ………… dne ………</w:t>
      </w:r>
      <w:r w:rsidRPr="00345509">
        <w:rPr>
          <w:rFonts w:cstheme="minorHAnsi"/>
          <w:b/>
          <w:bCs/>
        </w:rPr>
        <w:tab/>
        <w:t xml:space="preserve">                                                                     </w:t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</w:r>
      <w:r w:rsidRPr="00345509">
        <w:rPr>
          <w:rFonts w:cstheme="minorHAnsi"/>
          <w:b/>
          <w:bCs/>
        </w:rPr>
        <w:tab/>
        <w:t xml:space="preserve"> Podpis statutárního zástupce</w:t>
      </w:r>
    </w:p>
    <w:p w14:paraId="7C858405" w14:textId="77777777" w:rsidR="00C822E7" w:rsidRPr="002C369A" w:rsidRDefault="00C822E7" w:rsidP="002C369A">
      <w:pPr>
        <w:pStyle w:val="Bezmezer"/>
        <w:spacing w:line="288" w:lineRule="auto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</w:p>
    <w:sectPr w:rsidR="00C822E7" w:rsidRPr="002C369A" w:rsidSect="00A27B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E09F" w14:textId="77777777" w:rsidR="003767B0" w:rsidRDefault="003767B0">
      <w:pPr>
        <w:spacing w:after="0" w:line="240" w:lineRule="auto"/>
      </w:pPr>
      <w:r>
        <w:separator/>
      </w:r>
    </w:p>
  </w:endnote>
  <w:endnote w:type="continuationSeparator" w:id="0">
    <w:p w14:paraId="1480DBB8" w14:textId="77777777" w:rsidR="003767B0" w:rsidRDefault="0037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0B19" w14:textId="77777777" w:rsidR="00084861" w:rsidRDefault="000848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1055" w14:textId="078348CD" w:rsidR="00947CF2" w:rsidRDefault="00947CF2" w:rsidP="00947CF2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VÝZV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A – Finanční podpora přípravy projektů souladných s cíli EU (příprava </w:t>
    </w:r>
    <w:r w:rsidR="00084861">
      <w:rPr>
        <w:rFonts w:ascii="Calibri" w:hAnsi="Calibri" w:cs="Calibri"/>
        <w:b/>
        <w:bCs/>
        <w:color w:val="002060"/>
      </w:rPr>
      <w:t xml:space="preserve">malých </w:t>
    </w:r>
    <w:r>
      <w:rPr>
        <w:rFonts w:ascii="Calibri" w:hAnsi="Calibri" w:cs="Calibri"/>
        <w:b/>
        <w:bCs/>
        <w:color w:val="002060"/>
      </w:rPr>
      <w:t>projektů)</w:t>
    </w:r>
  </w:p>
  <w:p w14:paraId="2B6FF2E2" w14:textId="77777777" w:rsidR="00947CF2" w:rsidRDefault="00947C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FC76" w14:textId="77777777" w:rsidR="00084861" w:rsidRDefault="00084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7355" w14:textId="77777777" w:rsidR="003767B0" w:rsidRDefault="003767B0" w:rsidP="00634381">
      <w:pPr>
        <w:spacing w:after="0" w:line="240" w:lineRule="auto"/>
      </w:pPr>
      <w:r>
        <w:separator/>
      </w:r>
    </w:p>
  </w:footnote>
  <w:footnote w:type="continuationSeparator" w:id="0">
    <w:p w14:paraId="7DA8251F" w14:textId="77777777" w:rsidR="003767B0" w:rsidRDefault="003767B0" w:rsidP="00634381">
      <w:pPr>
        <w:spacing w:after="0" w:line="240" w:lineRule="auto"/>
      </w:pPr>
      <w:r>
        <w:continuationSeparator/>
      </w:r>
    </w:p>
  </w:footnote>
  <w:footnote w:type="continuationNotice" w:id="1">
    <w:p w14:paraId="77641914" w14:textId="77777777" w:rsidR="003767B0" w:rsidRDefault="00376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A8D4" w14:textId="77777777" w:rsidR="00084861" w:rsidRDefault="000848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7979" w14:textId="77777777" w:rsidR="00A05BA9" w:rsidRDefault="00BF626E">
    <w:pPr>
      <w:pStyle w:val="Zhlav"/>
    </w:pPr>
    <w:r>
      <w:rPr>
        <w:noProof/>
        <w:lang w:eastAsia="cs-CZ"/>
      </w:rPr>
      <w:drawing>
        <wp:inline distT="0" distB="0" distL="0" distR="0" wp14:anchorId="681C16D3" wp14:editId="18A47DD6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3393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B8F5F8" w14:textId="77777777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ED53" w14:textId="77777777" w:rsidR="00084861" w:rsidRDefault="00084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3D"/>
    <w:multiLevelType w:val="hybridMultilevel"/>
    <w:tmpl w:val="77846418"/>
    <w:lvl w:ilvl="0" w:tplc="80A0D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FF64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87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C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C9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6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2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E82227CC">
      <w:start w:val="1"/>
      <w:numFmt w:val="lowerLetter"/>
      <w:lvlText w:val="%1)"/>
      <w:lvlJc w:val="left"/>
      <w:pPr>
        <w:ind w:left="720" w:hanging="360"/>
      </w:pPr>
    </w:lvl>
    <w:lvl w:ilvl="1" w:tplc="1054CFBE" w:tentative="1">
      <w:start w:val="1"/>
      <w:numFmt w:val="lowerLetter"/>
      <w:lvlText w:val="%2."/>
      <w:lvlJc w:val="left"/>
      <w:pPr>
        <w:ind w:left="1440" w:hanging="360"/>
      </w:pPr>
    </w:lvl>
    <w:lvl w:ilvl="2" w:tplc="62DE359C" w:tentative="1">
      <w:start w:val="1"/>
      <w:numFmt w:val="lowerRoman"/>
      <w:lvlText w:val="%3."/>
      <w:lvlJc w:val="right"/>
      <w:pPr>
        <w:ind w:left="2160" w:hanging="180"/>
      </w:pPr>
    </w:lvl>
    <w:lvl w:ilvl="3" w:tplc="2068AA9A" w:tentative="1">
      <w:start w:val="1"/>
      <w:numFmt w:val="decimal"/>
      <w:lvlText w:val="%4."/>
      <w:lvlJc w:val="left"/>
      <w:pPr>
        <w:ind w:left="2880" w:hanging="360"/>
      </w:pPr>
    </w:lvl>
    <w:lvl w:ilvl="4" w:tplc="623CF4E8" w:tentative="1">
      <w:start w:val="1"/>
      <w:numFmt w:val="lowerLetter"/>
      <w:lvlText w:val="%5."/>
      <w:lvlJc w:val="left"/>
      <w:pPr>
        <w:ind w:left="3600" w:hanging="360"/>
      </w:pPr>
    </w:lvl>
    <w:lvl w:ilvl="5" w:tplc="28DA8DFC" w:tentative="1">
      <w:start w:val="1"/>
      <w:numFmt w:val="lowerRoman"/>
      <w:lvlText w:val="%6."/>
      <w:lvlJc w:val="right"/>
      <w:pPr>
        <w:ind w:left="4320" w:hanging="180"/>
      </w:pPr>
    </w:lvl>
    <w:lvl w:ilvl="6" w:tplc="924CD86C" w:tentative="1">
      <w:start w:val="1"/>
      <w:numFmt w:val="decimal"/>
      <w:lvlText w:val="%7."/>
      <w:lvlJc w:val="left"/>
      <w:pPr>
        <w:ind w:left="5040" w:hanging="360"/>
      </w:pPr>
    </w:lvl>
    <w:lvl w:ilvl="7" w:tplc="38BCE202" w:tentative="1">
      <w:start w:val="1"/>
      <w:numFmt w:val="lowerLetter"/>
      <w:lvlText w:val="%8."/>
      <w:lvlJc w:val="left"/>
      <w:pPr>
        <w:ind w:left="5760" w:hanging="360"/>
      </w:pPr>
    </w:lvl>
    <w:lvl w:ilvl="8" w:tplc="F7287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E90AC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C7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C5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00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29E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64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064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42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BB542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8F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CE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7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4C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6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B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F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1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F5D46F7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E5B6158A">
      <w:start w:val="1"/>
      <w:numFmt w:val="lowerLetter"/>
      <w:lvlText w:val="%2."/>
      <w:lvlJc w:val="left"/>
      <w:pPr>
        <w:ind w:left="1440" w:hanging="360"/>
      </w:pPr>
    </w:lvl>
    <w:lvl w:ilvl="2" w:tplc="B3BEEDD4" w:tentative="1">
      <w:start w:val="1"/>
      <w:numFmt w:val="lowerRoman"/>
      <w:lvlText w:val="%3."/>
      <w:lvlJc w:val="right"/>
      <w:pPr>
        <w:ind w:left="2160" w:hanging="180"/>
      </w:pPr>
    </w:lvl>
    <w:lvl w:ilvl="3" w:tplc="619285EA" w:tentative="1">
      <w:start w:val="1"/>
      <w:numFmt w:val="decimal"/>
      <w:lvlText w:val="%4."/>
      <w:lvlJc w:val="left"/>
      <w:pPr>
        <w:ind w:left="2880" w:hanging="360"/>
      </w:pPr>
    </w:lvl>
    <w:lvl w:ilvl="4" w:tplc="F6248D58" w:tentative="1">
      <w:start w:val="1"/>
      <w:numFmt w:val="lowerLetter"/>
      <w:lvlText w:val="%5."/>
      <w:lvlJc w:val="left"/>
      <w:pPr>
        <w:ind w:left="3600" w:hanging="360"/>
      </w:pPr>
    </w:lvl>
    <w:lvl w:ilvl="5" w:tplc="CB30A2C6" w:tentative="1">
      <w:start w:val="1"/>
      <w:numFmt w:val="lowerRoman"/>
      <w:lvlText w:val="%6."/>
      <w:lvlJc w:val="right"/>
      <w:pPr>
        <w:ind w:left="4320" w:hanging="180"/>
      </w:pPr>
    </w:lvl>
    <w:lvl w:ilvl="6" w:tplc="12269A08" w:tentative="1">
      <w:start w:val="1"/>
      <w:numFmt w:val="decimal"/>
      <w:lvlText w:val="%7."/>
      <w:lvlJc w:val="left"/>
      <w:pPr>
        <w:ind w:left="5040" w:hanging="360"/>
      </w:pPr>
    </w:lvl>
    <w:lvl w:ilvl="7" w:tplc="9970D6A4" w:tentative="1">
      <w:start w:val="1"/>
      <w:numFmt w:val="lowerLetter"/>
      <w:lvlText w:val="%8."/>
      <w:lvlJc w:val="left"/>
      <w:pPr>
        <w:ind w:left="5760" w:hanging="360"/>
      </w:pPr>
    </w:lvl>
    <w:lvl w:ilvl="8" w:tplc="E23A6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F27C10BA">
      <w:start w:val="1"/>
      <w:numFmt w:val="decimal"/>
      <w:lvlText w:val="%1."/>
      <w:lvlJc w:val="left"/>
      <w:pPr>
        <w:ind w:left="720" w:hanging="360"/>
      </w:pPr>
    </w:lvl>
    <w:lvl w:ilvl="1" w:tplc="FE88388C">
      <w:start w:val="1"/>
      <w:numFmt w:val="lowerLetter"/>
      <w:lvlText w:val="%2."/>
      <w:lvlJc w:val="left"/>
      <w:pPr>
        <w:ind w:left="1440" w:hanging="360"/>
      </w:pPr>
    </w:lvl>
    <w:lvl w:ilvl="2" w:tplc="E4D8AD6A" w:tentative="1">
      <w:start w:val="1"/>
      <w:numFmt w:val="lowerRoman"/>
      <w:lvlText w:val="%3."/>
      <w:lvlJc w:val="right"/>
      <w:pPr>
        <w:ind w:left="2160" w:hanging="180"/>
      </w:pPr>
    </w:lvl>
    <w:lvl w:ilvl="3" w:tplc="488C70E4" w:tentative="1">
      <w:start w:val="1"/>
      <w:numFmt w:val="decimal"/>
      <w:lvlText w:val="%4."/>
      <w:lvlJc w:val="left"/>
      <w:pPr>
        <w:ind w:left="2880" w:hanging="360"/>
      </w:pPr>
    </w:lvl>
    <w:lvl w:ilvl="4" w:tplc="6CE27264" w:tentative="1">
      <w:start w:val="1"/>
      <w:numFmt w:val="lowerLetter"/>
      <w:lvlText w:val="%5."/>
      <w:lvlJc w:val="left"/>
      <w:pPr>
        <w:ind w:left="3600" w:hanging="360"/>
      </w:pPr>
    </w:lvl>
    <w:lvl w:ilvl="5" w:tplc="CCAC613E" w:tentative="1">
      <w:start w:val="1"/>
      <w:numFmt w:val="lowerRoman"/>
      <w:lvlText w:val="%6."/>
      <w:lvlJc w:val="right"/>
      <w:pPr>
        <w:ind w:left="4320" w:hanging="180"/>
      </w:pPr>
    </w:lvl>
    <w:lvl w:ilvl="6" w:tplc="E0B4EAF4" w:tentative="1">
      <w:start w:val="1"/>
      <w:numFmt w:val="decimal"/>
      <w:lvlText w:val="%7."/>
      <w:lvlJc w:val="left"/>
      <w:pPr>
        <w:ind w:left="5040" w:hanging="360"/>
      </w:pPr>
    </w:lvl>
    <w:lvl w:ilvl="7" w:tplc="1C16CBB0" w:tentative="1">
      <w:start w:val="1"/>
      <w:numFmt w:val="lowerLetter"/>
      <w:lvlText w:val="%8."/>
      <w:lvlJc w:val="left"/>
      <w:pPr>
        <w:ind w:left="5760" w:hanging="360"/>
      </w:pPr>
    </w:lvl>
    <w:lvl w:ilvl="8" w:tplc="A400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4A6C7E9E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0109DA8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9F921830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E48EA24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616F68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A7EEEE12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E48A1A1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D69EE888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681E9CE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26142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403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44A9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42FA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EA3E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F05F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08FC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E2A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DCA2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22D24966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532E815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F26B2C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6A40570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E8BAC21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0BACB32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DF6FC9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D6DE861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CDE0879C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48AA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8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0A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E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02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F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A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C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F648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0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1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E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E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B762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47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7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1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01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67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D5E0B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0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E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0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C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A194337E">
      <w:start w:val="1"/>
      <w:numFmt w:val="decimal"/>
      <w:lvlText w:val="%1."/>
      <w:lvlJc w:val="left"/>
      <w:pPr>
        <w:ind w:left="720" w:hanging="360"/>
      </w:pPr>
    </w:lvl>
    <w:lvl w:ilvl="1" w:tplc="F2D6BF94">
      <w:start w:val="1"/>
      <w:numFmt w:val="lowerLetter"/>
      <w:lvlText w:val="%2."/>
      <w:lvlJc w:val="left"/>
      <w:pPr>
        <w:ind w:left="1440" w:hanging="360"/>
      </w:pPr>
    </w:lvl>
    <w:lvl w:ilvl="2" w:tplc="15B65D14" w:tentative="1">
      <w:start w:val="1"/>
      <w:numFmt w:val="lowerRoman"/>
      <w:lvlText w:val="%3."/>
      <w:lvlJc w:val="right"/>
      <w:pPr>
        <w:ind w:left="2160" w:hanging="180"/>
      </w:pPr>
    </w:lvl>
    <w:lvl w:ilvl="3" w:tplc="45D44CE8" w:tentative="1">
      <w:start w:val="1"/>
      <w:numFmt w:val="decimal"/>
      <w:lvlText w:val="%4."/>
      <w:lvlJc w:val="left"/>
      <w:pPr>
        <w:ind w:left="2880" w:hanging="360"/>
      </w:pPr>
    </w:lvl>
    <w:lvl w:ilvl="4" w:tplc="CE16CF6C" w:tentative="1">
      <w:start w:val="1"/>
      <w:numFmt w:val="lowerLetter"/>
      <w:lvlText w:val="%5."/>
      <w:lvlJc w:val="left"/>
      <w:pPr>
        <w:ind w:left="3600" w:hanging="360"/>
      </w:pPr>
    </w:lvl>
    <w:lvl w:ilvl="5" w:tplc="11B0F552" w:tentative="1">
      <w:start w:val="1"/>
      <w:numFmt w:val="lowerRoman"/>
      <w:lvlText w:val="%6."/>
      <w:lvlJc w:val="right"/>
      <w:pPr>
        <w:ind w:left="4320" w:hanging="180"/>
      </w:pPr>
    </w:lvl>
    <w:lvl w:ilvl="6" w:tplc="E82EBBAC" w:tentative="1">
      <w:start w:val="1"/>
      <w:numFmt w:val="decimal"/>
      <w:lvlText w:val="%7."/>
      <w:lvlJc w:val="left"/>
      <w:pPr>
        <w:ind w:left="5040" w:hanging="360"/>
      </w:pPr>
    </w:lvl>
    <w:lvl w:ilvl="7" w:tplc="704EEF2C" w:tentative="1">
      <w:start w:val="1"/>
      <w:numFmt w:val="lowerLetter"/>
      <w:lvlText w:val="%8."/>
      <w:lvlJc w:val="left"/>
      <w:pPr>
        <w:ind w:left="5760" w:hanging="360"/>
      </w:pPr>
    </w:lvl>
    <w:lvl w:ilvl="8" w:tplc="337A3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4DE82EB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64B60196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523894C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06E5DA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D83AC908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DB062226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86F61AF0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C7C2F1D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4B45B8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8466A4"/>
    <w:multiLevelType w:val="hybridMultilevel"/>
    <w:tmpl w:val="C8003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F45A7"/>
    <w:multiLevelType w:val="hybridMultilevel"/>
    <w:tmpl w:val="6D78ED0A"/>
    <w:lvl w:ilvl="0" w:tplc="68D66C0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C4768F70" w:tentative="1">
      <w:start w:val="1"/>
      <w:numFmt w:val="lowerLetter"/>
      <w:lvlText w:val="%2."/>
      <w:lvlJc w:val="left"/>
      <w:pPr>
        <w:ind w:left="1440" w:hanging="360"/>
      </w:pPr>
    </w:lvl>
    <w:lvl w:ilvl="2" w:tplc="52143EF2" w:tentative="1">
      <w:start w:val="1"/>
      <w:numFmt w:val="lowerRoman"/>
      <w:lvlText w:val="%3."/>
      <w:lvlJc w:val="right"/>
      <w:pPr>
        <w:ind w:left="2160" w:hanging="180"/>
      </w:pPr>
    </w:lvl>
    <w:lvl w:ilvl="3" w:tplc="3CA4F396" w:tentative="1">
      <w:start w:val="1"/>
      <w:numFmt w:val="decimal"/>
      <w:lvlText w:val="%4."/>
      <w:lvlJc w:val="left"/>
      <w:pPr>
        <w:ind w:left="2880" w:hanging="360"/>
      </w:pPr>
    </w:lvl>
    <w:lvl w:ilvl="4" w:tplc="465A80E0" w:tentative="1">
      <w:start w:val="1"/>
      <w:numFmt w:val="lowerLetter"/>
      <w:lvlText w:val="%5."/>
      <w:lvlJc w:val="left"/>
      <w:pPr>
        <w:ind w:left="3600" w:hanging="360"/>
      </w:pPr>
    </w:lvl>
    <w:lvl w:ilvl="5" w:tplc="7CA405BE" w:tentative="1">
      <w:start w:val="1"/>
      <w:numFmt w:val="lowerRoman"/>
      <w:lvlText w:val="%6."/>
      <w:lvlJc w:val="right"/>
      <w:pPr>
        <w:ind w:left="4320" w:hanging="180"/>
      </w:pPr>
    </w:lvl>
    <w:lvl w:ilvl="6" w:tplc="93F481A2" w:tentative="1">
      <w:start w:val="1"/>
      <w:numFmt w:val="decimal"/>
      <w:lvlText w:val="%7."/>
      <w:lvlJc w:val="left"/>
      <w:pPr>
        <w:ind w:left="5040" w:hanging="360"/>
      </w:pPr>
    </w:lvl>
    <w:lvl w:ilvl="7" w:tplc="A88C94C8" w:tentative="1">
      <w:start w:val="1"/>
      <w:numFmt w:val="lowerLetter"/>
      <w:lvlText w:val="%8."/>
      <w:lvlJc w:val="left"/>
      <w:pPr>
        <w:ind w:left="5760" w:hanging="360"/>
      </w:pPr>
    </w:lvl>
    <w:lvl w:ilvl="8" w:tplc="554A5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213"/>
    <w:multiLevelType w:val="hybridMultilevel"/>
    <w:tmpl w:val="08F28B52"/>
    <w:lvl w:ilvl="0" w:tplc="6C36D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4EFB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D260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A4DE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5A15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E92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11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A02F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2A07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C0AE6"/>
    <w:multiLevelType w:val="hybridMultilevel"/>
    <w:tmpl w:val="05640602"/>
    <w:lvl w:ilvl="0" w:tplc="04050003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4ABEC6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46E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5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61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E8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B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B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6F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C5505"/>
    <w:multiLevelType w:val="hybridMultilevel"/>
    <w:tmpl w:val="CB98FD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BEF08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D631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4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5CF2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5CE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8A5B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D46C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A4A7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B8EA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C3DE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2C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AC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4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E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66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D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85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46A0FAA8"/>
    <w:lvl w:ilvl="0" w:tplc="17F436E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D8894C8">
      <w:start w:val="1"/>
      <w:numFmt w:val="lowerLetter"/>
      <w:lvlText w:val="%2."/>
      <w:lvlJc w:val="left"/>
      <w:pPr>
        <w:ind w:left="1440" w:hanging="360"/>
      </w:pPr>
    </w:lvl>
    <w:lvl w:ilvl="2" w:tplc="4E2EA722">
      <w:start w:val="1"/>
      <w:numFmt w:val="lowerRoman"/>
      <w:lvlText w:val="%3."/>
      <w:lvlJc w:val="right"/>
      <w:pPr>
        <w:ind w:left="2160" w:hanging="180"/>
      </w:pPr>
    </w:lvl>
    <w:lvl w:ilvl="3" w:tplc="6FE03F2E">
      <w:start w:val="1"/>
      <w:numFmt w:val="decimal"/>
      <w:lvlText w:val="%4."/>
      <w:lvlJc w:val="left"/>
      <w:pPr>
        <w:ind w:left="2880" w:hanging="360"/>
      </w:pPr>
    </w:lvl>
    <w:lvl w:ilvl="4" w:tplc="2FB0ED4C" w:tentative="1">
      <w:start w:val="1"/>
      <w:numFmt w:val="lowerLetter"/>
      <w:lvlText w:val="%5."/>
      <w:lvlJc w:val="left"/>
      <w:pPr>
        <w:ind w:left="3600" w:hanging="360"/>
      </w:pPr>
    </w:lvl>
    <w:lvl w:ilvl="5" w:tplc="2B6657D4" w:tentative="1">
      <w:start w:val="1"/>
      <w:numFmt w:val="lowerRoman"/>
      <w:lvlText w:val="%6."/>
      <w:lvlJc w:val="right"/>
      <w:pPr>
        <w:ind w:left="4320" w:hanging="180"/>
      </w:pPr>
    </w:lvl>
    <w:lvl w:ilvl="6" w:tplc="ED92BDEA" w:tentative="1">
      <w:start w:val="1"/>
      <w:numFmt w:val="decimal"/>
      <w:lvlText w:val="%7."/>
      <w:lvlJc w:val="left"/>
      <w:pPr>
        <w:ind w:left="5040" w:hanging="360"/>
      </w:pPr>
    </w:lvl>
    <w:lvl w:ilvl="7" w:tplc="2A2EA35E" w:tentative="1">
      <w:start w:val="1"/>
      <w:numFmt w:val="lowerLetter"/>
      <w:lvlText w:val="%8."/>
      <w:lvlJc w:val="left"/>
      <w:pPr>
        <w:ind w:left="5760" w:hanging="360"/>
      </w:pPr>
    </w:lvl>
    <w:lvl w:ilvl="8" w:tplc="F2AC3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E3F4C44A">
      <w:start w:val="1"/>
      <w:numFmt w:val="decimal"/>
      <w:lvlText w:val="%1."/>
      <w:lvlJc w:val="left"/>
      <w:pPr>
        <w:ind w:left="720" w:hanging="360"/>
      </w:pPr>
    </w:lvl>
    <w:lvl w:ilvl="1" w:tplc="D30AE6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EA66AE">
      <w:start w:val="1"/>
      <w:numFmt w:val="lowerRoman"/>
      <w:lvlText w:val="%3."/>
      <w:lvlJc w:val="right"/>
      <w:pPr>
        <w:ind w:left="2160" w:hanging="180"/>
      </w:pPr>
    </w:lvl>
    <w:lvl w:ilvl="3" w:tplc="BCAA56C4">
      <w:start w:val="1"/>
      <w:numFmt w:val="decimal"/>
      <w:lvlText w:val="%4."/>
      <w:lvlJc w:val="left"/>
      <w:pPr>
        <w:ind w:left="2880" w:hanging="360"/>
      </w:pPr>
    </w:lvl>
    <w:lvl w:ilvl="4" w:tplc="1E88AC9C" w:tentative="1">
      <w:start w:val="1"/>
      <w:numFmt w:val="lowerLetter"/>
      <w:lvlText w:val="%5."/>
      <w:lvlJc w:val="left"/>
      <w:pPr>
        <w:ind w:left="3600" w:hanging="360"/>
      </w:pPr>
    </w:lvl>
    <w:lvl w:ilvl="5" w:tplc="819251B4" w:tentative="1">
      <w:start w:val="1"/>
      <w:numFmt w:val="lowerRoman"/>
      <w:lvlText w:val="%6."/>
      <w:lvlJc w:val="right"/>
      <w:pPr>
        <w:ind w:left="4320" w:hanging="180"/>
      </w:pPr>
    </w:lvl>
    <w:lvl w:ilvl="6" w:tplc="D19C0BCA" w:tentative="1">
      <w:start w:val="1"/>
      <w:numFmt w:val="decimal"/>
      <w:lvlText w:val="%7."/>
      <w:lvlJc w:val="left"/>
      <w:pPr>
        <w:ind w:left="5040" w:hanging="360"/>
      </w:pPr>
    </w:lvl>
    <w:lvl w:ilvl="7" w:tplc="A1AE01F8" w:tentative="1">
      <w:start w:val="1"/>
      <w:numFmt w:val="lowerLetter"/>
      <w:lvlText w:val="%8."/>
      <w:lvlJc w:val="left"/>
      <w:pPr>
        <w:ind w:left="5760" w:hanging="360"/>
      </w:pPr>
    </w:lvl>
    <w:lvl w:ilvl="8" w:tplc="F3128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DE4"/>
    <w:multiLevelType w:val="hybridMultilevel"/>
    <w:tmpl w:val="21447B1A"/>
    <w:lvl w:ilvl="0" w:tplc="CA9E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D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03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89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9B989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9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62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0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4D4E"/>
    <w:multiLevelType w:val="hybridMultilevel"/>
    <w:tmpl w:val="63228BA0"/>
    <w:lvl w:ilvl="0" w:tplc="578AE0EC">
      <w:start w:val="1"/>
      <w:numFmt w:val="decimal"/>
      <w:lvlText w:val="%1."/>
      <w:lvlJc w:val="left"/>
      <w:pPr>
        <w:ind w:left="720" w:hanging="360"/>
      </w:pPr>
    </w:lvl>
    <w:lvl w:ilvl="1" w:tplc="599AEA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26B446">
      <w:start w:val="1"/>
      <w:numFmt w:val="lowerRoman"/>
      <w:lvlText w:val="%3."/>
      <w:lvlJc w:val="right"/>
      <w:pPr>
        <w:ind w:left="2160" w:hanging="180"/>
      </w:pPr>
    </w:lvl>
    <w:lvl w:ilvl="3" w:tplc="99F82C66">
      <w:start w:val="1"/>
      <w:numFmt w:val="decimal"/>
      <w:lvlText w:val="%4."/>
      <w:lvlJc w:val="left"/>
      <w:pPr>
        <w:ind w:left="2880" w:hanging="360"/>
      </w:pPr>
    </w:lvl>
    <w:lvl w:ilvl="4" w:tplc="907EDAF0" w:tentative="1">
      <w:start w:val="1"/>
      <w:numFmt w:val="lowerLetter"/>
      <w:lvlText w:val="%5."/>
      <w:lvlJc w:val="left"/>
      <w:pPr>
        <w:ind w:left="3600" w:hanging="360"/>
      </w:pPr>
    </w:lvl>
    <w:lvl w:ilvl="5" w:tplc="BBD2EFA4" w:tentative="1">
      <w:start w:val="1"/>
      <w:numFmt w:val="lowerRoman"/>
      <w:lvlText w:val="%6."/>
      <w:lvlJc w:val="right"/>
      <w:pPr>
        <w:ind w:left="4320" w:hanging="180"/>
      </w:pPr>
    </w:lvl>
    <w:lvl w:ilvl="6" w:tplc="1F10240A" w:tentative="1">
      <w:start w:val="1"/>
      <w:numFmt w:val="decimal"/>
      <w:lvlText w:val="%7."/>
      <w:lvlJc w:val="left"/>
      <w:pPr>
        <w:ind w:left="5040" w:hanging="360"/>
      </w:pPr>
    </w:lvl>
    <w:lvl w:ilvl="7" w:tplc="1A1A9CC2" w:tentative="1">
      <w:start w:val="1"/>
      <w:numFmt w:val="lowerLetter"/>
      <w:lvlText w:val="%8."/>
      <w:lvlJc w:val="left"/>
      <w:pPr>
        <w:ind w:left="5760" w:hanging="360"/>
      </w:pPr>
    </w:lvl>
    <w:lvl w:ilvl="8" w:tplc="6DEC8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831B2"/>
    <w:multiLevelType w:val="hybridMultilevel"/>
    <w:tmpl w:val="A524EFA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4305"/>
    <w:multiLevelType w:val="hybridMultilevel"/>
    <w:tmpl w:val="D1F2CA36"/>
    <w:lvl w:ilvl="0" w:tplc="FBE043F2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F0766666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BF0237B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DF5C740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0887EAC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C144782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B5DC4CD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1F24103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3EEE8A5E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0F81FA0"/>
    <w:multiLevelType w:val="hybridMultilevel"/>
    <w:tmpl w:val="EE18B9D0"/>
    <w:lvl w:ilvl="0" w:tplc="92E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0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F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0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AA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E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AE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780A"/>
    <w:multiLevelType w:val="hybridMultilevel"/>
    <w:tmpl w:val="400EA3A4"/>
    <w:lvl w:ilvl="0" w:tplc="CFDA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9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20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20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C5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C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0A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547B5"/>
    <w:multiLevelType w:val="hybridMultilevel"/>
    <w:tmpl w:val="3DAE9A2A"/>
    <w:lvl w:ilvl="0" w:tplc="F0EA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C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44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B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6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72A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03F"/>
    <w:multiLevelType w:val="hybridMultilevel"/>
    <w:tmpl w:val="7D720F60"/>
    <w:lvl w:ilvl="0" w:tplc="1A7C68B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9289">
    <w:abstractNumId w:val="12"/>
  </w:num>
  <w:num w:numId="2" w16cid:durableId="1142234398">
    <w:abstractNumId w:val="13"/>
  </w:num>
  <w:num w:numId="3" w16cid:durableId="2073966098">
    <w:abstractNumId w:val="14"/>
  </w:num>
  <w:num w:numId="4" w16cid:durableId="1261599301">
    <w:abstractNumId w:val="27"/>
  </w:num>
  <w:num w:numId="5" w16cid:durableId="662784788">
    <w:abstractNumId w:val="3"/>
  </w:num>
  <w:num w:numId="6" w16cid:durableId="1266041611">
    <w:abstractNumId w:val="24"/>
  </w:num>
  <w:num w:numId="7" w16cid:durableId="390154493">
    <w:abstractNumId w:val="4"/>
  </w:num>
  <w:num w:numId="8" w16cid:durableId="388576290">
    <w:abstractNumId w:val="5"/>
  </w:num>
  <w:num w:numId="9" w16cid:durableId="1627269328">
    <w:abstractNumId w:val="15"/>
  </w:num>
  <w:num w:numId="10" w16cid:durableId="809396966">
    <w:abstractNumId w:val="1"/>
  </w:num>
  <w:num w:numId="11" w16cid:durableId="39130265">
    <w:abstractNumId w:val="30"/>
  </w:num>
  <w:num w:numId="12" w16cid:durableId="1776974672">
    <w:abstractNumId w:val="18"/>
  </w:num>
  <w:num w:numId="13" w16cid:durableId="774598292">
    <w:abstractNumId w:val="4"/>
    <w:lvlOverride w:ilvl="0">
      <w:startOverride w:val="1"/>
    </w:lvlOverride>
  </w:num>
  <w:num w:numId="14" w16cid:durableId="1903758958">
    <w:abstractNumId w:val="25"/>
  </w:num>
  <w:num w:numId="15" w16cid:durableId="2001499930">
    <w:abstractNumId w:val="6"/>
  </w:num>
  <w:num w:numId="16" w16cid:durableId="1964119512">
    <w:abstractNumId w:val="23"/>
  </w:num>
  <w:num w:numId="17" w16cid:durableId="1212382327">
    <w:abstractNumId w:val="21"/>
  </w:num>
  <w:num w:numId="18" w16cid:durableId="1074203821">
    <w:abstractNumId w:val="11"/>
  </w:num>
  <w:num w:numId="19" w16cid:durableId="1749961713">
    <w:abstractNumId w:val="26"/>
  </w:num>
  <w:num w:numId="20" w16cid:durableId="393892334">
    <w:abstractNumId w:val="28"/>
  </w:num>
  <w:num w:numId="21" w16cid:durableId="597717880">
    <w:abstractNumId w:val="7"/>
  </w:num>
  <w:num w:numId="22" w16cid:durableId="1625233402">
    <w:abstractNumId w:val="33"/>
  </w:num>
  <w:num w:numId="23" w16cid:durableId="998342285">
    <w:abstractNumId w:val="32"/>
  </w:num>
  <w:num w:numId="24" w16cid:durableId="484123707">
    <w:abstractNumId w:val="19"/>
  </w:num>
  <w:num w:numId="25" w16cid:durableId="400298376">
    <w:abstractNumId w:val="9"/>
  </w:num>
  <w:num w:numId="26" w16cid:durableId="2059039354">
    <w:abstractNumId w:val="31"/>
  </w:num>
  <w:num w:numId="27" w16cid:durableId="1550260536">
    <w:abstractNumId w:val="10"/>
  </w:num>
  <w:num w:numId="28" w16cid:durableId="901334900">
    <w:abstractNumId w:val="16"/>
  </w:num>
  <w:num w:numId="29" w16cid:durableId="1457068472">
    <w:abstractNumId w:val="0"/>
  </w:num>
  <w:num w:numId="30" w16cid:durableId="1875649013">
    <w:abstractNumId w:val="2"/>
  </w:num>
  <w:num w:numId="31" w16cid:durableId="1991203528">
    <w:abstractNumId w:val="8"/>
  </w:num>
  <w:num w:numId="32" w16cid:durableId="1202403638">
    <w:abstractNumId w:val="34"/>
  </w:num>
  <w:num w:numId="33" w16cid:durableId="296187283">
    <w:abstractNumId w:val="20"/>
  </w:num>
  <w:num w:numId="34" w16cid:durableId="102727042">
    <w:abstractNumId w:val="17"/>
  </w:num>
  <w:num w:numId="35" w16cid:durableId="499083300">
    <w:abstractNumId w:val="29"/>
  </w:num>
  <w:num w:numId="36" w16cid:durableId="14150070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6114953">
    <w:abstractNumId w:val="22"/>
  </w:num>
  <w:num w:numId="38" w16cid:durableId="9279276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5AE"/>
    <w:rsid w:val="000136A7"/>
    <w:rsid w:val="00014F63"/>
    <w:rsid w:val="000208E2"/>
    <w:rsid w:val="00036A3E"/>
    <w:rsid w:val="00040AD3"/>
    <w:rsid w:val="00044DB9"/>
    <w:rsid w:val="00050819"/>
    <w:rsid w:val="0005496E"/>
    <w:rsid w:val="0005599F"/>
    <w:rsid w:val="0005663F"/>
    <w:rsid w:val="00057100"/>
    <w:rsid w:val="00057399"/>
    <w:rsid w:val="00057C7F"/>
    <w:rsid w:val="00062E86"/>
    <w:rsid w:val="00070FE9"/>
    <w:rsid w:val="000721F8"/>
    <w:rsid w:val="000735D0"/>
    <w:rsid w:val="00075997"/>
    <w:rsid w:val="00077C66"/>
    <w:rsid w:val="00084861"/>
    <w:rsid w:val="000852DF"/>
    <w:rsid w:val="000855EE"/>
    <w:rsid w:val="000869D1"/>
    <w:rsid w:val="00096838"/>
    <w:rsid w:val="00097DB6"/>
    <w:rsid w:val="000A3C1C"/>
    <w:rsid w:val="000A5206"/>
    <w:rsid w:val="000A6AB4"/>
    <w:rsid w:val="000B1566"/>
    <w:rsid w:val="000B39CE"/>
    <w:rsid w:val="000B42E0"/>
    <w:rsid w:val="000B553E"/>
    <w:rsid w:val="000B5C1F"/>
    <w:rsid w:val="000B5F15"/>
    <w:rsid w:val="000B688B"/>
    <w:rsid w:val="000C7C5F"/>
    <w:rsid w:val="000C7E79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44357"/>
    <w:rsid w:val="0015594C"/>
    <w:rsid w:val="00155A3F"/>
    <w:rsid w:val="00166485"/>
    <w:rsid w:val="00171393"/>
    <w:rsid w:val="00171EED"/>
    <w:rsid w:val="00174CA1"/>
    <w:rsid w:val="00183CD3"/>
    <w:rsid w:val="00184027"/>
    <w:rsid w:val="00197707"/>
    <w:rsid w:val="001A1580"/>
    <w:rsid w:val="001B37E4"/>
    <w:rsid w:val="001B7408"/>
    <w:rsid w:val="001C266B"/>
    <w:rsid w:val="001C3E0E"/>
    <w:rsid w:val="001C5001"/>
    <w:rsid w:val="001C7491"/>
    <w:rsid w:val="001C792D"/>
    <w:rsid w:val="001D102C"/>
    <w:rsid w:val="001D265E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03F1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69A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45509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767B0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C7414"/>
    <w:rsid w:val="003D06B1"/>
    <w:rsid w:val="003D5845"/>
    <w:rsid w:val="003D5D97"/>
    <w:rsid w:val="003D6380"/>
    <w:rsid w:val="003E411F"/>
    <w:rsid w:val="003F30FE"/>
    <w:rsid w:val="003F6935"/>
    <w:rsid w:val="00401D28"/>
    <w:rsid w:val="00403C27"/>
    <w:rsid w:val="00405EE4"/>
    <w:rsid w:val="00413217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230F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6F7"/>
    <w:rsid w:val="00557B6B"/>
    <w:rsid w:val="00557F92"/>
    <w:rsid w:val="0056072C"/>
    <w:rsid w:val="00570145"/>
    <w:rsid w:val="00570383"/>
    <w:rsid w:val="0057190E"/>
    <w:rsid w:val="00572BF4"/>
    <w:rsid w:val="0057553B"/>
    <w:rsid w:val="00576EF1"/>
    <w:rsid w:val="00585341"/>
    <w:rsid w:val="0058681A"/>
    <w:rsid w:val="005923E7"/>
    <w:rsid w:val="0059589A"/>
    <w:rsid w:val="00596086"/>
    <w:rsid w:val="005A012C"/>
    <w:rsid w:val="005A160B"/>
    <w:rsid w:val="005A3669"/>
    <w:rsid w:val="005B4D75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87A9F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C7E"/>
    <w:rsid w:val="006E44D0"/>
    <w:rsid w:val="006E4B47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0611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47CF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64FE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2F09"/>
    <w:rsid w:val="00A04ADF"/>
    <w:rsid w:val="00A05BA9"/>
    <w:rsid w:val="00A22033"/>
    <w:rsid w:val="00A24831"/>
    <w:rsid w:val="00A27B14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4DA"/>
    <w:rsid w:val="00AC5834"/>
    <w:rsid w:val="00AD1E8B"/>
    <w:rsid w:val="00AD7427"/>
    <w:rsid w:val="00AE2ABE"/>
    <w:rsid w:val="00AE667E"/>
    <w:rsid w:val="00AF225B"/>
    <w:rsid w:val="00AF4367"/>
    <w:rsid w:val="00AF4850"/>
    <w:rsid w:val="00AF4FA5"/>
    <w:rsid w:val="00AF7CA2"/>
    <w:rsid w:val="00B0097D"/>
    <w:rsid w:val="00B0270E"/>
    <w:rsid w:val="00B06069"/>
    <w:rsid w:val="00B0722B"/>
    <w:rsid w:val="00B072F2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64FC"/>
    <w:rsid w:val="00B87183"/>
    <w:rsid w:val="00B92155"/>
    <w:rsid w:val="00B9550D"/>
    <w:rsid w:val="00B95F61"/>
    <w:rsid w:val="00B97730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B7C67"/>
    <w:rsid w:val="00BC558C"/>
    <w:rsid w:val="00BD56D4"/>
    <w:rsid w:val="00BE5263"/>
    <w:rsid w:val="00BE5725"/>
    <w:rsid w:val="00BF5D8A"/>
    <w:rsid w:val="00BF626E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4B9B"/>
    <w:rsid w:val="00C55C4B"/>
    <w:rsid w:val="00C61088"/>
    <w:rsid w:val="00C61809"/>
    <w:rsid w:val="00C6668B"/>
    <w:rsid w:val="00C72B91"/>
    <w:rsid w:val="00C75F21"/>
    <w:rsid w:val="00C765F7"/>
    <w:rsid w:val="00C80D82"/>
    <w:rsid w:val="00C822E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881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64D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0A15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216D"/>
    <w:rsid w:val="00E54796"/>
    <w:rsid w:val="00E61590"/>
    <w:rsid w:val="00E62A53"/>
    <w:rsid w:val="00E71D66"/>
    <w:rsid w:val="00E75295"/>
    <w:rsid w:val="00E825C1"/>
    <w:rsid w:val="00E83DAE"/>
    <w:rsid w:val="00E86085"/>
    <w:rsid w:val="00E8731D"/>
    <w:rsid w:val="00E91466"/>
    <w:rsid w:val="00EA4D94"/>
    <w:rsid w:val="00EA58BE"/>
    <w:rsid w:val="00EA5E94"/>
    <w:rsid w:val="00EA754E"/>
    <w:rsid w:val="00EB0EA0"/>
    <w:rsid w:val="00EB326E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72742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474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1F"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qFormat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Ivana VRBOVÁ</cp:lastModifiedBy>
  <cp:revision>2</cp:revision>
  <cp:lastPrinted>2016-04-29T19:17:00Z</cp:lastPrinted>
  <dcterms:created xsi:type="dcterms:W3CDTF">2024-11-28T19:33:00Z</dcterms:created>
  <dcterms:modified xsi:type="dcterms:W3CDTF">2024-11-28T19:33:00Z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MMR-76846/2023-57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10.11.2023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&lt;TABLE&gt;&lt;TR&gt;&lt;TD&gt;Č.j.:&lt;/TD&gt;&lt;TD&gt;MMR-76846/2023-57&lt;/TD&gt;&lt;/TR&gt;&lt;TR&gt;&lt;TD&gt;&lt;/TD&gt;&lt;TD&gt;&lt;/TD&gt;&lt;/TR&gt;&lt;/TABLE&gt;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Kvetoslava Janská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E80068/23/MMR</vt:lpwstr>
  </property>
  <property fmtid="{D5CDD505-2E9C-101B-9397-08002B2CF9AE}" pid="20" name="Key_BarCode_Pisemnost">
    <vt:lpwstr>*B003424079*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E80068/23/MMR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pravidel pro žadatele – 1. výzva na finanční podporu přípravy projektů souladných s cíli EU (příprava projektů dostupného a udržitelného nájemního bydlení) – k subkomponentě 4.1.3 </vt:lpwstr>
  </property>
  <property fmtid="{D5CDD505-2E9C-101B-9397-08002B2CF9AE}" pid="43" name="Zkratka_SpisovyUzel_PoziceZodpo_Pisemnost">
    <vt:lpwstr>57</vt:lpwstr>
  </property>
</Properties>
</file>