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79D2A" w14:textId="1C315076" w:rsidR="00E54F51" w:rsidRPr="00AB3F8E" w:rsidRDefault="00E54F51" w:rsidP="00E54F51">
      <w:pPr>
        <w:spacing w:line="280" w:lineRule="atLeast"/>
        <w:rPr>
          <w:rFonts w:cs="Calibri"/>
        </w:rPr>
      </w:pPr>
      <w:r w:rsidRPr="00AB3F8E">
        <w:rPr>
          <w:rFonts w:cs="Calibri"/>
        </w:rPr>
        <w:t xml:space="preserve">The subject of the purchase </w:t>
      </w:r>
      <w:r w:rsidR="002D346B">
        <w:rPr>
          <w:rFonts w:cs="Calibri"/>
        </w:rPr>
        <w:t xml:space="preserve">are </w:t>
      </w:r>
      <w:r w:rsidR="002F1145">
        <w:rPr>
          <w:rFonts w:ascii="Open Sans" w:hAnsi="Open Sans" w:cs="Open Sans"/>
          <w:sz w:val="20"/>
          <w:szCs w:val="20"/>
        </w:rPr>
        <w:t>2 h</w:t>
      </w:r>
      <w:r w:rsidR="002F1145" w:rsidRPr="00627DB0">
        <w:rPr>
          <w:rFonts w:ascii="Open Sans" w:hAnsi="Open Sans" w:cs="Open Sans"/>
          <w:sz w:val="20"/>
          <w:szCs w:val="20"/>
        </w:rPr>
        <w:t xml:space="preserve">igh-performance liquid </w:t>
      </w:r>
      <w:r w:rsidR="002F1145">
        <w:rPr>
          <w:rFonts w:ascii="Open Sans" w:hAnsi="Open Sans" w:cs="Open Sans"/>
          <w:sz w:val="20"/>
          <w:szCs w:val="20"/>
        </w:rPr>
        <w:t>chil</w:t>
      </w:r>
      <w:r w:rsidR="002F1145" w:rsidRPr="00627DB0">
        <w:rPr>
          <w:rFonts w:ascii="Open Sans" w:hAnsi="Open Sans" w:cs="Open Sans"/>
          <w:sz w:val="20"/>
          <w:szCs w:val="20"/>
        </w:rPr>
        <w:t>lers</w:t>
      </w:r>
      <w:r w:rsidR="002F1145">
        <w:rPr>
          <w:rFonts w:ascii="Open Sans" w:hAnsi="Open Sans" w:cs="Open Sans"/>
          <w:sz w:val="20"/>
          <w:szCs w:val="20"/>
        </w:rPr>
        <w:t xml:space="preserve"> with different </w:t>
      </w:r>
      <w:r w:rsidR="002F1145" w:rsidRPr="00887FC5">
        <w:rPr>
          <w:rFonts w:ascii="Open Sans" w:hAnsi="Open Sans" w:cs="Open Sans"/>
          <w:sz w:val="20"/>
          <w:szCs w:val="20"/>
        </w:rPr>
        <w:t>cooling/heating power and overall dimension</w:t>
      </w:r>
      <w:r w:rsidR="002F1145">
        <w:rPr>
          <w:rFonts w:ascii="Open Sans" w:hAnsi="Open Sans" w:cs="Open Sans"/>
          <w:sz w:val="20"/>
          <w:szCs w:val="20"/>
        </w:rPr>
        <w:t>s</w:t>
      </w:r>
      <w:r w:rsidRPr="00AB3F8E">
        <w:rPr>
          <w:rFonts w:cs="Calibri"/>
        </w:rPr>
        <w:t xml:space="preserve"> described in Section 2.2 of the Invitation to submit bids. </w:t>
      </w:r>
      <w:r w:rsidR="00E934AE">
        <w:rPr>
          <w:rFonts w:cs="Calibri"/>
        </w:rPr>
        <w:t>They</w:t>
      </w:r>
      <w:r w:rsidRPr="00AB3F8E">
        <w:rPr>
          <w:rFonts w:cs="Calibri"/>
        </w:rPr>
        <w:t xml:space="preserve"> must meet the technical conditions and include components listed in this table.</w:t>
      </w:r>
    </w:p>
    <w:tbl>
      <w:tblPr>
        <w:tblStyle w:val="TableNormal"/>
        <w:tblW w:w="92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7"/>
        <w:gridCol w:w="4036"/>
        <w:gridCol w:w="3781"/>
        <w:gridCol w:w="989"/>
      </w:tblGrid>
      <w:tr w:rsidR="00D90827" w:rsidRPr="00AB3F8E" w14:paraId="6D60418A" w14:textId="77777777" w:rsidTr="00534F8D">
        <w:trPr>
          <w:trHeight w:val="473"/>
        </w:trPr>
        <w:tc>
          <w:tcPr>
            <w:tcW w:w="427" w:type="dxa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86" w14:textId="20083713" w:rsidR="00D90827" w:rsidRPr="00AB3F8E" w:rsidRDefault="00D90827" w:rsidP="00D90827">
            <w:pPr>
              <w:spacing w:before="0" w:after="0"/>
              <w:rPr>
                <w:rFonts w:cs="Calibri"/>
                <w:b/>
                <w:bCs/>
              </w:rPr>
            </w:pPr>
            <w:r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036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87" w14:textId="62526133" w:rsidR="00D90827" w:rsidRPr="00AB3F8E" w:rsidRDefault="00D90827" w:rsidP="00D90827">
            <w:pPr>
              <w:spacing w:before="0" w:after="0"/>
              <w:jc w:val="left"/>
              <w:rPr>
                <w:rFonts w:cs="Calibri"/>
                <w:b/>
                <w:bCs/>
              </w:rPr>
            </w:pPr>
            <w:r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 xml:space="preserve">Description and minimum specification of </w:t>
            </w:r>
            <w:r w:rsidR="00E54F51"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>the subject of the purchase</w:t>
            </w:r>
            <w:r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 xml:space="preserve"> as defined by the </w:t>
            </w:r>
            <w:r w:rsidR="00D51589"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>Contracting A</w:t>
            </w:r>
            <w:r w:rsidR="00D83A8B"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>uthority</w:t>
            </w:r>
          </w:p>
        </w:tc>
        <w:tc>
          <w:tcPr>
            <w:tcW w:w="3781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88" w14:textId="2BF1411C" w:rsidR="00D90827" w:rsidRPr="00AB3F8E" w:rsidRDefault="00D90827" w:rsidP="00D90827">
            <w:pPr>
              <w:spacing w:before="0" w:after="0"/>
              <w:jc w:val="left"/>
              <w:rPr>
                <w:rFonts w:cs="Calibri"/>
                <w:b/>
                <w:bCs/>
              </w:rPr>
            </w:pPr>
            <w:bookmarkStart w:id="0" w:name="_Hlk182653614"/>
            <w:r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 xml:space="preserve">Description and specification of the </w:t>
            </w:r>
            <w:r w:rsidR="00E54F51"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>subject of the purchase</w:t>
            </w:r>
            <w:r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 xml:space="preserve"> offered by the </w:t>
            </w:r>
            <w:r w:rsidR="00D51589"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>bidd</w:t>
            </w:r>
            <w:r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>er</w:t>
            </w:r>
            <w:bookmarkEnd w:id="0"/>
          </w:p>
        </w:tc>
        <w:tc>
          <w:tcPr>
            <w:tcW w:w="989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89" w14:textId="7A2B543E" w:rsidR="00D90827" w:rsidRPr="00AB3F8E" w:rsidRDefault="00D90827" w:rsidP="00D90827">
            <w:pPr>
              <w:spacing w:before="0" w:after="0"/>
              <w:rPr>
                <w:rFonts w:cs="Calibri"/>
                <w:b/>
                <w:bCs/>
              </w:rPr>
            </w:pPr>
            <w:r w:rsidRPr="00AB3F8E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>Complies YES/NO</w:t>
            </w:r>
          </w:p>
        </w:tc>
      </w:tr>
      <w:tr w:rsidR="00BE4B59" w:rsidRPr="00AB3F8E" w14:paraId="6D60418F" w14:textId="77777777" w:rsidTr="00AB3F8E">
        <w:trPr>
          <w:trHeight w:val="225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8B" w14:textId="5B2ABC75" w:rsidR="00BE4B59" w:rsidRPr="00AB3F8E" w:rsidRDefault="002C32B0" w:rsidP="000F77D5">
            <w:pPr>
              <w:spacing w:before="0" w:after="0"/>
              <w:jc w:val="center"/>
              <w:rPr>
                <w:rFonts w:cs="Calibri"/>
                <w:b/>
                <w:bCs/>
              </w:rPr>
            </w:pPr>
            <w:r w:rsidRPr="00AB3F8E">
              <w:rPr>
                <w:rFonts w:cs="Calibri"/>
                <w:b/>
                <w:bCs/>
              </w:rPr>
              <w:t>A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8C" w14:textId="20B6EC0E" w:rsidR="00BE4B59" w:rsidRPr="00AB3F8E" w:rsidRDefault="00E934AE" w:rsidP="00AB3F8E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Open Sans" w:cs="Calibri"/>
                <w:b/>
                <w:bCs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Chiller </w:t>
            </w:r>
            <w:r w:rsidR="00030DFC">
              <w:rPr>
                <w:rFonts w:eastAsia="Open Sans" w:cs="Calibri"/>
                <w:b/>
                <w:bCs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B46C0C">
              <w:rPr>
                <w:rFonts w:eastAsia="Open Sans" w:cs="Calibri"/>
                <w:b/>
                <w:bCs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</w:t>
            </w:r>
            <w:r w:rsidR="00B46C0C" w:rsidRPr="00B46C0C">
              <w:rPr>
                <w:rFonts w:eastAsia="Open Sans" w:cs="Calibri"/>
                <w:b/>
                <w:bCs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Dynamic temperature control system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8D" w14:textId="77777777" w:rsidR="00BE4B59" w:rsidRPr="00AB3F8E" w:rsidRDefault="00BE4B59" w:rsidP="00FB0E3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8E" w14:textId="77777777" w:rsidR="00BE4B59" w:rsidRPr="00AB3F8E" w:rsidRDefault="00BE4B59" w:rsidP="00FB0E3F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6D604194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90" w14:textId="77777777" w:rsidR="00FC5799" w:rsidRPr="00AB3F8E" w:rsidRDefault="00FC5799" w:rsidP="00FC5799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91" w14:textId="55107574" w:rsidR="00FC5799" w:rsidRPr="00892051" w:rsidRDefault="00FC5799" w:rsidP="00FC5799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2-stage refrigeration system used to reach very low temperatures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92" w14:textId="77777777" w:rsidR="00FC5799" w:rsidRPr="00AB3F8E" w:rsidRDefault="00FC5799" w:rsidP="00FC5799">
            <w:pPr>
              <w:spacing w:before="0" w:after="0"/>
              <w:jc w:val="left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93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6D604199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95" w14:textId="77777777" w:rsidR="00FC5799" w:rsidRPr="00AB3F8E" w:rsidRDefault="00FC5799" w:rsidP="00FC5799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2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96" w14:textId="2EA12AD2" w:rsidR="00FC5799" w:rsidRPr="00892051" w:rsidRDefault="00FC5799" w:rsidP="00FC5799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Air-cooled (no external chiller necessary for operation)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97" w14:textId="77777777" w:rsidR="00FC5799" w:rsidRPr="00AB3F8E" w:rsidRDefault="00FC5799" w:rsidP="00FC5799">
            <w:pPr>
              <w:spacing w:before="0" w:after="0"/>
              <w:jc w:val="left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98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6D60419E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9A" w14:textId="77777777" w:rsidR="00FC5799" w:rsidRPr="00AB3F8E" w:rsidRDefault="00FC5799" w:rsidP="00FC5799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3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9B" w14:textId="7B009D62" w:rsidR="00FC5799" w:rsidRPr="00892051" w:rsidRDefault="00FC5799" w:rsidP="00FC5799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Hydraulically sealed system to prevent any coolant vapors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9C" w14:textId="77777777" w:rsidR="00FC5799" w:rsidRPr="00AB3F8E" w:rsidRDefault="00FC5799" w:rsidP="00FC5799">
            <w:pPr>
              <w:spacing w:before="0" w:after="0"/>
              <w:jc w:val="left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9D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6D6041A3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9F" w14:textId="77777777" w:rsidR="00FC5799" w:rsidRPr="00AB3F8E" w:rsidRDefault="00FC5799" w:rsidP="00FC5799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4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A0" w14:textId="2FA83A18" w:rsidR="00FC5799" w:rsidRPr="00892051" w:rsidRDefault="00FC5799" w:rsidP="00FC5799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Side panels of the chiller without ventilation slits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A1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A2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6D6041A8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A4" w14:textId="77777777" w:rsidR="00FC5799" w:rsidRPr="00AB3F8E" w:rsidRDefault="00FC5799" w:rsidP="00FC5799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5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A5" w14:textId="08C27593" w:rsidR="00FC5799" w:rsidRPr="00892051" w:rsidRDefault="00FC5799" w:rsidP="00FC5799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Maximum dimensions in cm (W × L × H): 50 × 80 x 130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A6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A7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6D6041AD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A9" w14:textId="77777777" w:rsidR="00FC5799" w:rsidRPr="00AB3F8E" w:rsidRDefault="00FC5799" w:rsidP="00FC5799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6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AA" w14:textId="595A6536" w:rsidR="00FC5799" w:rsidRPr="00892051" w:rsidRDefault="00FC5799" w:rsidP="00FC5799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Maximum weight of 180 kg (counted without the coolant)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AB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AC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6D6041B2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AE" w14:textId="77777777" w:rsidR="00FC5799" w:rsidRPr="00AB3F8E" w:rsidRDefault="00FC5799" w:rsidP="00FC5799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7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AF" w14:textId="509F2AEC" w:rsidR="00FC5799" w:rsidRPr="00892051" w:rsidRDefault="00FC5799" w:rsidP="00FC5799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 xml:space="preserve">Minimal working temperature range (-80, +250) ˚C 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B0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B1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6D6041B7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B3" w14:textId="77777777" w:rsidR="00FC5799" w:rsidRPr="00AB3F8E" w:rsidRDefault="00FC5799" w:rsidP="00FC5799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8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A070" w14:textId="77777777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Temperature stability</w:t>
            </w:r>
          </w:p>
          <w:p w14:paraId="7C41CBD0" w14:textId="77777777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+/- 0.01˚C for temperatures below 0˚C,</w:t>
            </w:r>
          </w:p>
          <w:p w14:paraId="6D6041B4" w14:textId="0334F6AF" w:rsidR="00FC5799" w:rsidRPr="00892051" w:rsidRDefault="00FC5799" w:rsidP="00FC5799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 xml:space="preserve">+/- 0.05˚C for temperatures above 0˚C    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B5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B6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6D6041BC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B8" w14:textId="77777777" w:rsidR="00FC5799" w:rsidRPr="00AB3F8E" w:rsidRDefault="00FC5799" w:rsidP="00FC5799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9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1191F" w14:textId="77777777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Minimal required cooling capacity (measured with ethanol used as coolant)</w:t>
            </w:r>
          </w:p>
          <w:p w14:paraId="561DAC74" w14:textId="77777777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1.2 kW at +200˚C,</w:t>
            </w:r>
          </w:p>
          <w:p w14:paraId="4B6DB116" w14:textId="77777777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1.2 kW at +20˚C</w:t>
            </w:r>
          </w:p>
          <w:p w14:paraId="4A2F75C1" w14:textId="77777777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1.2 kW at 0˚C</w:t>
            </w:r>
          </w:p>
          <w:p w14:paraId="19C54202" w14:textId="77777777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1.1 kW at -20˚C</w:t>
            </w:r>
          </w:p>
          <w:p w14:paraId="3F8218D9" w14:textId="77777777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1.1 kW at -40˚C</w:t>
            </w:r>
          </w:p>
          <w:p w14:paraId="7D0019AA" w14:textId="77777777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0.6 kW at -60˚C</w:t>
            </w:r>
          </w:p>
          <w:p w14:paraId="6D6041B9" w14:textId="07E590FD" w:rsidR="00FC5799" w:rsidRPr="00892051" w:rsidRDefault="00FC5799" w:rsidP="00FC5799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0.1 kW at -80˚C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BA" w14:textId="77777777" w:rsidR="00FC5799" w:rsidRPr="00AB3F8E" w:rsidRDefault="00FC5799" w:rsidP="00FC5799">
            <w:pPr>
              <w:spacing w:before="0" w:after="0"/>
              <w:jc w:val="left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BB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6D6041C1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BD" w14:textId="77777777" w:rsidR="00FC5799" w:rsidRPr="00AB3F8E" w:rsidRDefault="00FC5799" w:rsidP="00FC5799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10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BE" w14:textId="5445E9F0" w:rsidR="00FC5799" w:rsidRPr="00892051" w:rsidRDefault="00FC5799" w:rsidP="00CF548B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Heating capacity of 1.8 kW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BF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C0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6D6041C6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C2" w14:textId="77777777" w:rsidR="00FC5799" w:rsidRPr="00AB3F8E" w:rsidRDefault="00FC5799" w:rsidP="00FC5799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11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256E8" w14:textId="77777777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Pump characteristics:</w:t>
            </w:r>
          </w:p>
          <w:p w14:paraId="131CB3F6" w14:textId="77777777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Pump capacity flow (0, 40) l/min,</w:t>
            </w:r>
          </w:p>
          <w:p w14:paraId="6D6041C3" w14:textId="3278E68C" w:rsidR="00FC5799" w:rsidRPr="00892051" w:rsidRDefault="00FC5799" w:rsidP="00FC5799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 xml:space="preserve">Pump capacity flow pressure (0.1, 1.7) bar 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C4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C5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114F8A00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6B879" w14:textId="5C442821" w:rsidR="00FC5799" w:rsidRPr="00AB3F8E" w:rsidRDefault="00FC5799" w:rsidP="00FC5799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12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FE9C0" w14:textId="18B38ED2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Classification according to DIN 12876-1: Classification III (FL) - flammable fluids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44E4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AA602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31F2F1DB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DCB70" w14:textId="31C4E730" w:rsidR="00FC5799" w:rsidRPr="00AB3F8E" w:rsidRDefault="00FC5799" w:rsidP="00FC5799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13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4C53" w14:textId="3B7AD386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Available communication ports: USB, Ethernet, RS232, Modbus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CE51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5BBD1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2E30F99E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5297C" w14:textId="321B0206" w:rsidR="00FC5799" w:rsidRPr="00AB3F8E" w:rsidRDefault="00FC5799" w:rsidP="00FC5799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14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6C77" w14:textId="72118F39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External Pt100 sensor connection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D2B7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6AD3E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4903BEC8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4F0ED" w14:textId="3D46B9FE" w:rsidR="00FC5799" w:rsidRPr="00AB3F8E" w:rsidRDefault="00FC5799" w:rsidP="00FC5799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755D" w14:textId="26B06BDA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System for control of the chiller available directly on the chiller (Touchscreen, buttons, ...)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22C48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9822C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FC5799" w:rsidRPr="00AB3F8E" w14:paraId="116B1AAD" w14:textId="77777777" w:rsidTr="00892051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ACE9B" w14:textId="6391026A" w:rsidR="00FC5799" w:rsidRPr="00AB3F8E" w:rsidRDefault="00FC5799" w:rsidP="00FC5799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16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E2E2" w14:textId="592664A2" w:rsidR="00FC5799" w:rsidRPr="00892051" w:rsidRDefault="00FC5799" w:rsidP="00FC5799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2051">
              <w:rPr>
                <w:rFonts w:eastAsia="Open Sans" w:cs="Calibri"/>
                <w:sz w:val="20"/>
                <w:szCs w:val="20"/>
              </w:rPr>
              <w:t>Possibility of remote control of the chiller over the interface ports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B205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A5350" w14:textId="77777777" w:rsidR="00FC5799" w:rsidRPr="00AB3F8E" w:rsidRDefault="00FC5799" w:rsidP="00FC5799">
            <w:pPr>
              <w:spacing w:before="0" w:after="0"/>
              <w:rPr>
                <w:rFonts w:cs="Calibri"/>
              </w:rPr>
            </w:pPr>
          </w:p>
        </w:tc>
      </w:tr>
      <w:tr w:rsidR="00BE4B59" w:rsidRPr="00AB3F8E" w14:paraId="6D6041D5" w14:textId="77777777" w:rsidTr="00AB3F8E">
        <w:trPr>
          <w:trHeight w:val="225"/>
        </w:trPr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D1" w14:textId="32EED332" w:rsidR="00BE4B59" w:rsidRPr="00AB3F8E" w:rsidRDefault="00AE4513" w:rsidP="00FB0E3F">
            <w:pPr>
              <w:spacing w:before="0" w:after="0"/>
              <w:jc w:val="center"/>
              <w:rPr>
                <w:rFonts w:cs="Calibri"/>
                <w:b/>
                <w:bCs/>
              </w:rPr>
            </w:pPr>
            <w:r w:rsidRPr="00AB3F8E">
              <w:rPr>
                <w:rFonts w:cs="Calibri"/>
                <w:b/>
                <w:bCs/>
              </w:rPr>
              <w:t>B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D2" w14:textId="023557E3" w:rsidR="00BE4B59" w:rsidRPr="00AB3F8E" w:rsidRDefault="00446A2D" w:rsidP="00AB3F8E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Open Sans" w:cs="Calibri"/>
                <w:b/>
                <w:bCs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Chiller</w:t>
            </w:r>
            <w:r w:rsidR="00650B13">
              <w:rPr>
                <w:rFonts w:eastAsia="Open Sans" w:cs="Calibri"/>
                <w:b/>
                <w:bCs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2 - </w:t>
            </w:r>
            <w:r w:rsidR="001C14E3" w:rsidRPr="001C14E3">
              <w:rPr>
                <w:rFonts w:eastAsia="Open Sans" w:cs="Calibri"/>
                <w:b/>
                <w:bCs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Powerful dynamic temperature control system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D3" w14:textId="77777777" w:rsidR="00BE4B59" w:rsidRPr="00AB3F8E" w:rsidRDefault="00BE4B59" w:rsidP="00FB0E3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D4" w14:textId="77777777" w:rsidR="00BE4B59" w:rsidRPr="00AB3F8E" w:rsidRDefault="00BE4B59" w:rsidP="00FB0E3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6D6041DA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D6" w14:textId="0DCF5AE0" w:rsidR="00EB0BCF" w:rsidRPr="00AB3F8E" w:rsidRDefault="00EB0BCF" w:rsidP="00EB0BCF">
            <w:pPr>
              <w:spacing w:before="0" w:after="0"/>
              <w:jc w:val="center"/>
              <w:rPr>
                <w:rFonts w:cs="Calibri"/>
              </w:rPr>
            </w:pPr>
            <w:r>
              <w:rPr>
                <w:rFonts w:eastAsia="Open Sans" w:cs="Calibri"/>
                <w:sz w:val="18"/>
                <w:szCs w:val="18"/>
              </w:rPr>
              <w:t>17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D7" w14:textId="40A8D837" w:rsidR="00EB0BCF" w:rsidRPr="00EB0BCF" w:rsidRDefault="00EB0BCF" w:rsidP="00EB0BC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2-stage refrigeration system used to reach very low temperatures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D8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D9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6D6041DF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DB" w14:textId="0E5061B5" w:rsidR="00EB0BCF" w:rsidRPr="00AB3F8E" w:rsidRDefault="00EB0BCF" w:rsidP="00EB0BCF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1</w:t>
            </w:r>
            <w:r>
              <w:rPr>
                <w:rFonts w:eastAsia="Open Sans" w:cs="Calibri"/>
                <w:sz w:val="18"/>
                <w:szCs w:val="18"/>
              </w:rPr>
              <w:t>8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DC" w14:textId="24805D09" w:rsidR="00EB0BCF" w:rsidRPr="00EB0BCF" w:rsidRDefault="00EB0BCF" w:rsidP="00EB0BC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Air-cooled (no external chiller necessary for operation)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DD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DE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6D6041E4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E0" w14:textId="1548361B" w:rsidR="00EB0BCF" w:rsidRPr="00AB3F8E" w:rsidRDefault="00EB0BCF" w:rsidP="00EB0BCF">
            <w:pPr>
              <w:spacing w:before="0" w:after="0"/>
              <w:jc w:val="center"/>
              <w:rPr>
                <w:rFonts w:cs="Calibri"/>
              </w:rPr>
            </w:pPr>
            <w:r w:rsidRPr="00AB3F8E">
              <w:rPr>
                <w:rFonts w:eastAsia="Open Sans" w:cs="Calibri"/>
                <w:sz w:val="18"/>
                <w:szCs w:val="18"/>
              </w:rPr>
              <w:t>1</w:t>
            </w:r>
            <w:r>
              <w:rPr>
                <w:rFonts w:eastAsia="Open Sans" w:cs="Calibri"/>
                <w:sz w:val="18"/>
                <w:szCs w:val="18"/>
              </w:rPr>
              <w:t>9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E1" w14:textId="591B686A" w:rsidR="00EB0BCF" w:rsidRPr="00EB0BCF" w:rsidRDefault="00EB0BCF" w:rsidP="00EB0BC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Hydraulically sealed system to prevent any coolant vapors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1E2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1E3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4F5F7A25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97E6" w14:textId="587E17BD" w:rsidR="00EB0BCF" w:rsidRPr="00AB3F8E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20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0044" w14:textId="63C972DF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Side panels of the chiller without ventilation slits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DC89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F5794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3CF43119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DABD2" w14:textId="522A7911" w:rsidR="00EB0BCF" w:rsidRPr="00AB3F8E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21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54A9D" w14:textId="050981A0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Maximum dimensions in cm (W × L × H): 70 × 120 x 130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C5322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E20FC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119B0AE5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C65D8" w14:textId="5E327D3A" w:rsidR="00EB0BCF" w:rsidRPr="00AB3F8E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22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008A" w14:textId="58BE8D72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Maximum weight of 400 kg (counted without the coolant)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655A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628E1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67B3EB14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6D37B" w14:textId="26AD9DD0" w:rsidR="00EB0BCF" w:rsidRPr="00AB3F8E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23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BFC09" w14:textId="214542B4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 xml:space="preserve">Minimal working temperature range (-85, +250) ˚C 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0C3C1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29ED3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1F4BC9D4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E43B7" w14:textId="301FE1F4" w:rsidR="00EB0BCF" w:rsidRPr="00AB3F8E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24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C9A1" w14:textId="7777777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Temperature stability</w:t>
            </w:r>
          </w:p>
          <w:p w14:paraId="60702850" w14:textId="7777777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+/- 0.05˚C for temperatures below 0˚C,</w:t>
            </w:r>
          </w:p>
          <w:p w14:paraId="6188C16F" w14:textId="49C76499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 xml:space="preserve">+/- 0.1˚C for temperatures above 0˚C    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1A633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1DB6D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532D3C78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A8CB4" w14:textId="030A6A53" w:rsidR="00EB0BCF" w:rsidRPr="00AB3F8E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25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B0BC4" w14:textId="7777777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Minimal required cooling capacity (measured with ethanol used as coolant)</w:t>
            </w:r>
          </w:p>
          <w:p w14:paraId="02AF0AF0" w14:textId="7777777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2.8 kW at +200˚C,</w:t>
            </w:r>
          </w:p>
          <w:p w14:paraId="10435D87" w14:textId="7777777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2.5 kW at +20˚C</w:t>
            </w:r>
          </w:p>
          <w:p w14:paraId="0367B5D6" w14:textId="7777777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2.4 kW at 0˚C</w:t>
            </w:r>
          </w:p>
          <w:p w14:paraId="3CB776E5" w14:textId="7777777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2.4 kW at -20˚C</w:t>
            </w:r>
          </w:p>
          <w:p w14:paraId="65590E76" w14:textId="7777777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2.4 kW at -40˚C</w:t>
            </w:r>
          </w:p>
          <w:p w14:paraId="248CB02B" w14:textId="7777777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2.2 kW at -60˚C</w:t>
            </w:r>
          </w:p>
          <w:p w14:paraId="1344A232" w14:textId="444F194B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0.4 kW at -80˚C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129C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9B83A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01758FB6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5B8AA" w14:textId="58A59AA0" w:rsidR="00EB0BCF" w:rsidRPr="00AB3F8E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26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A08E9" w14:textId="13341D5D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Heating capacity of 6 kW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7A22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E39A1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69CF2981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6F1C4" w14:textId="3479656D" w:rsidR="00EB0BCF" w:rsidRPr="00AB3F8E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27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BC62" w14:textId="7777777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Pump characteristics:</w:t>
            </w:r>
          </w:p>
          <w:p w14:paraId="3C80B872" w14:textId="7777777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Pump capacity flow (0, 80) l/min,</w:t>
            </w:r>
          </w:p>
          <w:p w14:paraId="0945ABF9" w14:textId="35BE25A7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 xml:space="preserve">Pump capacity flow pressure (0.1, 3.0) bar 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31E2D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974B6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18A988DA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82D54" w14:textId="753FF520" w:rsidR="00EB0BCF" w:rsidRPr="00AB3F8E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28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FC5D5" w14:textId="346D7BE9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Classification according to DIN 12876-1: Classification III (FL) - flammable fluids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5FCF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96377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749F0D0B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8D2CD" w14:textId="247E3372" w:rsidR="00EB0BCF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29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F1BE" w14:textId="67377056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Available communication ports: USB, Ethernet, RS232, Modbus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D5D2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8C44A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4AC4DA3E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447C0" w14:textId="7971D3A9" w:rsidR="00EB0BCF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t>30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41D4" w14:textId="54DD7326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External Pt100 sensor connection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3AE1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AB3E9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78849705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56C3D" w14:textId="75C19132" w:rsidR="00EB0BCF" w:rsidRDefault="00EB0BCF" w:rsidP="00EB0BCF">
            <w:pPr>
              <w:spacing w:before="0" w:after="0"/>
              <w:jc w:val="center"/>
              <w:rPr>
                <w:rFonts w:eastAsia="Open Sans" w:cs="Calibri"/>
                <w:sz w:val="18"/>
                <w:szCs w:val="18"/>
              </w:rPr>
            </w:pPr>
            <w:r>
              <w:rPr>
                <w:rFonts w:eastAsia="Open Sans" w:cs="Calibri"/>
                <w:sz w:val="18"/>
                <w:szCs w:val="18"/>
              </w:rPr>
              <w:lastRenderedPageBreak/>
              <w:t>31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659B1" w14:textId="4E9765D3" w:rsidR="00EB0BCF" w:rsidRPr="00EB0BCF" w:rsidRDefault="00EB0BCF" w:rsidP="00EB0BCF">
            <w:pPr>
              <w:spacing w:before="0" w:after="0"/>
              <w:jc w:val="left"/>
              <w:rPr>
                <w:rFonts w:eastAsia="Open Sans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System for control of the chiller available directly on the chiller (Touchscreen, buttons, ...)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BCD1F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8CE71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  <w:tr w:rsidR="00EB0BCF" w:rsidRPr="00AB3F8E" w14:paraId="6D60421B" w14:textId="77777777" w:rsidTr="00EB0BCF"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217" w14:textId="48A9968A" w:rsidR="00EB0BCF" w:rsidRPr="00AB3F8E" w:rsidRDefault="00EB0BCF" w:rsidP="00EB0BCF">
            <w:pPr>
              <w:spacing w:before="0" w:after="0"/>
              <w:jc w:val="center"/>
              <w:rPr>
                <w:rFonts w:cs="Calibri"/>
              </w:rPr>
            </w:pPr>
            <w:r>
              <w:rPr>
                <w:rFonts w:eastAsia="Open Sans" w:cs="Calibri"/>
                <w:sz w:val="18"/>
                <w:szCs w:val="18"/>
              </w:rPr>
              <w:t>32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218" w14:textId="6B2D256F" w:rsidR="00EB0BCF" w:rsidRPr="00EB0BCF" w:rsidRDefault="00EB0BCF" w:rsidP="00EB0BCF">
            <w:pPr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 w:rsidRPr="00EB0BCF">
              <w:rPr>
                <w:rFonts w:eastAsia="Open Sans" w:cs="Calibri"/>
                <w:sz w:val="20"/>
                <w:szCs w:val="20"/>
              </w:rPr>
              <w:t>Possibility of remote control of the chiller over the interface ports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4219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421A" w14:textId="77777777" w:rsidR="00EB0BCF" w:rsidRPr="00AB3F8E" w:rsidRDefault="00EB0BCF" w:rsidP="00EB0BCF">
            <w:pPr>
              <w:spacing w:before="0" w:after="0"/>
              <w:rPr>
                <w:rFonts w:cs="Calibri"/>
              </w:rPr>
            </w:pPr>
          </w:p>
        </w:tc>
      </w:tr>
    </w:tbl>
    <w:p w14:paraId="6D60421C" w14:textId="77777777" w:rsidR="00BE4B59" w:rsidRDefault="00BE4B59" w:rsidP="00FB0E3F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577B490" w14:textId="2AAD37F5" w:rsidR="00FC5442" w:rsidRPr="00FF66D7" w:rsidRDefault="00FC5442" w:rsidP="00FB0E3F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color w:val="FF0000"/>
          <w:sz w:val="20"/>
          <w:szCs w:val="20"/>
          <w:lang w:val="en-US"/>
        </w:rPr>
      </w:pPr>
      <w:r w:rsidRPr="00FF66D7">
        <w:rPr>
          <w:b/>
          <w:bCs/>
          <w:color w:val="FF0000"/>
          <w:sz w:val="20"/>
          <w:szCs w:val="20"/>
          <w:lang w:val="en-US"/>
        </w:rPr>
        <w:t>(Bidders shall fill in the columns “</w:t>
      </w:r>
      <w:r w:rsidR="00FF66D7" w:rsidRPr="00FF66D7">
        <w:rPr>
          <w:b/>
          <w:bCs/>
          <w:color w:val="FF0000"/>
          <w:sz w:val="20"/>
          <w:szCs w:val="20"/>
          <w:lang w:val="en-US"/>
        </w:rPr>
        <w:t>Description and specification of the subject of the purchase offered by the bidder</w:t>
      </w:r>
      <w:r w:rsidR="00FF66D7">
        <w:rPr>
          <w:b/>
          <w:bCs/>
          <w:color w:val="FF0000"/>
          <w:sz w:val="20"/>
          <w:szCs w:val="20"/>
          <w:lang w:val="en-US"/>
        </w:rPr>
        <w:t>”</w:t>
      </w:r>
      <w:r w:rsidRPr="00FF66D7">
        <w:rPr>
          <w:b/>
          <w:bCs/>
          <w:color w:val="FF0000"/>
          <w:sz w:val="20"/>
          <w:szCs w:val="20"/>
          <w:lang w:val="en-US"/>
        </w:rPr>
        <w:t xml:space="preserve"> and “Complies YES / NO”.)</w:t>
      </w:r>
    </w:p>
    <w:sectPr w:rsidR="00FC5442" w:rsidRPr="00FF66D7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8B23" w14:textId="77777777" w:rsidR="0097734C" w:rsidRPr="00AE4513" w:rsidRDefault="0097734C">
      <w:pPr>
        <w:spacing w:before="0" w:after="0"/>
      </w:pPr>
      <w:r w:rsidRPr="00AE4513">
        <w:separator/>
      </w:r>
    </w:p>
  </w:endnote>
  <w:endnote w:type="continuationSeparator" w:id="0">
    <w:p w14:paraId="371C1C86" w14:textId="77777777" w:rsidR="0097734C" w:rsidRPr="00AE4513" w:rsidRDefault="0097734C">
      <w:pPr>
        <w:spacing w:before="0" w:after="0"/>
      </w:pPr>
      <w:r w:rsidRPr="00AE45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A49B3" w14:textId="77777777" w:rsidR="0097734C" w:rsidRPr="00AE4513" w:rsidRDefault="0097734C">
      <w:pPr>
        <w:spacing w:before="0" w:after="0"/>
      </w:pPr>
      <w:r w:rsidRPr="00AE4513">
        <w:separator/>
      </w:r>
    </w:p>
  </w:footnote>
  <w:footnote w:type="continuationSeparator" w:id="0">
    <w:p w14:paraId="0190A225" w14:textId="77777777" w:rsidR="0097734C" w:rsidRPr="00AE4513" w:rsidRDefault="0097734C">
      <w:pPr>
        <w:spacing w:before="0" w:after="0"/>
      </w:pPr>
      <w:r w:rsidRPr="00AE451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2E52" w14:textId="77777777" w:rsidR="001D6B33" w:rsidRPr="00AE4513" w:rsidRDefault="001D6B33" w:rsidP="001D6B33">
    <w:pPr>
      <w:pStyle w:val="Zhlav"/>
      <w:jc w:val="center"/>
      <w:rPr>
        <w:rFonts w:cs="Calibri"/>
        <w:b/>
        <w:bCs/>
        <w:sz w:val="36"/>
        <w:szCs w:val="36"/>
      </w:rPr>
    </w:pPr>
    <w:r w:rsidRPr="00AE4513">
      <w:rPr>
        <w:rFonts w:cs="Calibri"/>
        <w:b/>
        <w:bCs/>
        <w:sz w:val="36"/>
        <w:szCs w:val="36"/>
      </w:rPr>
      <w:t>Annex No. 2 – Technical specification</w:t>
    </w:r>
  </w:p>
  <w:p w14:paraId="2294E0D1" w14:textId="77777777" w:rsidR="001D6B33" w:rsidRPr="00AE4513" w:rsidRDefault="001D6B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59"/>
    <w:rsid w:val="00030DFC"/>
    <w:rsid w:val="000F77D5"/>
    <w:rsid w:val="001C14E3"/>
    <w:rsid w:val="001D6B33"/>
    <w:rsid w:val="00274057"/>
    <w:rsid w:val="002C32B0"/>
    <w:rsid w:val="002D346B"/>
    <w:rsid w:val="002F1145"/>
    <w:rsid w:val="00306D3B"/>
    <w:rsid w:val="00352475"/>
    <w:rsid w:val="003C32D5"/>
    <w:rsid w:val="003D5F0F"/>
    <w:rsid w:val="003E5A9D"/>
    <w:rsid w:val="00446A2D"/>
    <w:rsid w:val="00531144"/>
    <w:rsid w:val="00650B13"/>
    <w:rsid w:val="00652093"/>
    <w:rsid w:val="00665FA4"/>
    <w:rsid w:val="0070130F"/>
    <w:rsid w:val="00762AEA"/>
    <w:rsid w:val="007F08EC"/>
    <w:rsid w:val="00807219"/>
    <w:rsid w:val="00860C39"/>
    <w:rsid w:val="00892051"/>
    <w:rsid w:val="00974BA5"/>
    <w:rsid w:val="0097734C"/>
    <w:rsid w:val="00A843DA"/>
    <w:rsid w:val="00AB3F8E"/>
    <w:rsid w:val="00AE4513"/>
    <w:rsid w:val="00B46C0C"/>
    <w:rsid w:val="00B677F5"/>
    <w:rsid w:val="00B751B6"/>
    <w:rsid w:val="00BE4B59"/>
    <w:rsid w:val="00CF548B"/>
    <w:rsid w:val="00D51589"/>
    <w:rsid w:val="00D54247"/>
    <w:rsid w:val="00D55A54"/>
    <w:rsid w:val="00D83A8B"/>
    <w:rsid w:val="00D90827"/>
    <w:rsid w:val="00DE1A14"/>
    <w:rsid w:val="00E54F51"/>
    <w:rsid w:val="00E83C7A"/>
    <w:rsid w:val="00E934AE"/>
    <w:rsid w:val="00EB0BCF"/>
    <w:rsid w:val="00F332A1"/>
    <w:rsid w:val="00FB0E3F"/>
    <w:rsid w:val="00FC5442"/>
    <w:rsid w:val="00FC5799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4186"/>
  <w15:docId w15:val="{6AA84BA4-C007-45DA-A6E9-CAC7D1B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790"/>
      </w:tabs>
      <w:spacing w:before="120" w:after="120"/>
      <w:jc w:val="both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D90827"/>
    <w:pPr>
      <w:tabs>
        <w:tab w:val="clear" w:pos="5790"/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90827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D90827"/>
    <w:pPr>
      <w:tabs>
        <w:tab w:val="clear" w:pos="5790"/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9082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467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41</cp:revision>
  <dcterms:created xsi:type="dcterms:W3CDTF">2024-11-15T06:47:00Z</dcterms:created>
  <dcterms:modified xsi:type="dcterms:W3CDTF">2024-12-18T11:23:00Z</dcterms:modified>
</cp:coreProperties>
</file>