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D21B" w14:textId="77777777" w:rsidR="00EE7245" w:rsidRDefault="00EE7245" w:rsidP="00FD47A6">
      <w:pPr>
        <w:keepNext/>
        <w:keepLines/>
        <w:widowControl w:val="0"/>
        <w:spacing w:after="240" w:line="366" w:lineRule="exact"/>
        <w:jc w:val="center"/>
        <w:rPr>
          <w:rFonts w:eastAsia="Calibri" w:cs="Times New Roman"/>
          <w:b/>
          <w:bCs/>
          <w:sz w:val="30"/>
          <w:szCs w:val="30"/>
          <w:lang w:val="en-GB"/>
        </w:rPr>
      </w:pPr>
    </w:p>
    <w:p w14:paraId="0D58D175" w14:textId="4C6C0EBA" w:rsidR="00FD47A6" w:rsidRPr="008549EC" w:rsidRDefault="00E06ADF" w:rsidP="00FD47A6">
      <w:pPr>
        <w:keepNext/>
        <w:keepLines/>
        <w:widowControl w:val="0"/>
        <w:spacing w:after="240" w:line="366" w:lineRule="exact"/>
        <w:jc w:val="center"/>
        <w:rPr>
          <w:rFonts w:eastAsia="Calibri" w:cs="Times New Roman"/>
          <w:b/>
          <w:bCs/>
          <w:sz w:val="30"/>
          <w:szCs w:val="30"/>
          <w:lang w:val="en-GB"/>
        </w:rPr>
      </w:pPr>
      <w:r>
        <w:rPr>
          <w:rFonts w:eastAsia="Calibri" w:cs="Times New Roman"/>
          <w:b/>
          <w:bCs/>
          <w:sz w:val="30"/>
          <w:szCs w:val="30"/>
          <w:lang w:val="en-GB"/>
        </w:rPr>
        <w:t>Affirmation of the Economic O</w:t>
      </w:r>
      <w:r w:rsidR="00FE4810">
        <w:rPr>
          <w:rFonts w:eastAsia="Calibri" w:cs="Times New Roman"/>
          <w:b/>
          <w:bCs/>
          <w:sz w:val="30"/>
          <w:szCs w:val="30"/>
          <w:lang w:val="en-GB"/>
        </w:rPr>
        <w:t xml:space="preserve">perator </w:t>
      </w:r>
    </w:p>
    <w:p w14:paraId="116AD595" w14:textId="77777777" w:rsidR="00FA321F" w:rsidRPr="008549EC" w:rsidRDefault="00FA321F" w:rsidP="00FA321F">
      <w:pPr>
        <w:widowControl w:val="0"/>
        <w:spacing w:before="360" w:after="106" w:line="256" w:lineRule="exact"/>
        <w:jc w:val="center"/>
        <w:rPr>
          <w:rFonts w:eastAsia="Calibri" w:cs="Times New Roman"/>
          <w:b/>
          <w:i/>
          <w:color w:val="2F5496" w:themeColor="accent5" w:themeShade="BF"/>
          <w:sz w:val="40"/>
          <w:szCs w:val="21"/>
          <w:lang w:val="en-GB"/>
        </w:rPr>
      </w:pPr>
      <w:r w:rsidRPr="008549EC">
        <w:rPr>
          <w:rFonts w:eastAsia="Calibri" w:cs="Times New Roman"/>
          <w:b/>
          <w:sz w:val="24"/>
          <w:szCs w:val="21"/>
          <w:lang w:val="en-GB"/>
        </w:rPr>
        <w:t>Public Contract Name:</w:t>
      </w:r>
    </w:p>
    <w:p w14:paraId="4A907F4F" w14:textId="62F200A5" w:rsidR="00FA321F" w:rsidRPr="008549EC" w:rsidRDefault="00FA321F" w:rsidP="00FA321F">
      <w:pPr>
        <w:spacing w:after="0" w:line="240" w:lineRule="auto"/>
        <w:jc w:val="center"/>
        <w:rPr>
          <w:rFonts w:eastAsia="Calibri" w:cs="Times New Roman"/>
          <w:b/>
          <w:sz w:val="36"/>
          <w:szCs w:val="28"/>
          <w:lang w:val="en-GB"/>
        </w:rPr>
      </w:pPr>
      <w:r w:rsidRPr="008549EC">
        <w:rPr>
          <w:rFonts w:eastAsia="Calibri" w:cs="Times New Roman"/>
          <w:b/>
          <w:sz w:val="36"/>
          <w:szCs w:val="28"/>
          <w:lang w:val="en-GB"/>
        </w:rPr>
        <w:t>„</w:t>
      </w:r>
      <w:r w:rsidR="009A520C" w:rsidRPr="000918A5">
        <w:rPr>
          <w:rFonts w:eastAsia="Calibri" w:cs="Times New Roman"/>
          <w:b/>
          <w:iCs/>
          <w:sz w:val="36"/>
          <w:szCs w:val="36"/>
          <w:lang w:val="en-GB"/>
        </w:rPr>
        <w:t>3D Atom Probe Tomography – design, manufacture and delivery of the system</w:t>
      </w:r>
      <w:r w:rsidRPr="008549EC">
        <w:rPr>
          <w:rFonts w:eastAsia="Times New Roman" w:cs="Times New Roman"/>
          <w:b/>
          <w:bCs/>
          <w:sz w:val="36"/>
          <w:szCs w:val="28"/>
          <w:lang w:val="en-GB" w:eastAsia="cs-CZ"/>
        </w:rPr>
        <w:t xml:space="preserve">” </w:t>
      </w:r>
    </w:p>
    <w:p w14:paraId="2470CCCC" w14:textId="77777777" w:rsidR="00FA321F" w:rsidRPr="008549EC" w:rsidRDefault="00FA321F" w:rsidP="00FA321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32"/>
          <w:lang w:val="en-GB" w:eastAsia="cs-CZ"/>
        </w:rPr>
      </w:pPr>
    </w:p>
    <w:p w14:paraId="166D7272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</w:p>
    <w:p w14:paraId="7FCC4C10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Economic operator Business Name incl. Legal Form: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756EC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B8EFB0C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Registered Office: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756EC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1741D14E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Company Identification No.: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bookmarkStart w:id="0" w:name="_GoBack"/>
      <w:bookmarkEnd w:id="0"/>
      <w:r w:rsidRPr="008756EC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3075DEC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Authorized Representative: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756EC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CAB169A" w14:textId="77777777" w:rsidR="00FA321F" w:rsidRPr="00E06ADF" w:rsidRDefault="00FA321F" w:rsidP="00E06ADF">
      <w:pPr>
        <w:widowControl w:val="0"/>
        <w:spacing w:after="106" w:line="256" w:lineRule="exact"/>
        <w:jc w:val="both"/>
        <w:rPr>
          <w:rFonts w:eastAsia="Calibri" w:cs="Times New Roman"/>
          <w:lang w:val="en-GB"/>
        </w:rPr>
      </w:pPr>
    </w:p>
    <w:p w14:paraId="5A4DC1EF" w14:textId="7D96D1C2" w:rsidR="000D4B44" w:rsidRPr="00E06ADF" w:rsidRDefault="00E06ADF" w:rsidP="00E06ADF">
      <w:pPr>
        <w:widowControl w:val="0"/>
        <w:spacing w:after="106" w:line="256" w:lineRule="exact"/>
        <w:jc w:val="both"/>
        <w:rPr>
          <w:rFonts w:eastAsia="Calibri" w:cs="Times New Roman"/>
          <w:bCs/>
          <w:lang w:val="en-GB"/>
        </w:rPr>
      </w:pPr>
      <w:r w:rsidRPr="00E06ADF">
        <w:rPr>
          <w:rFonts w:eastAsia="Calibri" w:cs="Times New Roman"/>
          <w:bCs/>
          <w:lang w:val="en-GB"/>
        </w:rPr>
        <w:t>A</w:t>
      </w:r>
      <w:r w:rsidR="00FE4810" w:rsidRPr="00E06ADF">
        <w:rPr>
          <w:rFonts w:eastAsia="Calibri" w:cs="Times New Roman"/>
          <w:bCs/>
          <w:lang w:val="en-GB"/>
        </w:rPr>
        <w:t>ccording to the Article 5k</w:t>
      </w:r>
      <w:r>
        <w:rPr>
          <w:rFonts w:eastAsia="Calibri" w:cs="Times New Roman"/>
          <w:bCs/>
          <w:lang w:val="en-GB"/>
        </w:rPr>
        <w:t xml:space="preserve"> (1) of the</w:t>
      </w:r>
      <w:r w:rsidR="00FE4810" w:rsidRPr="00E06ADF">
        <w:rPr>
          <w:rFonts w:eastAsia="Calibri" w:cs="Times New Roman"/>
          <w:bCs/>
          <w:lang w:val="en-GB"/>
        </w:rPr>
        <w:t xml:space="preserve"> Council Regulation (EU) 2022/576 of 8 April 2022 amending Regulation (EU) No 833/2014 concerning restrictive measures in view of Russia’s actions destabilising the situation in Ukraine</w:t>
      </w:r>
      <w:r w:rsidRPr="00E06ADF">
        <w:rPr>
          <w:rFonts w:eastAsia="Calibri" w:cs="Times New Roman"/>
          <w:bCs/>
          <w:lang w:val="en-GB"/>
        </w:rPr>
        <w:t xml:space="preserve"> the economic operator hereby declares that it is not:</w:t>
      </w:r>
    </w:p>
    <w:p w14:paraId="2B4FFF98" w14:textId="77777777" w:rsidR="00E06ADF" w:rsidRPr="00E06ADF" w:rsidRDefault="00E06ADF" w:rsidP="00E06ADF">
      <w:pPr>
        <w:pStyle w:val="Odstavecseseznamem"/>
        <w:widowControl w:val="0"/>
        <w:numPr>
          <w:ilvl w:val="0"/>
          <w:numId w:val="5"/>
        </w:numPr>
        <w:spacing w:after="106" w:line="256" w:lineRule="exact"/>
        <w:rPr>
          <w:rFonts w:eastAsia="Calibri" w:cs="Times New Roman"/>
          <w:bCs/>
        </w:rPr>
      </w:pPr>
      <w:r w:rsidRPr="00E06ADF">
        <w:rPr>
          <w:rFonts w:eastAsia="Calibri" w:cs="Times New Roman"/>
          <w:bCs/>
        </w:rPr>
        <w:t>a Russian national, or a natural or legal person, entity or body established in Russia;</w:t>
      </w:r>
    </w:p>
    <w:p w14:paraId="25F96B80" w14:textId="77777777" w:rsidR="00E06ADF" w:rsidRPr="00E06ADF" w:rsidRDefault="00E06ADF" w:rsidP="00E06ADF">
      <w:pPr>
        <w:pStyle w:val="Odstavecseseznamem"/>
        <w:widowControl w:val="0"/>
        <w:numPr>
          <w:ilvl w:val="0"/>
          <w:numId w:val="5"/>
        </w:numPr>
        <w:spacing w:after="106" w:line="256" w:lineRule="exact"/>
        <w:rPr>
          <w:rFonts w:eastAsia="Calibri" w:cs="Times New Roman"/>
          <w:bCs/>
        </w:rPr>
      </w:pPr>
      <w:r w:rsidRPr="00E06ADF">
        <w:rPr>
          <w:rFonts w:eastAsia="Calibri" w:cs="Times New Roman"/>
          <w:bCs/>
        </w:rPr>
        <w:t>a legal person, entity or body whose proprietary rights are directly or indirectly owned for more than 50 % by an entity referred to in point (a) of this paragraph; or</w:t>
      </w:r>
    </w:p>
    <w:p w14:paraId="4BDB6C06" w14:textId="6C9DD7C0" w:rsidR="00E06ADF" w:rsidRPr="00E06ADF" w:rsidRDefault="00E06ADF" w:rsidP="00E06ADF">
      <w:pPr>
        <w:pStyle w:val="Odstavecseseznamem"/>
        <w:widowControl w:val="0"/>
        <w:numPr>
          <w:ilvl w:val="0"/>
          <w:numId w:val="5"/>
        </w:numPr>
        <w:spacing w:after="106" w:line="256" w:lineRule="exact"/>
        <w:rPr>
          <w:rFonts w:eastAsia="Calibri" w:cs="Times New Roman"/>
          <w:bCs/>
        </w:rPr>
      </w:pPr>
      <w:r w:rsidRPr="00E06ADF">
        <w:rPr>
          <w:rFonts w:eastAsia="Calibri" w:cs="Times New Roman"/>
          <w:bCs/>
        </w:rPr>
        <w:t>a natural or legal person, entity or body acting on behalf or at the direction of an entity referred to in point (a) or (b) of this paragraph,</w:t>
      </w:r>
    </w:p>
    <w:p w14:paraId="29C1593D" w14:textId="6EC2182E" w:rsidR="00E06ADF" w:rsidRDefault="00E06ADF" w:rsidP="00E06ADF">
      <w:pPr>
        <w:widowControl w:val="0"/>
        <w:spacing w:after="106" w:line="256" w:lineRule="exact"/>
        <w:jc w:val="both"/>
        <w:rPr>
          <w:rFonts w:eastAsia="Calibri" w:cs="Times New Roman"/>
          <w:bCs/>
          <w:lang w:val="en-GB"/>
        </w:rPr>
      </w:pPr>
      <w:r w:rsidRPr="00E06ADF">
        <w:rPr>
          <w:rFonts w:eastAsia="Calibri" w:cs="Times New Roman"/>
          <w:bCs/>
          <w:lang w:val="en-GB"/>
        </w:rPr>
        <w:t>including, where they account for more than 10 % of the contract value, subcontractors, suppliers or entities whose capacities are being relied on within the meaning of the public procurement Directives.</w:t>
      </w:r>
    </w:p>
    <w:p w14:paraId="3269E9BB" w14:textId="77777777" w:rsidR="00C70D3F" w:rsidRDefault="00C70D3F" w:rsidP="00E06ADF">
      <w:pPr>
        <w:widowControl w:val="0"/>
        <w:spacing w:after="106" w:line="256" w:lineRule="exact"/>
        <w:jc w:val="both"/>
        <w:rPr>
          <w:rFonts w:eastAsia="Calibri" w:cs="Times New Roman"/>
          <w:bCs/>
          <w:lang w:val="en-GB"/>
        </w:rPr>
      </w:pPr>
    </w:p>
    <w:p w14:paraId="4A7D0112" w14:textId="61CB16B9" w:rsidR="00C70D3F" w:rsidRDefault="00C70D3F" w:rsidP="00C70D3F">
      <w:pPr>
        <w:widowControl w:val="0"/>
        <w:spacing w:after="106" w:line="256" w:lineRule="exact"/>
        <w:jc w:val="both"/>
        <w:rPr>
          <w:rFonts w:eastAsia="Calibri" w:cs="Times New Roman"/>
          <w:bCs/>
          <w:lang w:val="en-GB"/>
        </w:rPr>
      </w:pPr>
      <w:r>
        <w:rPr>
          <w:rFonts w:eastAsia="Calibri" w:cs="Times New Roman"/>
          <w:bCs/>
          <w:lang w:val="en-GB"/>
        </w:rPr>
        <w:t>T</w:t>
      </w:r>
      <w:r w:rsidRPr="00E06ADF">
        <w:rPr>
          <w:rFonts w:eastAsia="Calibri" w:cs="Times New Roman"/>
          <w:bCs/>
          <w:lang w:val="en-GB"/>
        </w:rPr>
        <w:t xml:space="preserve">he economic operator </w:t>
      </w:r>
      <w:r>
        <w:rPr>
          <w:rFonts w:eastAsia="Calibri" w:cs="Times New Roman"/>
          <w:bCs/>
          <w:lang w:val="en-GB"/>
        </w:rPr>
        <w:t xml:space="preserve">further </w:t>
      </w:r>
      <w:r w:rsidRPr="00E06ADF">
        <w:rPr>
          <w:rFonts w:eastAsia="Calibri" w:cs="Times New Roman"/>
          <w:bCs/>
          <w:lang w:val="en-GB"/>
        </w:rPr>
        <w:t>hereby declares that</w:t>
      </w:r>
      <w:r>
        <w:rPr>
          <w:rFonts w:eastAsia="Calibri" w:cs="Times New Roman"/>
          <w:bCs/>
          <w:lang w:val="en-GB"/>
        </w:rPr>
        <w:t>:</w:t>
      </w:r>
    </w:p>
    <w:p w14:paraId="0DB4EE4B" w14:textId="7347DD75" w:rsidR="00C70D3F" w:rsidRDefault="00C70D3F" w:rsidP="00E4784D">
      <w:pPr>
        <w:pStyle w:val="Odstavecseseznamem"/>
        <w:widowControl w:val="0"/>
        <w:numPr>
          <w:ilvl w:val="0"/>
          <w:numId w:val="6"/>
        </w:numPr>
        <w:spacing w:after="106" w:line="256" w:lineRule="exact"/>
        <w:rPr>
          <w:rFonts w:eastAsia="Calibri" w:cs="Times New Roman"/>
          <w:bCs/>
        </w:rPr>
      </w:pPr>
      <w:r w:rsidRPr="00C70D3F">
        <w:rPr>
          <w:rFonts w:eastAsia="Calibri" w:cs="Times New Roman"/>
          <w:bCs/>
        </w:rPr>
        <w:t xml:space="preserve">is not a company in which </w:t>
      </w:r>
      <w:r w:rsidR="00E4784D">
        <w:rPr>
          <w:rFonts w:eastAsia="Calibri" w:cs="Times New Roman"/>
          <w:bCs/>
        </w:rPr>
        <w:t xml:space="preserve">a </w:t>
      </w:r>
      <w:r w:rsidRPr="00C70D3F">
        <w:rPr>
          <w:rFonts w:eastAsia="Calibri" w:cs="Times New Roman"/>
          <w:bCs/>
        </w:rPr>
        <w:t xml:space="preserve">public official named in the </w:t>
      </w:r>
      <w:r>
        <w:rPr>
          <w:rFonts w:eastAsia="Calibri" w:cs="Times New Roman"/>
          <w:bCs/>
        </w:rPr>
        <w:t>Article</w:t>
      </w:r>
      <w:r w:rsidRPr="00C70D3F">
        <w:rPr>
          <w:rFonts w:eastAsia="Calibri" w:cs="Times New Roman"/>
          <w:bCs/>
        </w:rPr>
        <w:t xml:space="preserve"> 2</w:t>
      </w:r>
      <w:r w:rsidR="004F1148">
        <w:rPr>
          <w:rFonts w:eastAsia="Calibri" w:cs="Times New Roman"/>
          <w:bCs/>
        </w:rPr>
        <w:t xml:space="preserve"> </w:t>
      </w:r>
      <w:r w:rsidRPr="00C70D3F">
        <w:rPr>
          <w:rFonts w:eastAsia="Calibri" w:cs="Times New Roman"/>
          <w:bCs/>
        </w:rPr>
        <w:t>(1) (c) of Act no. 15</w:t>
      </w:r>
      <w:r w:rsidR="000F2267">
        <w:rPr>
          <w:rFonts w:eastAsia="Calibri" w:cs="Times New Roman"/>
          <w:bCs/>
        </w:rPr>
        <w:t>9</w:t>
      </w:r>
      <w:r w:rsidRPr="00C70D3F">
        <w:rPr>
          <w:rFonts w:eastAsia="Calibri" w:cs="Times New Roman"/>
          <w:bCs/>
        </w:rPr>
        <w:t xml:space="preserve">/2006 Coll., on Conflicts of Interest, as amended (a member of the government or the head of another central administrative authority, not headed by a member of the government), or </w:t>
      </w:r>
      <w:r w:rsidR="00E4784D">
        <w:rPr>
          <w:rFonts w:eastAsia="Calibri" w:cs="Times New Roman"/>
          <w:bCs/>
        </w:rPr>
        <w:t xml:space="preserve">a </w:t>
      </w:r>
      <w:r w:rsidR="00E4784D" w:rsidRPr="00C70D3F">
        <w:rPr>
          <w:rFonts w:eastAsia="Calibri" w:cs="Times New Roman"/>
          <w:bCs/>
        </w:rPr>
        <w:t xml:space="preserve">legal entity </w:t>
      </w:r>
      <w:r w:rsidR="00E4784D">
        <w:rPr>
          <w:rFonts w:eastAsia="Calibri" w:cs="Times New Roman"/>
          <w:bCs/>
        </w:rPr>
        <w:t xml:space="preserve">controlled </w:t>
      </w:r>
      <w:r w:rsidRPr="00C70D3F">
        <w:rPr>
          <w:rFonts w:eastAsia="Calibri" w:cs="Times New Roman"/>
          <w:bCs/>
        </w:rPr>
        <w:t xml:space="preserve">by </w:t>
      </w:r>
      <w:r w:rsidR="00E4784D">
        <w:rPr>
          <w:rFonts w:eastAsia="Calibri" w:cs="Times New Roman"/>
          <w:bCs/>
        </w:rPr>
        <w:t>the public official</w:t>
      </w:r>
      <w:r w:rsidRPr="00C70D3F">
        <w:rPr>
          <w:rFonts w:eastAsia="Calibri" w:cs="Times New Roman"/>
          <w:bCs/>
        </w:rPr>
        <w:t xml:space="preserve"> owns a share representing at least 25 % of the shareholder´s participation in the company;</w:t>
      </w:r>
    </w:p>
    <w:p w14:paraId="24387770" w14:textId="4BD8358E" w:rsidR="00C70D3F" w:rsidRPr="00C70D3F" w:rsidRDefault="004F1148" w:rsidP="00C70D3F">
      <w:pPr>
        <w:pStyle w:val="Odstavecseseznamem"/>
        <w:widowControl w:val="0"/>
        <w:numPr>
          <w:ilvl w:val="0"/>
          <w:numId w:val="6"/>
        </w:numPr>
        <w:spacing w:after="106" w:line="256" w:lineRule="exact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a </w:t>
      </w:r>
      <w:r w:rsidR="00C70D3F" w:rsidRPr="00C70D3F">
        <w:rPr>
          <w:rFonts w:eastAsia="Calibri" w:cs="Times New Roman"/>
          <w:bCs/>
        </w:rPr>
        <w:t xml:space="preserve">subcontractor through whom </w:t>
      </w:r>
      <w:r>
        <w:rPr>
          <w:rFonts w:eastAsia="Calibri" w:cs="Times New Roman"/>
          <w:bCs/>
        </w:rPr>
        <w:t>an economic operator</w:t>
      </w:r>
      <w:r w:rsidR="00392179">
        <w:rPr>
          <w:rFonts w:eastAsia="Calibri" w:cs="Times New Roman"/>
          <w:bCs/>
        </w:rPr>
        <w:t xml:space="preserve"> proves the qualification</w:t>
      </w:r>
      <w:r w:rsidR="00C70D3F" w:rsidRPr="00C70D3F">
        <w:rPr>
          <w:rFonts w:eastAsia="Calibri" w:cs="Times New Roman"/>
          <w:bCs/>
        </w:rPr>
        <w:t xml:space="preserve"> (if any exists), is not a company in which public official named in the </w:t>
      </w:r>
      <w:r w:rsidR="00C70D3F">
        <w:rPr>
          <w:rFonts w:eastAsia="Calibri" w:cs="Times New Roman"/>
          <w:bCs/>
        </w:rPr>
        <w:t>Article</w:t>
      </w:r>
      <w:r w:rsidR="00C70D3F" w:rsidRPr="00C70D3F">
        <w:rPr>
          <w:rFonts w:eastAsia="Calibri" w:cs="Times New Roman"/>
          <w:bCs/>
        </w:rPr>
        <w:t xml:space="preserve"> 2</w:t>
      </w:r>
      <w:r>
        <w:rPr>
          <w:rFonts w:eastAsia="Calibri" w:cs="Times New Roman"/>
          <w:bCs/>
        </w:rPr>
        <w:t xml:space="preserve"> (1) (c) of Act no. 159</w:t>
      </w:r>
      <w:r w:rsidR="00C70D3F" w:rsidRPr="00C70D3F">
        <w:rPr>
          <w:rFonts w:eastAsia="Calibri" w:cs="Times New Roman"/>
          <w:bCs/>
        </w:rPr>
        <w:t xml:space="preserve">/2006 Coll., </w:t>
      </w:r>
      <w:r w:rsidRPr="00C70D3F">
        <w:rPr>
          <w:rFonts w:eastAsia="Calibri" w:cs="Times New Roman"/>
          <w:bCs/>
        </w:rPr>
        <w:t xml:space="preserve">on Conflicts of Interest, as amended (a member of the government or the head of another central administrative authority, not headed by a member of the government), or </w:t>
      </w:r>
      <w:r>
        <w:rPr>
          <w:rFonts w:eastAsia="Calibri" w:cs="Times New Roman"/>
          <w:bCs/>
        </w:rPr>
        <w:t xml:space="preserve">a </w:t>
      </w:r>
      <w:r w:rsidRPr="00C70D3F">
        <w:rPr>
          <w:rFonts w:eastAsia="Calibri" w:cs="Times New Roman"/>
          <w:bCs/>
        </w:rPr>
        <w:t xml:space="preserve">legal entity </w:t>
      </w:r>
      <w:r>
        <w:rPr>
          <w:rFonts w:eastAsia="Calibri" w:cs="Times New Roman"/>
          <w:bCs/>
        </w:rPr>
        <w:t xml:space="preserve">controlled </w:t>
      </w:r>
      <w:r w:rsidRPr="00C70D3F">
        <w:rPr>
          <w:rFonts w:eastAsia="Calibri" w:cs="Times New Roman"/>
          <w:bCs/>
        </w:rPr>
        <w:t xml:space="preserve">by </w:t>
      </w:r>
      <w:r>
        <w:rPr>
          <w:rFonts w:eastAsia="Calibri" w:cs="Times New Roman"/>
          <w:bCs/>
        </w:rPr>
        <w:t>the public official</w:t>
      </w:r>
      <w:r w:rsidRPr="00C70D3F">
        <w:rPr>
          <w:rFonts w:eastAsia="Calibri" w:cs="Times New Roman"/>
          <w:bCs/>
        </w:rPr>
        <w:t xml:space="preserve"> owns a share representing at least 25 % of the shareholder´s participation in the company</w:t>
      </w:r>
      <w:r w:rsidR="00C70D3F" w:rsidRPr="00C70D3F">
        <w:rPr>
          <w:rFonts w:eastAsia="Calibri" w:cs="Times New Roman"/>
          <w:bCs/>
        </w:rPr>
        <w:t>.</w:t>
      </w:r>
    </w:p>
    <w:p w14:paraId="0AF8C317" w14:textId="77777777" w:rsidR="00FD47A6" w:rsidRPr="008549EC" w:rsidRDefault="00FD47A6" w:rsidP="00FD47A6">
      <w:pPr>
        <w:widowControl w:val="0"/>
        <w:spacing w:after="106" w:line="256" w:lineRule="exact"/>
        <w:rPr>
          <w:rFonts w:eastAsia="Calibri" w:cs="Times New Roman"/>
          <w:b/>
          <w:bCs/>
          <w:sz w:val="21"/>
          <w:szCs w:val="21"/>
          <w:lang w:val="en-GB"/>
        </w:rPr>
      </w:pPr>
    </w:p>
    <w:p w14:paraId="5F590014" w14:textId="37CB9273" w:rsidR="00FA321F" w:rsidRPr="008549EC" w:rsidRDefault="00FA321F" w:rsidP="00FA321F">
      <w:pPr>
        <w:widowControl w:val="0"/>
        <w:spacing w:after="520" w:line="256" w:lineRule="exact"/>
        <w:jc w:val="both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t xml:space="preserve">In 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8756EC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t>]</w:t>
      </w:r>
      <w:r w:rsidRPr="008549EC">
        <w:rPr>
          <w:rFonts w:eastAsia="Calibri" w:cs="Times New Roman"/>
          <w:bCs/>
          <w:szCs w:val="21"/>
          <w:lang w:val="en-GB"/>
        </w:rPr>
        <w:t xml:space="preserve"> On 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8756EC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t>]</w:t>
      </w:r>
    </w:p>
    <w:p w14:paraId="47BEE996" w14:textId="77777777" w:rsidR="00C70D3F" w:rsidRDefault="00C70D3F" w:rsidP="00C70D3F">
      <w:pPr>
        <w:widowControl w:val="0"/>
        <w:spacing w:after="0" w:line="256" w:lineRule="exact"/>
        <w:ind w:left="1416" w:firstLine="708"/>
        <w:jc w:val="right"/>
        <w:rPr>
          <w:rFonts w:eastAsia="Calibri" w:cs="Times New Roman"/>
          <w:bCs/>
          <w:szCs w:val="21"/>
          <w:lang w:val="en-GB"/>
        </w:rPr>
      </w:pPr>
    </w:p>
    <w:p w14:paraId="7464F460" w14:textId="77777777" w:rsidR="00FA321F" w:rsidRPr="008549EC" w:rsidRDefault="00FA321F" w:rsidP="00C70D3F">
      <w:pPr>
        <w:widowControl w:val="0"/>
        <w:spacing w:after="0" w:line="256" w:lineRule="exact"/>
        <w:ind w:left="1416" w:firstLine="708"/>
        <w:jc w:val="right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t>.......………………………………………………</w:t>
      </w:r>
    </w:p>
    <w:p w14:paraId="60000367" w14:textId="77777777" w:rsidR="00FA321F" w:rsidRPr="008756EC" w:rsidRDefault="00FA321F" w:rsidP="00C70D3F">
      <w:pPr>
        <w:widowControl w:val="0"/>
        <w:spacing w:after="0" w:line="256" w:lineRule="exact"/>
        <w:ind w:left="3540" w:firstLine="708"/>
        <w:jc w:val="right"/>
        <w:rPr>
          <w:rFonts w:eastAsia="Calibri" w:cs="Times New Roman"/>
          <w:bCs/>
          <w:szCs w:val="21"/>
          <w:highlight w:val="yellow"/>
          <w:lang w:val="en-GB"/>
        </w:rPr>
      </w:pPr>
      <w:r w:rsidRPr="008756EC">
        <w:rPr>
          <w:rFonts w:eastAsia="Calibri" w:cs="Times New Roman"/>
          <w:bCs/>
          <w:szCs w:val="21"/>
          <w:highlight w:val="yellow"/>
          <w:lang w:val="en-GB"/>
        </w:rPr>
        <w:t xml:space="preserve">[Signature - </w:t>
      </w:r>
      <w:r w:rsidRPr="008756EC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t xml:space="preserve"> </w:t>
      </w:r>
      <w:r w:rsidRPr="008756EC">
        <w:rPr>
          <w:rFonts w:eastAsia="Calibri" w:cs="Times New Roman"/>
          <w:bCs/>
          <w:szCs w:val="21"/>
          <w:highlight w:val="yellow"/>
          <w:lang w:val="en-GB"/>
        </w:rPr>
        <w:sym w:font="Symbol" w:char="F05D"/>
      </w:r>
    </w:p>
    <w:p w14:paraId="4B8B5AAD" w14:textId="315B77F5" w:rsidR="003E48C4" w:rsidRDefault="00FA321F" w:rsidP="00C70D3F">
      <w:pPr>
        <w:widowControl w:val="0"/>
        <w:spacing w:after="0" w:line="256" w:lineRule="exact"/>
        <w:ind w:left="4248"/>
        <w:jc w:val="right"/>
      </w:pPr>
      <w:r w:rsidRPr="008756EC">
        <w:rPr>
          <w:rFonts w:eastAsia="Calibri" w:cs="Times New Roman"/>
          <w:bCs/>
          <w:szCs w:val="21"/>
          <w:highlight w:val="yellow"/>
          <w:lang w:val="en-GB"/>
        </w:rPr>
        <w:t xml:space="preserve">[Business name - Authorized Representative </w:t>
      </w:r>
      <w:r w:rsidRPr="008756EC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</w:p>
    <w:sectPr w:rsidR="003E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467F" w14:textId="77777777" w:rsidR="005E5BD7" w:rsidRDefault="005E5BD7" w:rsidP="005E5BD7">
      <w:pPr>
        <w:spacing w:after="0" w:line="240" w:lineRule="auto"/>
      </w:pPr>
      <w:r>
        <w:separator/>
      </w:r>
    </w:p>
  </w:endnote>
  <w:endnote w:type="continuationSeparator" w:id="0">
    <w:p w14:paraId="10B9D104" w14:textId="77777777" w:rsidR="005E5BD7" w:rsidRDefault="005E5BD7" w:rsidP="005E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8B47" w14:textId="77777777" w:rsidR="005E5BD7" w:rsidRDefault="005E5BD7" w:rsidP="005E5BD7">
      <w:pPr>
        <w:spacing w:after="0" w:line="240" w:lineRule="auto"/>
      </w:pPr>
      <w:r>
        <w:separator/>
      </w:r>
    </w:p>
  </w:footnote>
  <w:footnote w:type="continuationSeparator" w:id="0">
    <w:p w14:paraId="499762BF" w14:textId="77777777" w:rsidR="005E5BD7" w:rsidRDefault="005E5BD7" w:rsidP="005E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03D"/>
    <w:multiLevelType w:val="hybridMultilevel"/>
    <w:tmpl w:val="D3248B98"/>
    <w:lvl w:ilvl="0" w:tplc="B16CEA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C0FC0"/>
    <w:multiLevelType w:val="multilevel"/>
    <w:tmpl w:val="F2DCA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85E"/>
    <w:multiLevelType w:val="hybridMultilevel"/>
    <w:tmpl w:val="7CFA0B8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0E7784"/>
    <w:multiLevelType w:val="multilevel"/>
    <w:tmpl w:val="98825FF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D3E19"/>
    <w:multiLevelType w:val="hybridMultilevel"/>
    <w:tmpl w:val="FB34B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F32B3"/>
    <w:multiLevelType w:val="hybridMultilevel"/>
    <w:tmpl w:val="288C0024"/>
    <w:lvl w:ilvl="0" w:tplc="33E0A3E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1F"/>
    <w:rsid w:val="00002F75"/>
    <w:rsid w:val="0003642E"/>
    <w:rsid w:val="0006588F"/>
    <w:rsid w:val="000917D0"/>
    <w:rsid w:val="000918A5"/>
    <w:rsid w:val="000D4B44"/>
    <w:rsid w:val="000F005A"/>
    <w:rsid w:val="000F2267"/>
    <w:rsid w:val="0018513A"/>
    <w:rsid w:val="00202EA9"/>
    <w:rsid w:val="00273C31"/>
    <w:rsid w:val="00277489"/>
    <w:rsid w:val="0029671F"/>
    <w:rsid w:val="00315DE1"/>
    <w:rsid w:val="00391BC7"/>
    <w:rsid w:val="00392179"/>
    <w:rsid w:val="003B5FF0"/>
    <w:rsid w:val="003E48C4"/>
    <w:rsid w:val="004426DB"/>
    <w:rsid w:val="00447E9C"/>
    <w:rsid w:val="004666D2"/>
    <w:rsid w:val="004D3BCC"/>
    <w:rsid w:val="004F1148"/>
    <w:rsid w:val="005A00DE"/>
    <w:rsid w:val="005D632E"/>
    <w:rsid w:val="005E5BD7"/>
    <w:rsid w:val="00634B5B"/>
    <w:rsid w:val="0066259D"/>
    <w:rsid w:val="00676705"/>
    <w:rsid w:val="006B3E6B"/>
    <w:rsid w:val="006C663C"/>
    <w:rsid w:val="007052D9"/>
    <w:rsid w:val="007B27AA"/>
    <w:rsid w:val="007E56CF"/>
    <w:rsid w:val="00864924"/>
    <w:rsid w:val="00892AA3"/>
    <w:rsid w:val="009A0D05"/>
    <w:rsid w:val="009A520C"/>
    <w:rsid w:val="009B1602"/>
    <w:rsid w:val="009C7B53"/>
    <w:rsid w:val="00AA7C53"/>
    <w:rsid w:val="00B54A70"/>
    <w:rsid w:val="00B73EC3"/>
    <w:rsid w:val="00C5342D"/>
    <w:rsid w:val="00C70D3F"/>
    <w:rsid w:val="00D07718"/>
    <w:rsid w:val="00E03AF1"/>
    <w:rsid w:val="00E06ADF"/>
    <w:rsid w:val="00E1384E"/>
    <w:rsid w:val="00E4784D"/>
    <w:rsid w:val="00E704B1"/>
    <w:rsid w:val="00EA13C8"/>
    <w:rsid w:val="00EE7245"/>
    <w:rsid w:val="00FA321F"/>
    <w:rsid w:val="00FD47A6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4918"/>
  <w15:chartTrackingRefBased/>
  <w15:docId w15:val="{EA81F301-8276-4726-A183-0E59D9C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21F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7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27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7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7A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7AA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73EC3"/>
    <w:pPr>
      <w:spacing w:after="120" w:line="240" w:lineRule="auto"/>
      <w:ind w:left="720"/>
      <w:contextualSpacing/>
      <w:jc w:val="both"/>
    </w:pPr>
    <w:rPr>
      <w:lang w:val="en-GB"/>
    </w:rPr>
  </w:style>
  <w:style w:type="paragraph" w:styleId="Bezmezer">
    <w:name w:val="No Spacing"/>
    <w:uiPriority w:val="1"/>
    <w:qFormat/>
    <w:rsid w:val="00202EA9"/>
    <w:pPr>
      <w:spacing w:after="0" w:line="240" w:lineRule="auto"/>
    </w:pPr>
    <w:rPr>
      <w:rFonts w:ascii="Times New Roman" w:hAnsi="Times New Roman"/>
    </w:rPr>
  </w:style>
  <w:style w:type="paragraph" w:customStyle="1" w:styleId="Tabulka">
    <w:name w:val="Tabulka"/>
    <w:basedOn w:val="Normln"/>
    <w:link w:val="TabulkaChar"/>
    <w:uiPriority w:val="9"/>
    <w:qFormat/>
    <w:rsid w:val="00202EA9"/>
    <w:pPr>
      <w:spacing w:after="0" w:line="240" w:lineRule="auto"/>
    </w:pPr>
    <w:rPr>
      <w:lang w:val="en-GB"/>
    </w:rPr>
  </w:style>
  <w:style w:type="character" w:customStyle="1" w:styleId="TabulkaChar">
    <w:name w:val="Tabulka Char"/>
    <w:basedOn w:val="Standardnpsmoodstavce"/>
    <w:link w:val="Tabulka"/>
    <w:uiPriority w:val="9"/>
    <w:rsid w:val="00202EA9"/>
    <w:rPr>
      <w:rFonts w:ascii="Times New Roman" w:hAnsi="Times New Roman"/>
      <w:lang w:val="en-GB"/>
    </w:rPr>
  </w:style>
  <w:style w:type="paragraph" w:customStyle="1" w:styleId="Mezinadpis">
    <w:name w:val="Mezinadpis"/>
    <w:basedOn w:val="Normln"/>
    <w:next w:val="Normln"/>
    <w:link w:val="MezinadpisChar"/>
    <w:uiPriority w:val="4"/>
    <w:qFormat/>
    <w:rsid w:val="00202EA9"/>
    <w:pPr>
      <w:keepNext/>
      <w:spacing w:before="240" w:after="120" w:line="240" w:lineRule="auto"/>
      <w:jc w:val="both"/>
      <w:outlineLvl w:val="2"/>
    </w:pPr>
    <w:rPr>
      <w:b/>
      <w:u w:val="single"/>
      <w:lang w:val="en-GB"/>
    </w:rPr>
  </w:style>
  <w:style w:type="character" w:customStyle="1" w:styleId="MezinadpisChar">
    <w:name w:val="Mezinadpis Char"/>
    <w:basedOn w:val="Standardnpsmoodstavce"/>
    <w:link w:val="Mezinadpis"/>
    <w:uiPriority w:val="4"/>
    <w:rsid w:val="00202EA9"/>
    <w:rPr>
      <w:rFonts w:ascii="Times New Roman" w:hAnsi="Times New Roman"/>
      <w:b/>
      <w:u w:val="single"/>
      <w:lang w:val="en-GB"/>
    </w:rPr>
  </w:style>
  <w:style w:type="character" w:customStyle="1" w:styleId="Zkladntext2">
    <w:name w:val="Základní text (2)_"/>
    <w:basedOn w:val="Standardnpsmoodstavce"/>
    <w:link w:val="Zkladntext20"/>
    <w:rsid w:val="00202E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02EA9"/>
    <w:pPr>
      <w:widowControl w:val="0"/>
      <w:shd w:val="clear" w:color="auto" w:fill="FFFFFF"/>
      <w:suppressAutoHyphens/>
      <w:spacing w:before="920" w:after="0" w:line="256" w:lineRule="exact"/>
      <w:ind w:hanging="720"/>
    </w:pPr>
    <w:rPr>
      <w:rFonts w:ascii="Calibri" w:eastAsia="Calibri" w:hAnsi="Calibri" w:cs="Calibri"/>
      <w:sz w:val="21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47A6"/>
    <w:rPr>
      <w:rFonts w:ascii="Times New Roman" w:hAnsi="Times New Roman"/>
      <w:lang w:val="en-GB"/>
    </w:rPr>
  </w:style>
  <w:style w:type="paragraph" w:styleId="Zhlav">
    <w:name w:val="header"/>
    <w:basedOn w:val="Normln"/>
    <w:link w:val="ZhlavChar"/>
    <w:uiPriority w:val="99"/>
    <w:unhideWhenUsed/>
    <w:rsid w:val="005E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BD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E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BD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Jakub Brada</dc:creator>
  <cp:keywords/>
  <dc:description/>
  <cp:lastModifiedBy>Ivan Milev</cp:lastModifiedBy>
  <cp:revision>12</cp:revision>
  <dcterms:created xsi:type="dcterms:W3CDTF">2022-05-10T11:00:00Z</dcterms:created>
  <dcterms:modified xsi:type="dcterms:W3CDTF">2024-04-18T07:08:00Z</dcterms:modified>
</cp:coreProperties>
</file>