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980" w14:textId="77777777" w:rsidR="00716DE9" w:rsidRPr="00A0053C" w:rsidRDefault="00716DE9" w:rsidP="00A0053C">
      <w:pPr>
        <w:keepNext/>
        <w:pBdr>
          <w:bottom w:val="single" w:sz="24" w:space="1" w:color="C0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52"/>
          <w:szCs w:val="52"/>
          <w:lang w:eastAsia="en-US"/>
        </w:rPr>
      </w:pPr>
      <w:r w:rsidRPr="00A0053C">
        <w:rPr>
          <w:rFonts w:ascii="Cambria" w:hAnsi="Cambria"/>
          <w:b/>
          <w:kern w:val="32"/>
          <w:sz w:val="52"/>
          <w:szCs w:val="52"/>
          <w:lang w:eastAsia="en-US"/>
        </w:rPr>
        <w:t>KRYCÍ LIST NABÍDKY</w:t>
      </w:r>
    </w:p>
    <w:p w14:paraId="75888B88" w14:textId="77777777" w:rsidR="001B314C" w:rsidRDefault="001B314C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řejnou zakázku na </w:t>
      </w:r>
      <w:r w:rsidR="00F7470C">
        <w:rPr>
          <w:rFonts w:ascii="Cambria" w:hAnsi="Cambria"/>
          <w:bCs/>
          <w:iCs/>
          <w:sz w:val="22"/>
          <w:szCs w:val="22"/>
          <w:lang w:eastAsia="en-US"/>
        </w:rPr>
        <w:t>služby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, zadávanou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dle §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  <w:r>
        <w:rPr>
          <w:rFonts w:ascii="Cambria" w:hAnsi="Cambria"/>
          <w:bCs/>
          <w:iCs/>
          <w:sz w:val="22"/>
          <w:szCs w:val="22"/>
          <w:lang w:eastAsia="en-US"/>
        </w:rPr>
        <w:t>:</w:t>
      </w:r>
    </w:p>
    <w:p w14:paraId="125DE029" w14:textId="77777777" w:rsidR="002D4575" w:rsidRDefault="002D4575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366D5332" w14:textId="35695B93" w:rsidR="0031511D" w:rsidRPr="002D4575" w:rsidRDefault="001030B2" w:rsidP="00A0053C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40"/>
          <w:szCs w:val="40"/>
          <w:lang w:eastAsia="en-US"/>
        </w:rPr>
      </w:pPr>
      <w:r w:rsidRPr="002D78C8">
        <w:rPr>
          <w:rFonts w:asciiTheme="majorHAnsi" w:hAnsiTheme="majorHAnsi"/>
          <w:b/>
          <w:bCs/>
          <w:sz w:val="52"/>
          <w:szCs w:val="52"/>
        </w:rPr>
        <w:t xml:space="preserve"> </w:t>
      </w:r>
      <w:r w:rsidRPr="002D78C8">
        <w:rPr>
          <w:rFonts w:asciiTheme="majorHAnsi" w:hAnsiTheme="majorHAnsi"/>
          <w:b/>
          <w:sz w:val="52"/>
          <w:szCs w:val="52"/>
        </w:rPr>
        <w:t xml:space="preserve"> </w:t>
      </w:r>
      <w:r w:rsidRPr="002D78C8">
        <w:rPr>
          <w:rFonts w:asciiTheme="majorHAnsi" w:hAnsiTheme="majorHAnsi" w:cs="Arial"/>
          <w:b/>
          <w:bCs/>
          <w:sz w:val="52"/>
          <w:szCs w:val="52"/>
        </w:rPr>
        <w:t xml:space="preserve"> </w:t>
      </w:r>
      <w:r w:rsidRPr="002D78C8">
        <w:rPr>
          <w:rFonts w:asciiTheme="majorHAnsi" w:hAnsiTheme="majorHAnsi"/>
          <w:b/>
          <w:sz w:val="52"/>
          <w:szCs w:val="52"/>
        </w:rPr>
        <w:t xml:space="preserve"> </w:t>
      </w:r>
      <w:r w:rsidRPr="002D78C8">
        <w:rPr>
          <w:rFonts w:asciiTheme="majorHAnsi" w:hAnsiTheme="majorHAnsi" w:cs="Arial"/>
          <w:b/>
          <w:bCs/>
          <w:sz w:val="52"/>
          <w:szCs w:val="52"/>
        </w:rPr>
        <w:t xml:space="preserve"> </w:t>
      </w:r>
      <w:bookmarkStart w:id="0" w:name="_Hlk36637724"/>
      <w:bookmarkStart w:id="1" w:name="_Hlk36628238"/>
      <w:r w:rsidR="002D78C8" w:rsidRPr="002D4575">
        <w:rPr>
          <w:rFonts w:asciiTheme="majorHAnsi" w:hAnsiTheme="majorHAnsi"/>
          <w:b/>
          <w:bCs/>
          <w:sz w:val="40"/>
          <w:szCs w:val="40"/>
        </w:rPr>
        <w:t>„</w:t>
      </w:r>
      <w:bookmarkEnd w:id="0"/>
      <w:r w:rsidR="00A0053C" w:rsidRPr="00A0053C">
        <w:rPr>
          <w:rFonts w:ascii="Cambria" w:hAnsi="Cambria"/>
          <w:b/>
          <w:bCs/>
          <w:sz w:val="40"/>
          <w:szCs w:val="40"/>
        </w:rPr>
        <w:t xml:space="preserve">REKONSTRUKCE A STATICKÉ ZAJIŠTĚNÍ ZŠ A MŠ </w:t>
      </w:r>
      <w:proofErr w:type="gramStart"/>
      <w:r w:rsidR="00A0053C" w:rsidRPr="00A0053C">
        <w:rPr>
          <w:rFonts w:ascii="Cambria" w:hAnsi="Cambria"/>
          <w:b/>
          <w:bCs/>
          <w:sz w:val="40"/>
          <w:szCs w:val="40"/>
        </w:rPr>
        <w:t>PRUŠÁNKY - Výběr</w:t>
      </w:r>
      <w:proofErr w:type="gramEnd"/>
      <w:r w:rsidR="00A0053C" w:rsidRPr="00A0053C">
        <w:rPr>
          <w:rFonts w:ascii="Cambria" w:hAnsi="Cambria"/>
          <w:b/>
          <w:bCs/>
          <w:sz w:val="40"/>
          <w:szCs w:val="40"/>
        </w:rPr>
        <w:t xml:space="preserve"> zhotovitele projektové dokumentace</w:t>
      </w:r>
      <w:r w:rsidR="002D78C8" w:rsidRPr="002D4575">
        <w:rPr>
          <w:rFonts w:asciiTheme="majorHAnsi" w:hAnsiTheme="majorHAnsi"/>
          <w:b/>
          <w:sz w:val="40"/>
          <w:szCs w:val="40"/>
        </w:rPr>
        <w:t>“</w:t>
      </w:r>
      <w:bookmarkEnd w:id="1"/>
    </w:p>
    <w:p w14:paraId="1B1D77E3" w14:textId="77777777" w:rsidR="00716DE9" w:rsidRPr="00AC63EC" w:rsidRDefault="00716DE9" w:rsidP="00A0053C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A0053C" w:rsidRPr="00A0053C" w14:paraId="13236BB4" w14:textId="77777777" w:rsidTr="00A0053C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1BBB51EA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A0053C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6095" w:type="dxa"/>
          </w:tcPr>
          <w:p w14:paraId="7C423620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0053C">
              <w:rPr>
                <w:rStyle w:val="preformatted"/>
                <w:rFonts w:ascii="Cambria" w:hAnsi="Cambria"/>
                <w:b/>
                <w:bCs/>
                <w:sz w:val="22"/>
                <w:szCs w:val="22"/>
              </w:rPr>
              <w:t>Obec Prušánky</w:t>
            </w:r>
          </w:p>
        </w:tc>
      </w:tr>
      <w:tr w:rsidR="00A0053C" w:rsidRPr="00A0053C" w14:paraId="5CBBC1CF" w14:textId="77777777" w:rsidTr="00A0053C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50E79874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A0053C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6095" w:type="dxa"/>
          </w:tcPr>
          <w:p w14:paraId="5FD07F98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A0053C">
              <w:rPr>
                <w:rFonts w:ascii="Cambria" w:hAnsi="Cambria"/>
                <w:sz w:val="22"/>
                <w:szCs w:val="22"/>
              </w:rPr>
              <w:t>Prušánky 100, 696 21 Prušánky</w:t>
            </w:r>
          </w:p>
        </w:tc>
      </w:tr>
      <w:tr w:rsidR="00A0053C" w:rsidRPr="00A0053C" w14:paraId="406F61CF" w14:textId="77777777" w:rsidTr="00A0053C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2A070901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A0053C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6095" w:type="dxa"/>
          </w:tcPr>
          <w:p w14:paraId="6AF126EE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  <w:lang w:eastAsia="en-US"/>
              </w:rPr>
            </w:pPr>
            <w:r w:rsidRPr="00A0053C">
              <w:rPr>
                <w:rFonts w:ascii="Cambria" w:hAnsi="Cambria"/>
                <w:bCs/>
                <w:sz w:val="22"/>
                <w:szCs w:val="22"/>
              </w:rPr>
              <w:t>Ing. Zbyněk Němeček, starosta</w:t>
            </w:r>
          </w:p>
        </w:tc>
      </w:tr>
      <w:tr w:rsidR="00A0053C" w:rsidRPr="00A0053C" w14:paraId="095EACDD" w14:textId="77777777" w:rsidTr="00A0053C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0C082B07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A0053C">
              <w:rPr>
                <w:rFonts w:ascii="Cambria" w:hAnsi="Cambria"/>
                <w:b/>
                <w:bCs/>
                <w:sz w:val="22"/>
              </w:rPr>
              <w:t>IČ zadavatele:</w:t>
            </w:r>
          </w:p>
        </w:tc>
        <w:tc>
          <w:tcPr>
            <w:tcW w:w="6095" w:type="dxa"/>
          </w:tcPr>
          <w:p w14:paraId="30676371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0053C">
              <w:rPr>
                <w:rStyle w:val="nowrap"/>
                <w:rFonts w:ascii="Cambria" w:hAnsi="Cambria"/>
                <w:sz w:val="22"/>
                <w:szCs w:val="22"/>
              </w:rPr>
              <w:t>00285226</w:t>
            </w:r>
          </w:p>
        </w:tc>
      </w:tr>
      <w:tr w:rsidR="00A0053C" w:rsidRPr="00A0053C" w14:paraId="1E25878E" w14:textId="77777777" w:rsidTr="00A0053C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101A405A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bookmarkStart w:id="2" w:name="_Hlk100732574"/>
            <w:r w:rsidRPr="00A0053C">
              <w:rPr>
                <w:rFonts w:ascii="Cambria" w:hAnsi="Cambria"/>
                <w:b/>
                <w:bCs/>
                <w:sz w:val="22"/>
              </w:rPr>
              <w:t>Adresa profilu zadavatele:</w:t>
            </w:r>
          </w:p>
        </w:tc>
        <w:tc>
          <w:tcPr>
            <w:tcW w:w="6095" w:type="dxa"/>
            <w:shd w:val="clear" w:color="auto" w:fill="auto"/>
          </w:tcPr>
          <w:p w14:paraId="5A237AA9" w14:textId="77777777" w:rsidR="00A0053C" w:rsidRPr="00A0053C" w:rsidRDefault="00A0053C" w:rsidP="000E457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A0053C">
              <w:rPr>
                <w:rFonts w:ascii="Cambria" w:hAnsi="Cambria"/>
                <w:sz w:val="22"/>
                <w:szCs w:val="22"/>
              </w:rPr>
              <w:t>https://www.e-zakazky.cz/Profil-Zadavatele/b5f34128-fced-434a-a03f-27f7d23ecff5</w:t>
            </w:r>
          </w:p>
        </w:tc>
      </w:tr>
      <w:bookmarkEnd w:id="2"/>
    </w:tbl>
    <w:p w14:paraId="6505775F" w14:textId="77777777" w:rsidR="001028C3" w:rsidRPr="00AC63EC" w:rsidRDefault="001028C3" w:rsidP="00A43259">
      <w:pPr>
        <w:spacing w:line="276" w:lineRule="auto"/>
        <w:jc w:val="both"/>
        <w:rPr>
          <w:rFonts w:ascii="Cambria" w:eastAsia="Calibri" w:hAnsi="Cambria"/>
          <w:lang w:eastAsia="en-US"/>
        </w:rPr>
      </w:pPr>
    </w:p>
    <w:p w14:paraId="1DC17086" w14:textId="77777777" w:rsidR="00716DE9" w:rsidRPr="00AC63EC" w:rsidRDefault="00716DE9" w:rsidP="00A0053C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AC63EC" w14:paraId="13B276B6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21068592" w14:textId="77777777" w:rsidR="00716DE9" w:rsidRPr="00A0053C" w:rsidRDefault="00716DE9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123EF10F" w14:textId="77777777" w:rsidR="00716DE9" w:rsidRPr="00456006" w:rsidRDefault="007E005D" w:rsidP="00A0053C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3"/>
          </w:p>
        </w:tc>
      </w:tr>
      <w:tr w:rsidR="00456006" w:rsidRPr="00AC63EC" w14:paraId="23475A4A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4080E8AD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2C6B1668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4F5AC364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035F9FCE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68249ED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438F44EC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6806B94E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4FFC757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1A630A9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6A53F649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21C4595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50166B2E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5FA57A77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6A58147A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3313FFC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071A9BE8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22DBBEBE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26BF9CAD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737092E4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40C027B2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F0C62C1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1FEA577D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C2B2A8D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CCD56AF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39353F96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4AD51D2E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5841251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1C8363C6" w14:textId="77777777" w:rsidR="00456006" w:rsidRPr="00A0053C" w:rsidRDefault="00456006" w:rsidP="00A0053C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797617E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92F0800" w14:textId="77777777" w:rsidTr="007F1B58">
        <w:tc>
          <w:tcPr>
            <w:tcW w:w="3119" w:type="dxa"/>
            <w:shd w:val="clear" w:color="auto" w:fill="632423" w:themeFill="accent2" w:themeFillShade="80"/>
          </w:tcPr>
          <w:p w14:paraId="36BF6480" w14:textId="77777777" w:rsidR="00456006" w:rsidRPr="00A0053C" w:rsidRDefault="00456006" w:rsidP="00A0053C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0053C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677F4961" w14:textId="77777777" w:rsidR="00456006" w:rsidRDefault="007E005D" w:rsidP="00A0053C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C52A1D8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917BE00" w14:textId="77777777"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2EE0DA5F" w14:textId="77777777" w:rsidR="00716DE9" w:rsidRPr="00AC63EC" w:rsidRDefault="00716DE9" w:rsidP="00A0053C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716DE9" w:rsidRPr="00AC63EC" w14:paraId="10E3B401" w14:textId="77777777" w:rsidTr="007F1B58">
        <w:tc>
          <w:tcPr>
            <w:tcW w:w="4536" w:type="dxa"/>
            <w:shd w:val="clear" w:color="auto" w:fill="632423" w:themeFill="accent2" w:themeFillShade="80"/>
          </w:tcPr>
          <w:p w14:paraId="03263639" w14:textId="77777777" w:rsidR="00716DE9" w:rsidRPr="00A0053C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0053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 w:rsidRPr="00A0053C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  <w:r w:rsidR="00F85909" w:rsidRPr="00A0053C">
              <w:rPr>
                <w:rFonts w:ascii="Cambria" w:hAnsi="Cambria"/>
                <w:b/>
                <w:bCs/>
                <w:caps/>
                <w:lang w:eastAsia="en-US"/>
              </w:rPr>
              <w:t xml:space="preserve"> BEZ DPH</w:t>
            </w:r>
          </w:p>
        </w:tc>
        <w:tc>
          <w:tcPr>
            <w:tcW w:w="4644" w:type="dxa"/>
            <w:shd w:val="clear" w:color="auto" w:fill="632423" w:themeFill="accent2" w:themeFillShade="80"/>
          </w:tcPr>
          <w:p w14:paraId="6BFAD5A9" w14:textId="77777777" w:rsidR="00716DE9" w:rsidRPr="00A0053C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0053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14:paraId="7F01C1E7" w14:textId="77777777" w:rsidTr="007F1B58">
        <w:trPr>
          <w:trHeight w:val="638"/>
        </w:trPr>
        <w:tc>
          <w:tcPr>
            <w:tcW w:w="4536" w:type="dxa"/>
          </w:tcPr>
          <w:p w14:paraId="0A7D3B4C" w14:textId="77777777" w:rsidR="00716DE9" w:rsidRPr="00456006" w:rsidRDefault="006724F8" w:rsidP="00A0053C">
            <w:pPr>
              <w:keepNext/>
              <w:spacing w:before="60" w:after="60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158772E" w14:textId="77777777" w:rsidR="00716DE9" w:rsidRPr="00456006" w:rsidRDefault="00716DE9" w:rsidP="00A0053C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39E0C567" w14:textId="77777777" w:rsidR="00716DE9" w:rsidRPr="00456006" w:rsidRDefault="007E005D" w:rsidP="00A0053C">
            <w:pPr>
              <w:keepNext/>
              <w:spacing w:before="60" w:after="60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0053C" w:rsidRPr="00AC63EC" w14:paraId="4F5171DE" w14:textId="77777777" w:rsidTr="007F1B58">
        <w:trPr>
          <w:trHeight w:val="555"/>
        </w:trPr>
        <w:tc>
          <w:tcPr>
            <w:tcW w:w="4536" w:type="dxa"/>
          </w:tcPr>
          <w:p w14:paraId="5F01073C" w14:textId="37BA898C" w:rsidR="00A0053C" w:rsidRPr="00456006" w:rsidRDefault="00A0053C" w:rsidP="00A0053C">
            <w:pPr>
              <w:keepNext/>
              <w:spacing w:before="60" w:after="60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Nabídková cena v Kč 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včetně</w:t>
            </w: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DPH</w:t>
            </w:r>
          </w:p>
          <w:p w14:paraId="24FC6A00" w14:textId="72A380B5" w:rsidR="00A0053C" w:rsidRPr="00456006" w:rsidRDefault="00A0053C" w:rsidP="00A0053C">
            <w:pPr>
              <w:keepNext/>
              <w:spacing w:before="60" w:after="60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Pr="00A0053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včetně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027B4D4F" w14:textId="4564BCF4" w:rsidR="00A0053C" w:rsidRPr="00456006" w:rsidRDefault="00A0053C" w:rsidP="00A0053C">
            <w:pPr>
              <w:keepNext/>
              <w:spacing w:before="60" w:after="60"/>
              <w:jc w:val="both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tbl>
      <w:tblPr>
        <w:tblStyle w:val="Mkatabulky"/>
        <w:tblW w:w="9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701"/>
        <w:gridCol w:w="1416"/>
        <w:gridCol w:w="2127"/>
        <w:gridCol w:w="2322"/>
      </w:tblGrid>
      <w:tr w:rsidR="0003699A" w14:paraId="13DF6FF7" w14:textId="77777777" w:rsidTr="00960AC1">
        <w:trPr>
          <w:trHeight w:val="745"/>
          <w:jc w:val="center"/>
        </w:trPr>
        <w:tc>
          <w:tcPr>
            <w:tcW w:w="9170" w:type="dxa"/>
            <w:gridSpan w:val="5"/>
            <w:shd w:val="clear" w:color="auto" w:fill="632423" w:themeFill="accent2" w:themeFillShade="80"/>
            <w:vAlign w:val="center"/>
          </w:tcPr>
          <w:p w14:paraId="78594600" w14:textId="77777777" w:rsidR="0003699A" w:rsidRPr="00A0053C" w:rsidRDefault="0003699A" w:rsidP="000369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053C">
              <w:rPr>
                <w:rFonts w:asciiTheme="majorHAnsi" w:hAnsiTheme="majorHAnsi"/>
                <w:b/>
                <w:sz w:val="28"/>
                <w:szCs w:val="28"/>
              </w:rPr>
              <w:t>Zkušenosti realizačního týmu</w:t>
            </w:r>
          </w:p>
        </w:tc>
      </w:tr>
      <w:tr w:rsidR="00497EC9" w14:paraId="40E57FF0" w14:textId="77777777" w:rsidTr="00960AC1">
        <w:trPr>
          <w:trHeight w:val="745"/>
          <w:jc w:val="center"/>
        </w:trPr>
        <w:tc>
          <w:tcPr>
            <w:tcW w:w="9170" w:type="dxa"/>
            <w:gridSpan w:val="5"/>
            <w:shd w:val="clear" w:color="auto" w:fill="auto"/>
            <w:vAlign w:val="center"/>
          </w:tcPr>
          <w:p w14:paraId="7DD71FA2" w14:textId="77777777" w:rsidR="00497EC9" w:rsidRDefault="00497EC9" w:rsidP="00A0053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Hlavní inženýr </w:t>
            </w:r>
            <w:proofErr w:type="gramStart"/>
            <w:r>
              <w:rPr>
                <w:rFonts w:asciiTheme="majorHAnsi" w:hAnsiTheme="majorHAnsi"/>
                <w:b/>
                <w:sz w:val="22"/>
                <w:szCs w:val="22"/>
              </w:rPr>
              <w:t>projektu:</w:t>
            </w:r>
            <w:r w:rsidR="00656F3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56F3A" w:rsidRPr="00656F3A">
              <w:rPr>
                <w:rFonts w:asciiTheme="majorHAnsi" w:hAnsiTheme="majorHAnsi"/>
                <w:b/>
                <w:sz w:val="22"/>
                <w:szCs w:val="22"/>
                <w:shd w:val="clear" w:color="auto" w:fill="FFFF00"/>
              </w:rPr>
              <w:t xml:space="preserve">  </w:t>
            </w:r>
            <w:proofErr w:type="gramEnd"/>
            <w:r w:rsidR="00656F3A" w:rsidRPr="00656F3A">
              <w:rPr>
                <w:rFonts w:asciiTheme="majorHAnsi" w:hAnsiTheme="majorHAnsi"/>
                <w:b/>
                <w:sz w:val="22"/>
                <w:szCs w:val="22"/>
                <w:shd w:val="clear" w:color="auto" w:fill="FFFF00"/>
              </w:rPr>
              <w:t xml:space="preserve">                       </w:t>
            </w:r>
            <w:r w:rsidR="007E005D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E005D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="007E005D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7E005D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656F3A" w:rsidRPr="00656F3A">
              <w:rPr>
                <w:rFonts w:asciiTheme="majorHAnsi" w:hAnsiTheme="majorHAnsi"/>
                <w:b/>
                <w:sz w:val="22"/>
                <w:szCs w:val="22"/>
                <w:shd w:val="clear" w:color="auto" w:fill="FFFF00"/>
              </w:rPr>
              <w:t xml:space="preserve">             </w:t>
            </w:r>
          </w:p>
        </w:tc>
      </w:tr>
      <w:tr w:rsidR="00F86F4B" w14:paraId="42C33899" w14:textId="77777777" w:rsidTr="00960AC1">
        <w:trPr>
          <w:trHeight w:val="745"/>
          <w:jc w:val="center"/>
        </w:trPr>
        <w:tc>
          <w:tcPr>
            <w:tcW w:w="1604" w:type="dxa"/>
            <w:shd w:val="clear" w:color="auto" w:fill="632423" w:themeFill="accent2" w:themeFillShade="80"/>
            <w:vAlign w:val="center"/>
          </w:tcPr>
          <w:p w14:paraId="3F69FE38" w14:textId="77777777" w:rsidR="00F86F4B" w:rsidRPr="00E531F1" w:rsidRDefault="00F86F4B" w:rsidP="00E531F1">
            <w:pPr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Název zadavatele a zakázky</w:t>
            </w:r>
          </w:p>
        </w:tc>
        <w:tc>
          <w:tcPr>
            <w:tcW w:w="1701" w:type="dxa"/>
            <w:shd w:val="clear" w:color="auto" w:fill="632423" w:themeFill="accent2" w:themeFillShade="80"/>
            <w:vAlign w:val="center"/>
          </w:tcPr>
          <w:p w14:paraId="10341351" w14:textId="77777777" w:rsidR="00F86F4B" w:rsidRPr="00E531F1" w:rsidRDefault="0003699A" w:rsidP="00F86F4B">
            <w:pPr>
              <w:spacing w:after="240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E531F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Předpokládaná hodnota </w:t>
            </w:r>
            <w:proofErr w:type="spellStart"/>
            <w:r w:rsidRPr="00E531F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naprojektovaných</w:t>
            </w:r>
            <w:proofErr w:type="spellEnd"/>
            <w:r w:rsidRPr="00E531F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stavebních prací</w:t>
            </w:r>
          </w:p>
        </w:tc>
        <w:tc>
          <w:tcPr>
            <w:tcW w:w="1416" w:type="dxa"/>
            <w:shd w:val="clear" w:color="auto" w:fill="632423" w:themeFill="accent2" w:themeFillShade="80"/>
            <w:vAlign w:val="center"/>
          </w:tcPr>
          <w:p w14:paraId="38D5C399" w14:textId="77777777" w:rsidR="00F86F4B" w:rsidRPr="00E531F1" w:rsidRDefault="00F86F4B" w:rsidP="00686426">
            <w:pPr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Projektová dokumentace ve stupni pro provádění stavby (DPS)</w:t>
            </w:r>
          </w:p>
        </w:tc>
        <w:tc>
          <w:tcPr>
            <w:tcW w:w="2127" w:type="dxa"/>
            <w:shd w:val="clear" w:color="auto" w:fill="632423" w:themeFill="accent2" w:themeFillShade="80"/>
            <w:vAlign w:val="center"/>
          </w:tcPr>
          <w:p w14:paraId="7BBD8EC2" w14:textId="59700C42" w:rsidR="00F86F4B" w:rsidRPr="00E531F1" w:rsidRDefault="0098235A" w:rsidP="00686426">
            <w:pPr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 xml:space="preserve">Revitalizace/rekonstrukce </w:t>
            </w:r>
            <w:r w:rsidR="00E531F1"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budovy občanské vybavenosti</w:t>
            </w:r>
          </w:p>
        </w:tc>
        <w:tc>
          <w:tcPr>
            <w:tcW w:w="2322" w:type="dxa"/>
            <w:shd w:val="clear" w:color="auto" w:fill="632423" w:themeFill="accent2" w:themeFillShade="80"/>
            <w:vAlign w:val="center"/>
          </w:tcPr>
          <w:p w14:paraId="321AA1F0" w14:textId="77777777" w:rsidR="00F86F4B" w:rsidRPr="00E531F1" w:rsidRDefault="00F86F4B" w:rsidP="00686426">
            <w:pPr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 xml:space="preserve">Měsíc a rok dokončení a řádného předání </w:t>
            </w:r>
            <w:r w:rsidR="0003699A" w:rsidRPr="00E531F1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projektové dokumentace ve stupni (DPS)</w:t>
            </w:r>
          </w:p>
        </w:tc>
      </w:tr>
      <w:tr w:rsidR="00F86F4B" w14:paraId="7CBFAAC0" w14:textId="77777777" w:rsidTr="00960AC1">
        <w:trPr>
          <w:trHeight w:val="614"/>
          <w:jc w:val="center"/>
        </w:trPr>
        <w:tc>
          <w:tcPr>
            <w:tcW w:w="1604" w:type="dxa"/>
            <w:vAlign w:val="center"/>
          </w:tcPr>
          <w:p w14:paraId="565F1933" w14:textId="77777777" w:rsidR="00F86F4B" w:rsidRPr="00F61AD9" w:rsidRDefault="007E005D" w:rsidP="00656F3A">
            <w:pPr>
              <w:spacing w:before="240" w:after="240"/>
              <w:rPr>
                <w:rFonts w:asciiTheme="majorHAnsi" w:hAnsiTheme="majorHAnsi"/>
                <w:sz w:val="22"/>
                <w:szCs w:val="22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1956AEA5" w14:textId="77777777" w:rsidR="00F86F4B" w:rsidRPr="00F61AD9" w:rsidRDefault="007E005D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2D769FBF" w14:textId="77777777" w:rsidR="00F86F4B" w:rsidRPr="00F61AD9" w:rsidRDefault="00F86F4B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CD4">
              <w:rPr>
                <w:rFonts w:asciiTheme="majorHAnsi" w:hAnsiTheme="majorHAnsi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27" w:type="dxa"/>
            <w:vAlign w:val="center"/>
          </w:tcPr>
          <w:p w14:paraId="3ADB37E1" w14:textId="77777777" w:rsidR="00F86F4B" w:rsidRPr="008F3CD4" w:rsidRDefault="00F86F4B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F3CD4">
              <w:rPr>
                <w:rFonts w:asciiTheme="majorHAnsi" w:hAnsiTheme="majorHAnsi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322" w:type="dxa"/>
          </w:tcPr>
          <w:p w14:paraId="06FB963F" w14:textId="77777777" w:rsidR="00F86F4B" w:rsidRPr="008F3CD4" w:rsidRDefault="007E005D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F86F4B" w14:paraId="47A90725" w14:textId="77777777" w:rsidTr="00960AC1">
        <w:trPr>
          <w:trHeight w:val="372"/>
          <w:jc w:val="center"/>
        </w:trPr>
        <w:tc>
          <w:tcPr>
            <w:tcW w:w="1604" w:type="dxa"/>
            <w:vAlign w:val="center"/>
          </w:tcPr>
          <w:p w14:paraId="60068CF9" w14:textId="77777777" w:rsidR="00F86F4B" w:rsidRPr="00F61AD9" w:rsidRDefault="007E005D" w:rsidP="00656F3A">
            <w:pPr>
              <w:spacing w:before="240" w:after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765B04CB" w14:textId="77777777" w:rsidR="00F86F4B" w:rsidRPr="00F61AD9" w:rsidRDefault="007E005D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1CD3E5DF" w14:textId="77777777" w:rsidR="00F86F4B" w:rsidRPr="00F61AD9" w:rsidRDefault="00F86F4B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F3CD4">
              <w:rPr>
                <w:rFonts w:asciiTheme="majorHAnsi" w:hAnsiTheme="majorHAnsi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27" w:type="dxa"/>
            <w:vAlign w:val="center"/>
          </w:tcPr>
          <w:p w14:paraId="082654E3" w14:textId="77777777" w:rsidR="00F86F4B" w:rsidRPr="008F3CD4" w:rsidRDefault="00F86F4B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F3CD4">
              <w:rPr>
                <w:rFonts w:asciiTheme="majorHAnsi" w:hAnsiTheme="majorHAnsi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322" w:type="dxa"/>
          </w:tcPr>
          <w:p w14:paraId="419336C5" w14:textId="77777777" w:rsidR="00F86F4B" w:rsidRPr="008F3CD4" w:rsidRDefault="007E005D" w:rsidP="00656F3A">
            <w:pPr>
              <w:spacing w:before="240" w:after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F3A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656F3A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8D7BCB0" w14:textId="77777777" w:rsidR="003C1AD6" w:rsidRDefault="003C1AD6" w:rsidP="00A0053C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076E92D1" w14:textId="77777777" w:rsidR="003C1AD6" w:rsidRDefault="003C1AD6" w:rsidP="00A0053C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8031E8A" w14:textId="77777777" w:rsidR="00716DE9" w:rsidRPr="00AC63EC" w:rsidRDefault="00716DE9" w:rsidP="00A0053C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AC63EC" w14:paraId="72614991" w14:textId="77777777" w:rsidTr="00960AC1">
        <w:tc>
          <w:tcPr>
            <w:tcW w:w="2802" w:type="dxa"/>
            <w:shd w:val="clear" w:color="auto" w:fill="632423" w:themeFill="accent2" w:themeFillShade="80"/>
            <w:vAlign w:val="center"/>
          </w:tcPr>
          <w:p w14:paraId="6AB759F7" w14:textId="77777777" w:rsidR="00456006" w:rsidRPr="007F1B58" w:rsidRDefault="00456006" w:rsidP="007F1B58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7F1B58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17033DA9" w14:textId="77777777" w:rsidR="00456006" w:rsidRDefault="007E005D" w:rsidP="007F1B58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5388B860" w14:textId="77777777" w:rsidTr="00960AC1">
        <w:tc>
          <w:tcPr>
            <w:tcW w:w="2802" w:type="dxa"/>
            <w:shd w:val="clear" w:color="auto" w:fill="632423" w:themeFill="accent2" w:themeFillShade="80"/>
            <w:vAlign w:val="center"/>
          </w:tcPr>
          <w:p w14:paraId="19504354" w14:textId="77777777" w:rsidR="00456006" w:rsidRPr="007F1B58" w:rsidRDefault="00456006" w:rsidP="007F1B58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7F1B58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733A689" w14:textId="77777777" w:rsidR="00456006" w:rsidRDefault="007E005D" w:rsidP="007F1B58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507F315F" w14:textId="77777777" w:rsidTr="00960AC1">
        <w:tc>
          <w:tcPr>
            <w:tcW w:w="2802" w:type="dxa"/>
            <w:shd w:val="clear" w:color="auto" w:fill="632423" w:themeFill="accent2" w:themeFillShade="80"/>
            <w:vAlign w:val="center"/>
          </w:tcPr>
          <w:p w14:paraId="3F161637" w14:textId="77777777" w:rsidR="00456006" w:rsidRPr="007F1B58" w:rsidRDefault="00456006" w:rsidP="007F1B58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7F1B58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4D5EFF91" w14:textId="77777777" w:rsidR="00456006" w:rsidRDefault="007E005D" w:rsidP="007F1B58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AC63EC" w14:paraId="2F62C08E" w14:textId="77777777" w:rsidTr="00960AC1">
        <w:trPr>
          <w:trHeight w:val="1839"/>
        </w:trPr>
        <w:tc>
          <w:tcPr>
            <w:tcW w:w="2802" w:type="dxa"/>
            <w:shd w:val="clear" w:color="auto" w:fill="632423" w:themeFill="accent2" w:themeFillShade="80"/>
            <w:vAlign w:val="center"/>
          </w:tcPr>
          <w:p w14:paraId="3A95DF3B" w14:textId="77777777" w:rsidR="00716DE9" w:rsidRPr="007F1B58" w:rsidRDefault="00716DE9" w:rsidP="007F1B58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7F1B58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22A1AC7B" w14:textId="77777777" w:rsidR="00716DE9" w:rsidRPr="00456006" w:rsidRDefault="00716DE9" w:rsidP="007F1B58">
            <w:pPr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A81C134" w14:textId="77777777" w:rsidR="00FD0495" w:rsidRDefault="00FD0495" w:rsidP="0046282D"/>
    <w:sectPr w:rsidR="00FD0495" w:rsidSect="00960AC1">
      <w:pgSz w:w="11906" w:h="16838"/>
      <w:pgMar w:top="851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5F83" w14:textId="77777777" w:rsidR="008E0945" w:rsidRDefault="008E0945" w:rsidP="00C7767D">
      <w:r>
        <w:separator/>
      </w:r>
    </w:p>
  </w:endnote>
  <w:endnote w:type="continuationSeparator" w:id="0">
    <w:p w14:paraId="2B9261EB" w14:textId="77777777" w:rsidR="008E0945" w:rsidRDefault="008E094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DBE1" w14:textId="77777777" w:rsidR="008E0945" w:rsidRDefault="008E0945" w:rsidP="00C7767D">
      <w:r>
        <w:separator/>
      </w:r>
    </w:p>
  </w:footnote>
  <w:footnote w:type="continuationSeparator" w:id="0">
    <w:p w14:paraId="117C138B" w14:textId="77777777" w:rsidR="008E0945" w:rsidRDefault="008E0945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229BA"/>
    <w:rsid w:val="0003699A"/>
    <w:rsid w:val="00043747"/>
    <w:rsid w:val="00054CAF"/>
    <w:rsid w:val="00077C4B"/>
    <w:rsid w:val="0008624C"/>
    <w:rsid w:val="000C23F6"/>
    <w:rsid w:val="000C3B15"/>
    <w:rsid w:val="000D5854"/>
    <w:rsid w:val="001028C3"/>
    <w:rsid w:val="001030B2"/>
    <w:rsid w:val="001065E8"/>
    <w:rsid w:val="00106961"/>
    <w:rsid w:val="00111E6A"/>
    <w:rsid w:val="00116068"/>
    <w:rsid w:val="001B314C"/>
    <w:rsid w:val="001D7113"/>
    <w:rsid w:val="001E6260"/>
    <w:rsid w:val="002015DD"/>
    <w:rsid w:val="00222308"/>
    <w:rsid w:val="00223D1E"/>
    <w:rsid w:val="00270B7E"/>
    <w:rsid w:val="002814C3"/>
    <w:rsid w:val="002851CC"/>
    <w:rsid w:val="002857A5"/>
    <w:rsid w:val="0029799D"/>
    <w:rsid w:val="002B7324"/>
    <w:rsid w:val="002D4575"/>
    <w:rsid w:val="002D4B55"/>
    <w:rsid w:val="002D78C8"/>
    <w:rsid w:val="002E6F5B"/>
    <w:rsid w:val="00310E07"/>
    <w:rsid w:val="0031511D"/>
    <w:rsid w:val="00323898"/>
    <w:rsid w:val="0037041B"/>
    <w:rsid w:val="00384C16"/>
    <w:rsid w:val="003B4FCE"/>
    <w:rsid w:val="003C1AD6"/>
    <w:rsid w:val="003D5A8A"/>
    <w:rsid w:val="00436CBC"/>
    <w:rsid w:val="004372CE"/>
    <w:rsid w:val="0045175B"/>
    <w:rsid w:val="00456006"/>
    <w:rsid w:val="0046282D"/>
    <w:rsid w:val="0047593D"/>
    <w:rsid w:val="004823EE"/>
    <w:rsid w:val="00497EC9"/>
    <w:rsid w:val="004A5385"/>
    <w:rsid w:val="004B06D9"/>
    <w:rsid w:val="004C725F"/>
    <w:rsid w:val="004D4B51"/>
    <w:rsid w:val="005372AC"/>
    <w:rsid w:val="00547DD6"/>
    <w:rsid w:val="00550903"/>
    <w:rsid w:val="00552513"/>
    <w:rsid w:val="0056673A"/>
    <w:rsid w:val="00577E9D"/>
    <w:rsid w:val="005C2494"/>
    <w:rsid w:val="00604B4A"/>
    <w:rsid w:val="0063697F"/>
    <w:rsid w:val="00656F3A"/>
    <w:rsid w:val="006724F8"/>
    <w:rsid w:val="006B3409"/>
    <w:rsid w:val="006D0C2A"/>
    <w:rsid w:val="006D2261"/>
    <w:rsid w:val="00711A42"/>
    <w:rsid w:val="00716DE9"/>
    <w:rsid w:val="00791343"/>
    <w:rsid w:val="007E005D"/>
    <w:rsid w:val="007F1B58"/>
    <w:rsid w:val="00802ECB"/>
    <w:rsid w:val="008179E0"/>
    <w:rsid w:val="0082777E"/>
    <w:rsid w:val="00852904"/>
    <w:rsid w:val="008716EA"/>
    <w:rsid w:val="0089357E"/>
    <w:rsid w:val="008A2AF8"/>
    <w:rsid w:val="008E0945"/>
    <w:rsid w:val="009001A5"/>
    <w:rsid w:val="009162E6"/>
    <w:rsid w:val="00916A9A"/>
    <w:rsid w:val="0092188B"/>
    <w:rsid w:val="00922770"/>
    <w:rsid w:val="009333C1"/>
    <w:rsid w:val="00945B9F"/>
    <w:rsid w:val="009472EF"/>
    <w:rsid w:val="00960AC1"/>
    <w:rsid w:val="0098235A"/>
    <w:rsid w:val="00983365"/>
    <w:rsid w:val="00984F28"/>
    <w:rsid w:val="00986CFD"/>
    <w:rsid w:val="009B07A4"/>
    <w:rsid w:val="009E2656"/>
    <w:rsid w:val="009F3FAA"/>
    <w:rsid w:val="00A0053C"/>
    <w:rsid w:val="00A11B4A"/>
    <w:rsid w:val="00A12C7B"/>
    <w:rsid w:val="00A27356"/>
    <w:rsid w:val="00A43259"/>
    <w:rsid w:val="00A55F35"/>
    <w:rsid w:val="00A6036D"/>
    <w:rsid w:val="00AA0EFE"/>
    <w:rsid w:val="00AA2CBF"/>
    <w:rsid w:val="00AB0258"/>
    <w:rsid w:val="00AB1710"/>
    <w:rsid w:val="00AE5D92"/>
    <w:rsid w:val="00B2639E"/>
    <w:rsid w:val="00B60FA9"/>
    <w:rsid w:val="00B64ADB"/>
    <w:rsid w:val="00BB07BE"/>
    <w:rsid w:val="00C44601"/>
    <w:rsid w:val="00C56D36"/>
    <w:rsid w:val="00C57C1F"/>
    <w:rsid w:val="00C7767D"/>
    <w:rsid w:val="00CC2149"/>
    <w:rsid w:val="00CE26C5"/>
    <w:rsid w:val="00D02F4A"/>
    <w:rsid w:val="00D03041"/>
    <w:rsid w:val="00D633C3"/>
    <w:rsid w:val="00DB3E55"/>
    <w:rsid w:val="00DB6086"/>
    <w:rsid w:val="00DC49FF"/>
    <w:rsid w:val="00E234FB"/>
    <w:rsid w:val="00E531F1"/>
    <w:rsid w:val="00E56FEF"/>
    <w:rsid w:val="00E94647"/>
    <w:rsid w:val="00E9668D"/>
    <w:rsid w:val="00ED7D70"/>
    <w:rsid w:val="00EE63CC"/>
    <w:rsid w:val="00F1394C"/>
    <w:rsid w:val="00F20682"/>
    <w:rsid w:val="00F44107"/>
    <w:rsid w:val="00F7470C"/>
    <w:rsid w:val="00F758F1"/>
    <w:rsid w:val="00F77143"/>
    <w:rsid w:val="00F84A69"/>
    <w:rsid w:val="00F85909"/>
    <w:rsid w:val="00F86F4B"/>
    <w:rsid w:val="00FD0495"/>
    <w:rsid w:val="00FD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1705"/>
  <w15:docId w15:val="{62246BC3-F07A-45C4-8348-8E64F1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470C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F7470C"/>
  </w:style>
  <w:style w:type="character" w:customStyle="1" w:styleId="nowrap">
    <w:name w:val="nowrap"/>
    <w:basedOn w:val="Standardnpsmoodstavce"/>
    <w:rsid w:val="00F7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C9E3-2B9C-4FD9-9482-6F0E9C1B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Jindřich Vorlíček</dc:creator>
  <cp:lastModifiedBy>Petr Frömel</cp:lastModifiedBy>
  <cp:revision>21</cp:revision>
  <cp:lastPrinted>2022-02-15T11:33:00Z</cp:lastPrinted>
  <dcterms:created xsi:type="dcterms:W3CDTF">2020-04-01T07:54:00Z</dcterms:created>
  <dcterms:modified xsi:type="dcterms:W3CDTF">2023-05-11T08:00:00Z</dcterms:modified>
</cp:coreProperties>
</file>