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A10F3" w14:textId="045D47FC" w:rsidR="00920129" w:rsidRDefault="00920129" w:rsidP="00920129">
      <w:pPr>
        <w:spacing w:before="0" w:after="0"/>
        <w:jc w:val="center"/>
        <w:rPr>
          <w:b/>
        </w:rPr>
      </w:pPr>
      <w:r>
        <w:rPr>
          <w:b/>
        </w:rPr>
        <w:t xml:space="preserve">Příloha č. </w:t>
      </w:r>
      <w:r>
        <w:rPr>
          <w:b/>
        </w:rPr>
        <w:t>21</w:t>
      </w:r>
    </w:p>
    <w:p w14:paraId="35591252" w14:textId="77777777" w:rsidR="00920129" w:rsidRDefault="00920129" w:rsidP="00920129">
      <w:pPr>
        <w:spacing w:before="0" w:after="0"/>
        <w:rPr>
          <w:b/>
        </w:rPr>
      </w:pPr>
    </w:p>
    <w:p w14:paraId="352097AD" w14:textId="77777777" w:rsidR="00920129" w:rsidRDefault="00920129" w:rsidP="00920129">
      <w:pPr>
        <w:spacing w:before="0" w:after="0"/>
        <w:jc w:val="center"/>
        <w:rPr>
          <w:b/>
        </w:rPr>
      </w:pPr>
      <w:r>
        <w:rPr>
          <w:b/>
        </w:rPr>
        <w:t>Povinnosti zhotovitele projektové dokumentace vyplývající z finanční spoluúčasti evropských fondů na přípravě a realizaci projektů v rámci Integrovaného regionálního operačního programu (dále jen „IROP“)</w:t>
      </w:r>
    </w:p>
    <w:p w14:paraId="3E67910E" w14:textId="77777777" w:rsidR="00920129" w:rsidRDefault="00920129" w:rsidP="00920129">
      <w:pPr>
        <w:spacing w:before="0" w:after="0"/>
        <w:rPr>
          <w:b/>
        </w:rPr>
      </w:pPr>
    </w:p>
    <w:p w14:paraId="26348B52" w14:textId="77777777" w:rsidR="00920129" w:rsidRDefault="00920129" w:rsidP="00920129">
      <w:pPr>
        <w:spacing w:before="0" w:after="0"/>
        <w:rPr>
          <w:b/>
        </w:rPr>
      </w:pPr>
      <w:r>
        <w:rPr>
          <w:b/>
        </w:rPr>
        <w:t xml:space="preserve">Předpokládaný název projektu: </w:t>
      </w:r>
      <w:r>
        <w:rPr>
          <w:b/>
        </w:rPr>
        <w:tab/>
        <w:t xml:space="preserve">„Revitalizace veřejného prostoru Na </w:t>
      </w:r>
      <w:proofErr w:type="spellStart"/>
      <w:r>
        <w:rPr>
          <w:b/>
        </w:rPr>
        <w:t>Viničkách</w:t>
      </w:r>
      <w:proofErr w:type="spellEnd"/>
      <w:r>
        <w:rPr>
          <w:b/>
        </w:rPr>
        <w:t>“</w:t>
      </w:r>
    </w:p>
    <w:p w14:paraId="48D19C55" w14:textId="77777777" w:rsidR="00920129" w:rsidRDefault="00920129" w:rsidP="00920129">
      <w:pPr>
        <w:spacing w:before="0" w:after="0"/>
        <w:rPr>
          <w:b/>
        </w:rPr>
      </w:pPr>
      <w:r>
        <w:rPr>
          <w:b/>
        </w:rPr>
        <w:t xml:space="preserve">Registrační číslo projektu: </w:t>
      </w:r>
      <w:r>
        <w:rPr>
          <w:b/>
        </w:rPr>
        <w:tab/>
      </w:r>
      <w:r>
        <w:rPr>
          <w:b/>
        </w:rPr>
        <w:tab/>
        <w:t>zatím nepřiděleno</w:t>
      </w:r>
    </w:p>
    <w:p w14:paraId="2C675706" w14:textId="77777777" w:rsidR="00920129" w:rsidRDefault="00920129" w:rsidP="00920129">
      <w:pPr>
        <w:spacing w:before="0" w:after="0"/>
        <w:rPr>
          <w:b/>
        </w:rPr>
      </w:pPr>
      <w:r>
        <w:rPr>
          <w:b/>
        </w:rPr>
        <w:t>Název operačního programu:</w:t>
      </w:r>
      <w:r>
        <w:rPr>
          <w:b/>
        </w:rPr>
        <w:tab/>
        <w:t>Integrovaný regionální operační program</w:t>
      </w:r>
    </w:p>
    <w:p w14:paraId="13825B79" w14:textId="77777777" w:rsidR="00920129" w:rsidRDefault="00920129" w:rsidP="00920129">
      <w:pPr>
        <w:spacing w:before="0" w:after="0"/>
        <w:rPr>
          <w:b/>
        </w:rPr>
      </w:pPr>
      <w:r>
        <w:rPr>
          <w:b/>
        </w:rPr>
        <w:t xml:space="preserve">Číslo a název výzvy: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výzva IROP č. 65 - </w:t>
      </w:r>
      <w:proofErr w:type="gramStart"/>
      <w:r>
        <w:rPr>
          <w:b/>
        </w:rPr>
        <w:t>Zelená</w:t>
      </w:r>
      <w:proofErr w:type="gramEnd"/>
      <w:r>
        <w:rPr>
          <w:b/>
        </w:rPr>
        <w:t xml:space="preserve"> infrastruktura - SC 2.2 (VRR)</w:t>
      </w:r>
    </w:p>
    <w:p w14:paraId="0AFBDFB7" w14:textId="77777777" w:rsidR="00920129" w:rsidRDefault="00920129" w:rsidP="00920129">
      <w:pPr>
        <w:spacing w:before="0" w:after="0"/>
        <w:rPr>
          <w:b/>
        </w:rPr>
      </w:pPr>
      <w:r>
        <w:rPr>
          <w:b/>
        </w:rPr>
        <w:t xml:space="preserve">Řídící orgán: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Ministerstvo pro místní rozvoj ČR</w:t>
      </w:r>
    </w:p>
    <w:p w14:paraId="7BC23024" w14:textId="77777777" w:rsidR="00920129" w:rsidRDefault="00920129" w:rsidP="00920129">
      <w:pPr>
        <w:spacing w:before="0" w:after="0"/>
      </w:pPr>
    </w:p>
    <w:p w14:paraId="63BDCBEA" w14:textId="77777777" w:rsidR="00920129" w:rsidRDefault="00920129" w:rsidP="009201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 xml:space="preserve">Zhotovitel se zavazuje plnit povinnosti vyplývající z podmínek uvedených v platné verzi výzvy konkrétního operačního programu. Aktuální dokumenty k výzvě IROP </w:t>
      </w:r>
      <w:proofErr w:type="gramStart"/>
      <w:r>
        <w:rPr>
          <w:color w:val="000000"/>
        </w:rPr>
        <w:t>2021 – 2027</w:t>
      </w:r>
      <w:proofErr w:type="gramEnd"/>
      <w:r>
        <w:rPr>
          <w:color w:val="000000"/>
        </w:rPr>
        <w:t xml:space="preserve"> č. 65 jsou k dispozici na internetové adrese:</w:t>
      </w:r>
    </w:p>
    <w:p w14:paraId="0344AD26" w14:textId="77777777" w:rsidR="00920129" w:rsidRDefault="00920129" w:rsidP="00920129">
      <w:pPr>
        <w:spacing w:before="0"/>
        <w:ind w:firstLine="360"/>
      </w:pPr>
      <w:hyperlink r:id="rId5">
        <w:r>
          <w:rPr>
            <w:color w:val="0000FF"/>
            <w:u w:val="single"/>
          </w:rPr>
          <w:t>https://irop.mmr.cz/cs/vyzvy-2021-2027/vyzvy/65vyzvairop</w:t>
        </w:r>
      </w:hyperlink>
    </w:p>
    <w:p w14:paraId="7CB335CF" w14:textId="77777777" w:rsidR="00920129" w:rsidRDefault="00920129" w:rsidP="00920129">
      <w:pPr>
        <w:spacing w:before="0"/>
        <w:ind w:firstLine="360"/>
      </w:pPr>
      <w:hyperlink r:id="rId6">
        <w:r>
          <w:rPr>
            <w:color w:val="0000FF"/>
            <w:u w:val="single"/>
          </w:rPr>
          <w:t>https://irop.mmr.cz/cs/irop-2021-2027/dokumenty</w:t>
        </w:r>
      </w:hyperlink>
      <w:r>
        <w:t xml:space="preserve"> , </w:t>
      </w:r>
      <w:hyperlink r:id="rId7">
        <w:r>
          <w:rPr>
            <w:color w:val="0000FF"/>
            <w:u w:val="single"/>
          </w:rPr>
          <w:t>https://irop.mmr.cz/cs/</w:t>
        </w:r>
      </w:hyperlink>
    </w:p>
    <w:p w14:paraId="02245073" w14:textId="77777777" w:rsidR="00920129" w:rsidRDefault="00920129" w:rsidP="009201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 xml:space="preserve">Zhotovitel se zavazuje archivovat veškeré dokumenty související s dílem (smlouvy o dílo včetně jejích případných dodatků, originály účetních a daňových dokladů, originály projektové </w:t>
      </w:r>
      <w:proofErr w:type="gramStart"/>
      <w:r>
        <w:rPr>
          <w:color w:val="000000"/>
        </w:rPr>
        <w:t>dokumentace,</w:t>
      </w:r>
      <w:proofErr w:type="gramEnd"/>
      <w:r>
        <w:rPr>
          <w:color w:val="000000"/>
        </w:rPr>
        <w:t xml:space="preserve"> atp.) po dobu stanovenou právními předpisy ČR a poskytovatelem dotace, nejméně však po dobu 10 let od vydání pravomocného kolaudačního rozhodnutí (kolaudačního souhlasu) nebo finančního vypořádání projektu, nejméně však do 31. 12. 2035.</w:t>
      </w:r>
    </w:p>
    <w:p w14:paraId="462EF4C3" w14:textId="77777777" w:rsidR="00920129" w:rsidRDefault="00920129" w:rsidP="009201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>Povinnosti zhotovitele vyplývající z finanční spoluúčasti evropských fondů:</w:t>
      </w:r>
    </w:p>
    <w:p w14:paraId="1270C465" w14:textId="77777777" w:rsidR="00920129" w:rsidRDefault="00920129" w:rsidP="009201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>Každý originální účetní doklad musí obsahovat informace, že se jedná o projekt související s konkrétním operačním programem, a dále musí obsahovat přesný název projektu a registrační číslo projektu, pokud je již známo. Faktura musí obsahovat účel fakturovaných částek a přesnou specifikaci jednotlivých způsobilých a nezpůsobilých výdajů. Metodika způsobilých výdajů je k dispozici na výše uvedené internetové adrese.</w:t>
      </w:r>
    </w:p>
    <w:p w14:paraId="0B2B2239" w14:textId="77777777" w:rsidR="00920129" w:rsidRDefault="00920129" w:rsidP="009201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 xml:space="preserve">Zhotovitel si je vědom, že ve smyslu </w:t>
      </w:r>
      <w:proofErr w:type="spellStart"/>
      <w:r>
        <w:rPr>
          <w:color w:val="000000"/>
        </w:rPr>
        <w:t>ust</w:t>
      </w:r>
      <w:proofErr w:type="spellEnd"/>
      <w:r>
        <w:rPr>
          <w:color w:val="000000"/>
        </w:rPr>
        <w:t>. § 2 písm. e) zákona č. 320/2001 Sb., o finanční kontrole ve veřejné správě a o změně některých zákonů ve znění pozdějších předpisů je povinen spolupůsobit při výkonu finanční kontroly.</w:t>
      </w:r>
    </w:p>
    <w:p w14:paraId="10CC9BC8" w14:textId="77777777" w:rsidR="00920129" w:rsidRDefault="00920129" w:rsidP="009201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>Zhotovitel je povinen minimálně do 31. 12. 2035 ve spolupráci s objednatelem poskytovat bezodkladně kontrolním orgánům jakékoliv dokumenty vztahující se k předmětu projektu, podat informace a umožnit vstup do svého sídla v souvislosti s předmětem díla, vytvořit podmínky k provedení kontroly a poskytnout při provádění kontroly součinnost.</w:t>
      </w:r>
    </w:p>
    <w:p w14:paraId="14810E8B" w14:textId="77777777" w:rsidR="00920129" w:rsidRDefault="00920129" w:rsidP="009201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>Zhotovitel se zavazuje poskytnout na výzvu své daňové účetnictví nebo daňovou evidenci k nahlédnutí v rozsahu, který souvisí s předmětem díla.</w:t>
      </w:r>
    </w:p>
    <w:p w14:paraId="36179787" w14:textId="77777777" w:rsidR="00920129" w:rsidRDefault="00920129" w:rsidP="009201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>Zhotovitel se dále zavazuje provést v požadovaném termínu, rozsahu a kvalitě opatření k odstranění kontrolních zjištění a informovat o nich příslušný kontrolní orgán, objednatele a poskytovatele dotace.</w:t>
      </w:r>
    </w:p>
    <w:p w14:paraId="421CF640" w14:textId="77777777" w:rsidR="00920129" w:rsidRDefault="00920129" w:rsidP="009201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lastRenderedPageBreak/>
        <w:t>Kontrolními orgány se rozumí osoby pověřené ke kontrole Evropskou komisí, Evropským účetním dvorem, Nejvyšším kontrolním úřadem, Ministerstvem financí ČR, Centrem pro regionální rozvoj České republiky, Ministerstvem pro místní rozvoj, jakož i dalšími orgány oprávněnými k výkonu kontroly (např. státní stavební dohled).</w:t>
      </w:r>
    </w:p>
    <w:p w14:paraId="6C1FD7C7" w14:textId="77777777" w:rsidR="00920129" w:rsidRDefault="00920129" w:rsidP="009201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>Zhotovitel bere na vědomí, že poskytovatel dotace je oprávněn provést u projektu nezávislý vnější audit. Zhotovitel je povinen při výkonu auditu spolupůsobit.</w:t>
      </w:r>
    </w:p>
    <w:p w14:paraId="1CA5E807" w14:textId="77777777" w:rsidR="00920129" w:rsidRDefault="00920129" w:rsidP="009201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>Zhotovitel se zavazuje písemně poskytnout na žádost objednatele jakékoliv doplňující informace související s předmětem smlouvy, a to ve lhůtě stanovené objednatelem.</w:t>
      </w:r>
    </w:p>
    <w:p w14:paraId="23C31C67" w14:textId="77777777" w:rsidR="00920129" w:rsidRDefault="00920129" w:rsidP="009201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>Povinnými nástroji publicity jsou:</w:t>
      </w:r>
    </w:p>
    <w:p w14:paraId="0F255651" w14:textId="77777777" w:rsidR="00920129" w:rsidRDefault="00920129" w:rsidP="00920129">
      <w:pPr>
        <w:pBdr>
          <w:top w:val="nil"/>
          <w:left w:val="nil"/>
          <w:bottom w:val="nil"/>
          <w:right w:val="nil"/>
          <w:between w:val="nil"/>
        </w:pBdr>
        <w:spacing w:before="0"/>
        <w:ind w:left="1080" w:firstLine="0"/>
        <w:rPr>
          <w:color w:val="000000"/>
        </w:rPr>
      </w:pPr>
      <w:r>
        <w:rPr>
          <w:color w:val="000000"/>
        </w:rPr>
        <w:t>- 1 ks dočasný billboard o rozměrech 5,1 x 2,4 m, umístěný po dobu realizace projektu v místě realizace projektu nebo</w:t>
      </w:r>
    </w:p>
    <w:p w14:paraId="266D0C10" w14:textId="77777777" w:rsidR="00920129" w:rsidRDefault="00920129" w:rsidP="00920129">
      <w:pPr>
        <w:pBdr>
          <w:top w:val="nil"/>
          <w:left w:val="nil"/>
          <w:bottom w:val="nil"/>
          <w:right w:val="nil"/>
          <w:between w:val="nil"/>
        </w:pBdr>
        <w:spacing w:before="0"/>
        <w:ind w:left="1080" w:firstLine="0"/>
        <w:rPr>
          <w:color w:val="000000"/>
        </w:rPr>
      </w:pPr>
      <w:r>
        <w:rPr>
          <w:color w:val="000000"/>
        </w:rPr>
        <w:t>- stálá pamětní deska o rozměrech 0,3 x 0,4 m, umístěná bezprostředně po dokončení realizace projektu v místě realizace projektu.</w:t>
      </w:r>
    </w:p>
    <w:p w14:paraId="407482DA" w14:textId="77777777" w:rsidR="00920129" w:rsidRDefault="00920129" w:rsidP="00920129">
      <w:pPr>
        <w:pBdr>
          <w:top w:val="nil"/>
          <w:left w:val="nil"/>
          <w:bottom w:val="nil"/>
          <w:right w:val="nil"/>
          <w:between w:val="nil"/>
        </w:pBdr>
        <w:spacing w:before="0"/>
        <w:ind w:left="1080" w:firstLine="0"/>
        <w:rPr>
          <w:color w:val="000000"/>
        </w:rPr>
      </w:pPr>
      <w:r>
        <w:rPr>
          <w:color w:val="000000"/>
        </w:rPr>
        <w:t>Zhotovitel požadavek na povinné nástroje publicity zapracuje do projektové dokumentace (včetně rozpočtu a soupisu stavebních prací, dodávek a služeb s výkazem výměr).</w:t>
      </w:r>
    </w:p>
    <w:p w14:paraId="50CCB225" w14:textId="77777777" w:rsidR="00920129" w:rsidRDefault="00920129" w:rsidP="009201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>Na všech výkresech – legendách, rozpiskách, ve všech zprávách a textech bude uveden správný, úplný a stejný název projektu (včetně rozlišení velkých a malých písmen, pomlček, mezer apod.), dle pokynů objednatele tak, aby byl v souladu s názvem, pod kterým bude projekt předkládán jako žádost o spolufinancování.</w:t>
      </w:r>
    </w:p>
    <w:p w14:paraId="57DB242F" w14:textId="77777777" w:rsidR="00920129" w:rsidRDefault="00920129" w:rsidP="009201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>V soupisu stavebních prací, dodávek a služeb s výkazem výměr nesmí být uvedeny žádné položky označeny jako „rezerva“, „provozní vlivy“ nebo „provoz investora“. Rovněž zde nesmí být uvedeny náklady na výkon autorského dozoru, technického dozoru investora a koordinátora BOZP.</w:t>
      </w:r>
    </w:p>
    <w:p w14:paraId="0D080AC0" w14:textId="77777777" w:rsidR="00920129" w:rsidRDefault="00920129" w:rsidP="009201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>V rámci operačních programů spolufinancovaných z evropských fondů lze podpořit projekty novostaveb a projekty spočívající v rekonstrukci a modernizaci (nelze podpořit projekty typu oprava nebo údržba). Tato skutečnost musí být respektována ve všech částech projektové dokumentace.</w:t>
      </w:r>
    </w:p>
    <w:p w14:paraId="08911BE7" w14:textId="77777777" w:rsidR="00920129" w:rsidRDefault="00920129" w:rsidP="009201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 xml:space="preserve">Bez ohledu na to, kdo je objednatelem projektové dokumentace, je investorem projektu (stavby), žadatelem o dotaci a příjemcem dotace Městská část Praha – Kolovraty. </w:t>
      </w:r>
    </w:p>
    <w:p w14:paraId="41E83094" w14:textId="77777777" w:rsidR="00920129" w:rsidRDefault="00920129" w:rsidP="009201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 xml:space="preserve">Specifická pravidla IROP pro položkový rozpočet stavby: </w:t>
      </w:r>
    </w:p>
    <w:p w14:paraId="039C786F" w14:textId="77777777" w:rsidR="00920129" w:rsidRDefault="00920129" w:rsidP="00920129">
      <w:pPr>
        <w:pBdr>
          <w:top w:val="nil"/>
          <w:left w:val="nil"/>
          <w:bottom w:val="nil"/>
          <w:right w:val="nil"/>
          <w:between w:val="nil"/>
        </w:pBdr>
        <w:spacing w:before="0"/>
        <w:ind w:left="360" w:firstLine="0"/>
        <w:rPr>
          <w:color w:val="000000"/>
        </w:rPr>
      </w:pPr>
      <w:r>
        <w:rPr>
          <w:color w:val="000000"/>
        </w:rPr>
        <w:t>Položkový rozpočet stavby podepsaný autorizovaným projektantem musí být členěný podle jednotného ceníku stavebních prací v aktuální cenové úrovni ve formě oceněného soupisu prací. Rozpočet musí vždy obsahovat sloupec, ve kterém je uveden odkaz na typ použité cenové soustavy ve tvaru "</w:t>
      </w:r>
      <w:proofErr w:type="spellStart"/>
      <w:r>
        <w:rPr>
          <w:color w:val="000000"/>
        </w:rPr>
        <w:t>rok_typ</w:t>
      </w:r>
      <w:proofErr w:type="spellEnd"/>
      <w:r>
        <w:rPr>
          <w:color w:val="000000"/>
        </w:rPr>
        <w:t xml:space="preserve"> cenové soustavy" (např. "2015_OTSKP" nebo "CS ÚRS 2015 O1" nebo „RTS DATA 2016/I“).</w:t>
      </w:r>
    </w:p>
    <w:p w14:paraId="24C4E58F" w14:textId="77777777" w:rsidR="00920129" w:rsidRDefault="00920129" w:rsidP="00920129">
      <w:pPr>
        <w:pBdr>
          <w:top w:val="nil"/>
          <w:left w:val="nil"/>
          <w:bottom w:val="nil"/>
          <w:right w:val="nil"/>
          <w:between w:val="nil"/>
        </w:pBdr>
        <w:spacing w:before="0"/>
        <w:ind w:left="360" w:firstLine="0"/>
        <w:rPr>
          <w:color w:val="000000"/>
        </w:rPr>
      </w:pPr>
      <w:r>
        <w:rPr>
          <w:color w:val="000000"/>
        </w:rPr>
        <w:t>Položkový rozpočet stavby musí být vypracován v rozsahu odpovídajícímu požadavkům vyhlášky č. 169/2016 Sb., v platném znění, a předložen ve formátu .</w:t>
      </w:r>
      <w:proofErr w:type="spellStart"/>
      <w:r>
        <w:rPr>
          <w:color w:val="000000"/>
        </w:rPr>
        <w:t>pdf</w:t>
      </w:r>
      <w:proofErr w:type="spellEnd"/>
      <w:r>
        <w:rPr>
          <w:color w:val="000000"/>
        </w:rPr>
        <w:t xml:space="preserve"> a v elektronickém výstupu ze softwaru pro rozpočtování. Doporučené elektronické formáty jsou .</w:t>
      </w:r>
      <w:proofErr w:type="spellStart"/>
      <w:r>
        <w:rPr>
          <w:color w:val="000000"/>
        </w:rPr>
        <w:t>kz</w:t>
      </w:r>
      <w:proofErr w:type="spellEnd"/>
      <w:proofErr w:type="gramStart"/>
      <w:r>
        <w:rPr>
          <w:color w:val="000000"/>
        </w:rPr>
        <w:t>, .</w:t>
      </w:r>
      <w:proofErr w:type="spellStart"/>
      <w:r>
        <w:rPr>
          <w:color w:val="000000"/>
        </w:rPr>
        <w:t>kza</w:t>
      </w:r>
      <w:proofErr w:type="spellEnd"/>
      <w:proofErr w:type="gramEnd"/>
      <w:r>
        <w:rPr>
          <w:color w:val="000000"/>
        </w:rPr>
        <w:t xml:space="preserve">, </w:t>
      </w:r>
      <w:r>
        <w:rPr>
          <w:color w:val="000000"/>
        </w:rPr>
        <w:lastRenderedPageBreak/>
        <w:t>.</w:t>
      </w:r>
      <w:proofErr w:type="spellStart"/>
      <w:r>
        <w:rPr>
          <w:color w:val="000000"/>
        </w:rPr>
        <w:t>unixml</w:t>
      </w:r>
      <w:proofErr w:type="spellEnd"/>
      <w:r>
        <w:rPr>
          <w:color w:val="000000"/>
        </w:rPr>
        <w:t>, .</w:t>
      </w:r>
      <w:proofErr w:type="spellStart"/>
      <w:r>
        <w:rPr>
          <w:color w:val="000000"/>
        </w:rPr>
        <w:t>rts</w:t>
      </w:r>
      <w:proofErr w:type="spellEnd"/>
      <w:r>
        <w:rPr>
          <w:color w:val="000000"/>
        </w:rPr>
        <w:t>, .xc.4, .</w:t>
      </w:r>
      <w:proofErr w:type="spellStart"/>
      <w:r>
        <w:rPr>
          <w:color w:val="000000"/>
        </w:rPr>
        <w:t>utf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StavData</w:t>
      </w:r>
      <w:proofErr w:type="spellEnd"/>
      <w:r>
        <w:rPr>
          <w:color w:val="000000"/>
        </w:rPr>
        <w:t xml:space="preserve"> a jakýkoliv uzamčený excelovský soubor, který je přímým výstupem softwaru pro rozpočtování.</w:t>
      </w:r>
    </w:p>
    <w:p w14:paraId="30A7715F" w14:textId="77777777" w:rsidR="00920129" w:rsidRDefault="00920129" w:rsidP="00920129">
      <w:pPr>
        <w:pBdr>
          <w:top w:val="nil"/>
          <w:left w:val="nil"/>
          <w:bottom w:val="nil"/>
          <w:right w:val="nil"/>
          <w:between w:val="nil"/>
        </w:pBdr>
        <w:spacing w:before="0"/>
        <w:ind w:left="360" w:firstLine="0"/>
        <w:rPr>
          <w:color w:val="000000"/>
        </w:rPr>
      </w:pPr>
      <w:r>
        <w:rPr>
          <w:color w:val="000000"/>
        </w:rPr>
        <w:t xml:space="preserve">Položkový rozpočet stavby musí být zpracován tak, aby položky byly navázány na vybranou cenovou soustavu (drobná textová úprava položky ve specifikaci nebo názvu je přípustná). V případech, kdy nelze použít standardní materiály nebo technologii obsažené v cenové soustavě, je projektant povinen nemožnost navázání položek na cenovou soustavu řádně zdůvodnit a současně předložit vysvětlení, jak byla cena stanovena s tím, že potřeba musí vyplývat z technických požadavků na stavbu. Z předloženého vysvětlení musí vyplývat, že ceny jsou stanoveny jako v místě a čase obvyklé. </w:t>
      </w:r>
    </w:p>
    <w:p w14:paraId="22B51BDC" w14:textId="77777777" w:rsidR="00920129" w:rsidRDefault="00920129" w:rsidP="00920129">
      <w:pPr>
        <w:pBdr>
          <w:top w:val="nil"/>
          <w:left w:val="nil"/>
          <w:bottom w:val="nil"/>
          <w:right w:val="nil"/>
          <w:between w:val="nil"/>
        </w:pBdr>
        <w:spacing w:before="0"/>
        <w:ind w:left="360" w:firstLine="0"/>
        <w:rPr>
          <w:color w:val="000000"/>
        </w:rPr>
      </w:pPr>
      <w:r>
        <w:rPr>
          <w:color w:val="000000"/>
        </w:rPr>
        <w:t xml:space="preserve">Položkový rozpočet stavby musí být zpracován jako jeden ucelený soubor, který nebude obsahovat ocenění jednotlivých stavebních dílů (například profesí) pomocí položek charakteru komplet/soubor následně odkazujících na dílčí samostatné rozpočty. </w:t>
      </w:r>
    </w:p>
    <w:p w14:paraId="18FA924D" w14:textId="77777777" w:rsidR="00920129" w:rsidRDefault="00920129" w:rsidP="00920129">
      <w:pPr>
        <w:pBdr>
          <w:top w:val="nil"/>
          <w:left w:val="nil"/>
          <w:bottom w:val="nil"/>
          <w:right w:val="nil"/>
          <w:between w:val="nil"/>
        </w:pBdr>
        <w:spacing w:before="0"/>
        <w:ind w:left="360" w:firstLine="0"/>
        <w:rPr>
          <w:color w:val="000000"/>
        </w:rPr>
      </w:pPr>
      <w:r>
        <w:rPr>
          <w:color w:val="000000"/>
        </w:rPr>
        <w:t xml:space="preserve">Pokud budou v položkovém rozpočtu uvedeny položky charakteru soubor nebo komplet, musí projektant k použitým jednotkám připojit jejich přesnou specifikaci a způsob jejich ocenění. Pokud projektant uvede vlastní položky, které nejsou definovány v použité cenové soustavě, uvede jejich přesnou specifikaci a způsob jejich ocenění. </w:t>
      </w:r>
    </w:p>
    <w:p w14:paraId="5FCB6378" w14:textId="77777777" w:rsidR="00920129" w:rsidRDefault="00920129" w:rsidP="00920129">
      <w:pPr>
        <w:pBdr>
          <w:top w:val="nil"/>
          <w:left w:val="nil"/>
          <w:bottom w:val="nil"/>
          <w:right w:val="nil"/>
          <w:between w:val="nil"/>
        </w:pBdr>
        <w:spacing w:before="0"/>
        <w:ind w:left="360" w:firstLine="0"/>
        <w:rPr>
          <w:color w:val="000000"/>
        </w:rPr>
      </w:pPr>
      <w:r>
        <w:rPr>
          <w:color w:val="000000"/>
        </w:rPr>
        <w:t>Pokud je jednotková cena uvedená projektantem vyšší než jednotková cena uvedená v cenové soustavě, je nutné rozdíl vysvětlit. Výstupem specifikace souborů/kompletů či vysvětlení vyšší jednotkové ceny položek je naskenovaný dokument opatřený podpisem autorizovaného projektanta.</w:t>
      </w:r>
    </w:p>
    <w:p w14:paraId="18B3E816" w14:textId="77777777" w:rsidR="00920129" w:rsidRDefault="00920129" w:rsidP="009201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 xml:space="preserve">Specifická pravidla IROP pro podklady dokladující ocenění položek vybavení: </w:t>
      </w:r>
    </w:p>
    <w:p w14:paraId="48DB4046" w14:textId="77777777" w:rsidR="00920129" w:rsidRDefault="00920129" w:rsidP="00920129">
      <w:pPr>
        <w:ind w:left="360" w:firstLine="0"/>
      </w:pPr>
      <w:r>
        <w:t>Zatímco soupis položek stavebních prací je oceněn pomocí ceníku stavebních prací, k ocenění položek ostatního vybavení (např. mobiliáře) je zapotřebí doložit provedení průzkumu trhu, tj. písemnou či elektronickou komunikaci s oslovenými dodavateli ke kalkulaci cen, ceník dodavatelů, výtisk internetových stránek dodavatele nebo srovnávače cen apod.</w:t>
      </w:r>
    </w:p>
    <w:p w14:paraId="1E3DA4AF" w14:textId="77777777" w:rsidR="00920129" w:rsidRDefault="00920129" w:rsidP="009201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>UPOZORNĚNÍ – DNSH</w:t>
      </w:r>
    </w:p>
    <w:p w14:paraId="3DE38C97" w14:textId="77777777" w:rsidR="00920129" w:rsidRDefault="00920129" w:rsidP="00920129">
      <w:pPr>
        <w:spacing w:before="0"/>
        <w:ind w:left="360" w:firstLine="0"/>
      </w:pPr>
      <w:r>
        <w:t>Veškeré aktivity projektu musí být realizovány v souladu s cíli a zásadami udržitelného rozvoje a zásadou „významně nepoškozovat“ (dále jen „DNSH“) v oblasti životního prostředí. V rámci aktivit projektu je nutné dodržet následující parametry, pokud jsou pro projekt relevantní:</w:t>
      </w:r>
    </w:p>
    <w:p w14:paraId="5D954D7A" w14:textId="77777777" w:rsidR="00920129" w:rsidRDefault="00920129" w:rsidP="00920129">
      <w:pPr>
        <w:spacing w:before="0"/>
        <w:ind w:left="360" w:firstLine="0"/>
      </w:pPr>
    </w:p>
    <w:p w14:paraId="43CA2C3E" w14:textId="77777777" w:rsidR="00920129" w:rsidRDefault="00920129" w:rsidP="00920129">
      <w:pPr>
        <w:spacing w:before="0"/>
        <w:ind w:left="360" w:firstLine="0"/>
        <w:rPr>
          <w:b/>
        </w:rPr>
      </w:pPr>
      <w:r>
        <w:rPr>
          <w:b/>
        </w:rPr>
        <w:t>Udržitelné využívání a ochrana vodních zdrojů:</w:t>
      </w:r>
    </w:p>
    <w:p w14:paraId="3E102815" w14:textId="77777777" w:rsidR="00920129" w:rsidRDefault="00920129" w:rsidP="00920129">
      <w:pPr>
        <w:spacing w:before="0"/>
        <w:ind w:left="360" w:firstLine="0"/>
      </w:pPr>
      <w:r>
        <w:t>Jsou-li instalována tato zařízení k využívání vody, je pro ně uvedená spotřeba vody doložena technickými listy výrobku, stavební certifikací nebo stávajícím štítkem výrobku v EU:</w:t>
      </w:r>
    </w:p>
    <w:p w14:paraId="0CDE7424" w14:textId="77777777" w:rsidR="00920129" w:rsidRDefault="00920129" w:rsidP="00920129">
      <w:pPr>
        <w:spacing w:before="0"/>
        <w:ind w:left="360" w:firstLine="0"/>
      </w:pPr>
      <w:r>
        <w:t>a) umyvadlové baterie mají maximální průtok vody 6 litrů/min;</w:t>
      </w:r>
    </w:p>
    <w:p w14:paraId="4D1A39A2" w14:textId="77777777" w:rsidR="00920129" w:rsidRDefault="00920129" w:rsidP="00920129">
      <w:pPr>
        <w:spacing w:before="0"/>
        <w:ind w:left="360" w:firstLine="0"/>
      </w:pPr>
      <w:r>
        <w:t>b) sprchy mají maximální průtok vody 8 litrů/min;</w:t>
      </w:r>
    </w:p>
    <w:p w14:paraId="0221CA4E" w14:textId="77777777" w:rsidR="00920129" w:rsidRDefault="00920129" w:rsidP="00920129">
      <w:pPr>
        <w:spacing w:before="0"/>
        <w:ind w:left="360" w:firstLine="0"/>
      </w:pPr>
      <w:r>
        <w:t>c) WC, zahrnující soupravy, mísy a splachovací nádrže, mají úplný objem splachovací vody maximálně 6 litrů a maximální průměrný objem splachovací vody 3,5 litru;</w:t>
      </w:r>
    </w:p>
    <w:p w14:paraId="655ACCA1" w14:textId="77777777" w:rsidR="00920129" w:rsidRDefault="00920129" w:rsidP="00920129">
      <w:pPr>
        <w:spacing w:before="0"/>
        <w:ind w:left="360" w:firstLine="0"/>
      </w:pPr>
      <w:r>
        <w:lastRenderedPageBreak/>
        <w:t>d) pisoáry spotřebují maximálně 2 litry/mísu/hodinu. Splachovací pisoáry mají maximální úplný objem splachovací vody 1 litr.</w:t>
      </w:r>
    </w:p>
    <w:p w14:paraId="67692277" w14:textId="77777777" w:rsidR="00920129" w:rsidRDefault="00920129" w:rsidP="00920129">
      <w:pPr>
        <w:spacing w:before="0"/>
        <w:ind w:left="360" w:firstLine="0"/>
      </w:pPr>
    </w:p>
    <w:p w14:paraId="475C283D" w14:textId="77777777" w:rsidR="00920129" w:rsidRDefault="00920129" w:rsidP="00920129">
      <w:pPr>
        <w:spacing w:before="0"/>
        <w:ind w:left="360" w:firstLine="0"/>
        <w:rPr>
          <w:b/>
        </w:rPr>
      </w:pPr>
      <w:r>
        <w:rPr>
          <w:b/>
        </w:rPr>
        <w:t>Přechod na oběhové hospodářství:</w:t>
      </w:r>
    </w:p>
    <w:p w14:paraId="3580936A" w14:textId="77777777" w:rsidR="00920129" w:rsidRDefault="00920129" w:rsidP="00920129">
      <w:pPr>
        <w:spacing w:before="0"/>
        <w:ind w:left="360" w:firstLine="0"/>
      </w:pPr>
      <w:r>
        <w:t>Nejméně 70 % (hmotnostních) stavebního a demoličního odpadu neklasifikovaného jako nebezpečný (s výjimkou v přírodě se vyskytujících materiálů uvedených v kategorii 17 05 04 v Evropském seznamu odpadů stanoveném rozhodnutím 2000/532/ES) vzniklého na staveništi musí být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odpadem.</w:t>
      </w:r>
    </w:p>
    <w:p w14:paraId="20A40886" w14:textId="77777777" w:rsidR="00920129" w:rsidRDefault="00920129" w:rsidP="00920129">
      <w:pPr>
        <w:spacing w:before="0"/>
        <w:ind w:left="360" w:firstLine="0"/>
      </w:pPr>
    </w:p>
    <w:p w14:paraId="4FE7CD4D" w14:textId="77777777" w:rsidR="00920129" w:rsidRDefault="00920129" w:rsidP="00920129">
      <w:pPr>
        <w:spacing w:before="0"/>
        <w:ind w:left="360" w:firstLine="0"/>
        <w:rPr>
          <w:b/>
        </w:rPr>
      </w:pPr>
      <w:r>
        <w:rPr>
          <w:b/>
        </w:rPr>
        <w:t>Prevence a omezování znečištění:</w:t>
      </w:r>
    </w:p>
    <w:p w14:paraId="0ABBEDE6" w14:textId="77777777" w:rsidR="00920129" w:rsidRDefault="00920129" w:rsidP="00920129">
      <w:pPr>
        <w:spacing w:before="0"/>
        <w:ind w:left="360" w:firstLine="0"/>
      </w:pPr>
      <w:r>
        <w:t>Ze stavebních prvků a materiálů použitých při stavbě, které mohou přijít do styku s uživateli, se při zkouškách v souladu s podmínkami uvedenými v příloze XVII nařízení Evropského parlamentu a Rady (ES) č. 1907/2006 uvolňuje méně než 0,06 mg formaldehydu na m³ materiálu nebo prvku a při zkouškách podle normy CEN/EN 16516 a ISO 16000-3:2011 nebo jiných srovnatelných standardizovaných zkušebních podmínek a metod stanovení méně než 0,001 mg jiných karcinogenních těkavých organických sloučenin kategorie 1A a 1B na m³ materiálu nebo prvku. Pokud je nová stavba umístěna na potenciálně kontaminovaném místě (brownfield), bylo</w:t>
      </w:r>
    </w:p>
    <w:p w14:paraId="66A24BBF" w14:textId="77777777" w:rsidR="00920129" w:rsidRDefault="00920129" w:rsidP="00920129">
      <w:pPr>
        <w:spacing w:before="0"/>
        <w:ind w:left="360" w:firstLine="0"/>
      </w:pPr>
      <w:r>
        <w:t>na staveništi provedeno šetření na potenciální kontaminující látky, např. podle normy ISO 18400. Přijímají se opatření ke snížení hluku, prachu a emisí znečišťujících látek při stavebních nebo údržbářských pracích.</w:t>
      </w:r>
    </w:p>
    <w:p w14:paraId="7B40CB41" w14:textId="77777777" w:rsidR="00920129" w:rsidRDefault="00920129" w:rsidP="00920129">
      <w:pPr>
        <w:spacing w:before="0"/>
        <w:ind w:left="360" w:firstLine="0"/>
      </w:pPr>
    </w:p>
    <w:p w14:paraId="7FC279E4" w14:textId="77777777" w:rsidR="00920129" w:rsidRDefault="00920129" w:rsidP="009201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hanging="357"/>
        <w:rPr>
          <w:color w:val="000000"/>
        </w:rPr>
      </w:pPr>
      <w:r>
        <w:rPr>
          <w:color w:val="000000"/>
        </w:rPr>
        <w:t xml:space="preserve">Poskytnutí součinnosti při zpracování žádosti o podporu v rámci 65. výzvy IROP - </w:t>
      </w:r>
      <w:proofErr w:type="gramStart"/>
      <w:r>
        <w:rPr>
          <w:color w:val="000000"/>
        </w:rPr>
        <w:t>Zelená</w:t>
      </w:r>
      <w:proofErr w:type="gramEnd"/>
      <w:r>
        <w:rPr>
          <w:color w:val="000000"/>
        </w:rPr>
        <w:t xml:space="preserve"> infrastruktura, zejména ve vztahu k: </w:t>
      </w:r>
    </w:p>
    <w:p w14:paraId="62CB14A4" w14:textId="77777777" w:rsidR="00920129" w:rsidRDefault="00920129" w:rsidP="009201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 xml:space="preserve">přípravě studie proveditelnosti viz příloha č. 2 Specifických pravidel pro žadatele a příjemce k Výzvě č. 65 IROP - </w:t>
      </w:r>
      <w:proofErr w:type="gramStart"/>
      <w:r>
        <w:rPr>
          <w:color w:val="000000"/>
        </w:rPr>
        <w:t>Zelená</w:t>
      </w:r>
      <w:proofErr w:type="gramEnd"/>
      <w:r>
        <w:rPr>
          <w:color w:val="000000"/>
        </w:rPr>
        <w:t xml:space="preserve"> infrastruktura - SC 2.2 (VRR), (dále jen „</w:t>
      </w:r>
      <w:proofErr w:type="spellStart"/>
      <w:r>
        <w:rPr>
          <w:color w:val="000000"/>
        </w:rPr>
        <w:t>SPpŽP</w:t>
      </w:r>
      <w:proofErr w:type="spellEnd"/>
      <w:r>
        <w:rPr>
          <w:color w:val="000000"/>
        </w:rPr>
        <w:t xml:space="preserve"> IROP V65 VRR“) zejména bod 6 a 8 studie proveditelnosti (</w:t>
      </w:r>
      <w:hyperlink r:id="rId8">
        <w:r>
          <w:rPr>
            <w:color w:val="0000FF"/>
            <w:u w:val="single"/>
          </w:rPr>
          <w:t>https://irop.gov.cz/cs/vyzvy-2021-2027/vyzvy/65vyzvairop</w:t>
        </w:r>
      </w:hyperlink>
      <w:r>
        <w:rPr>
          <w:color w:val="000000"/>
        </w:rPr>
        <w:t>),</w:t>
      </w:r>
    </w:p>
    <w:p w14:paraId="23E3B850" w14:textId="77777777" w:rsidR="00920129" w:rsidRDefault="00920129" w:rsidP="009201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 xml:space="preserve">spolupráce stanovení rozpočtu projektu (zejména rozdělení na způsobilé výdaje a nezpůsobilé výdaje),  </w:t>
      </w:r>
    </w:p>
    <w:p w14:paraId="72229BA4" w14:textId="77777777" w:rsidR="00920129" w:rsidRDefault="00920129" w:rsidP="009201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hanging="357"/>
        <w:rPr>
          <w:color w:val="000000"/>
        </w:rPr>
      </w:pPr>
      <w:r>
        <w:rPr>
          <w:color w:val="000000"/>
        </w:rPr>
        <w:t xml:space="preserve">vytvoření harmonogramu projektu / stavby,  </w:t>
      </w:r>
    </w:p>
    <w:p w14:paraId="34B9E6D4" w14:textId="77777777" w:rsidR="00920129" w:rsidRDefault="00920129" w:rsidP="009201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hanging="357"/>
        <w:rPr>
          <w:color w:val="000000"/>
        </w:rPr>
      </w:pPr>
      <w:r>
        <w:rPr>
          <w:color w:val="000000"/>
        </w:rPr>
        <w:t>vytvoření plánu nakládání s</w:t>
      </w:r>
      <w:r>
        <w:rPr>
          <w:rFonts w:ascii="Times New Roman" w:eastAsia="Times New Roman" w:hAnsi="Times New Roman" w:cs="Times New Roman"/>
          <w:color w:val="000000"/>
        </w:rPr>
        <w:t> </w:t>
      </w:r>
      <w:r>
        <w:rPr>
          <w:color w:val="000000"/>
        </w:rPr>
        <w:t>odpady</w:t>
      </w:r>
      <w:r>
        <w:rPr>
          <w:color w:val="FF0000"/>
        </w:rPr>
        <w:t xml:space="preserve"> </w:t>
      </w:r>
      <w:r>
        <w:rPr>
          <w:color w:val="000000"/>
        </w:rPr>
        <w:t>v souladu s požadavky dle bodu 6.2 studie proveditelnosti,</w:t>
      </w:r>
    </w:p>
    <w:p w14:paraId="5AD91D6B" w14:textId="77777777" w:rsidR="00920129" w:rsidRDefault="00920129" w:rsidP="009201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hanging="357"/>
        <w:rPr>
          <w:color w:val="000000"/>
        </w:rPr>
      </w:pPr>
      <w:r>
        <w:rPr>
          <w:color w:val="000000"/>
        </w:rPr>
        <w:t xml:space="preserve">vyplnění přílohy č. 4 </w:t>
      </w:r>
      <w:proofErr w:type="spellStart"/>
      <w:r>
        <w:rPr>
          <w:color w:val="000000"/>
        </w:rPr>
        <w:t>SPpŽP</w:t>
      </w:r>
      <w:proofErr w:type="spellEnd"/>
      <w:r>
        <w:rPr>
          <w:color w:val="000000"/>
        </w:rPr>
        <w:t xml:space="preserve"> IROP V65 </w:t>
      </w:r>
      <w:proofErr w:type="gramStart"/>
      <w:r>
        <w:rPr>
          <w:color w:val="000000"/>
        </w:rPr>
        <w:t>VRR - Podklady</w:t>
      </w:r>
      <w:proofErr w:type="gramEnd"/>
      <w:r>
        <w:rPr>
          <w:color w:val="000000"/>
        </w:rPr>
        <w:t xml:space="preserve"> pro stanovení kategorií intervencí a kontrolu limitů včetně rozdělení rozpočtu dle požadavků výzvy, </w:t>
      </w:r>
    </w:p>
    <w:p w14:paraId="564A79DF" w14:textId="77777777" w:rsidR="00920129" w:rsidRDefault="00920129" w:rsidP="009201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hanging="357"/>
        <w:rPr>
          <w:color w:val="000000"/>
        </w:rPr>
      </w:pPr>
      <w:r>
        <w:rPr>
          <w:color w:val="000000"/>
        </w:rPr>
        <w:t xml:space="preserve">naplnění norem ČSN 75 9010, TNV 75 9011, ČSN 75 9010 a TNV 75 9011, viz Specifická kritéria přijatelnosti pro SC 2.2 IROP, str. </w:t>
      </w:r>
      <w:proofErr w:type="gramStart"/>
      <w:r>
        <w:rPr>
          <w:color w:val="000000"/>
        </w:rPr>
        <w:t>37 – 45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SPpŽP</w:t>
      </w:r>
      <w:proofErr w:type="spellEnd"/>
      <w:r>
        <w:rPr>
          <w:color w:val="000000"/>
        </w:rPr>
        <w:t xml:space="preserve"> IROP V65 VRR,</w:t>
      </w:r>
    </w:p>
    <w:p w14:paraId="02323E5A" w14:textId="77777777" w:rsidR="00920129" w:rsidRDefault="00920129" w:rsidP="009201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hanging="357"/>
        <w:rPr>
          <w:color w:val="000000"/>
        </w:rPr>
      </w:pPr>
      <w:r>
        <w:rPr>
          <w:color w:val="000000"/>
        </w:rPr>
        <w:lastRenderedPageBreak/>
        <w:t xml:space="preserve">stanovení součinitelů odtoku při výměně nepropustných zpevněných povrchů za propustné a při budování zcela nových propustných povrchů, </w:t>
      </w:r>
    </w:p>
    <w:p w14:paraId="5C8EAA1B" w14:textId="77777777" w:rsidR="00920129" w:rsidRDefault="00920129" w:rsidP="009201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hanging="357"/>
        <w:rPr>
          <w:color w:val="000000"/>
        </w:rPr>
      </w:pPr>
      <w:r>
        <w:rPr>
          <w:color w:val="000000"/>
        </w:rPr>
        <w:t xml:space="preserve">naplnění omezení týkajících se závlahy území viz str. 44 </w:t>
      </w:r>
      <w:proofErr w:type="spellStart"/>
      <w:r>
        <w:rPr>
          <w:color w:val="000000"/>
        </w:rPr>
        <w:t>SPpŽP</w:t>
      </w:r>
      <w:proofErr w:type="spellEnd"/>
      <w:r>
        <w:rPr>
          <w:color w:val="000000"/>
        </w:rPr>
        <w:t xml:space="preserve"> IROP V65 VRR,</w:t>
      </w:r>
    </w:p>
    <w:p w14:paraId="6820BC7A" w14:textId="77777777" w:rsidR="00920129" w:rsidRDefault="00920129" w:rsidP="009201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hanging="357"/>
        <w:rPr>
          <w:color w:val="000000"/>
        </w:rPr>
      </w:pPr>
      <w:r>
        <w:rPr>
          <w:color w:val="000000"/>
        </w:rPr>
        <w:t xml:space="preserve">naplnění Metodiky dimenzování akumulačních nádrží, </w:t>
      </w:r>
    </w:p>
    <w:p w14:paraId="4AEB9007" w14:textId="77777777" w:rsidR="00920129" w:rsidRDefault="00920129" w:rsidP="009201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hanging="357"/>
        <w:rPr>
          <w:color w:val="000000"/>
        </w:rPr>
      </w:pPr>
      <w:r>
        <w:rPr>
          <w:color w:val="000000"/>
        </w:rPr>
        <w:t>poskytnutí doplňujících informací tykajících se popisu dopravní a zelené infrastruktury, způsobilých výdajů, naplnění zásady DNSH apod.,</w:t>
      </w:r>
    </w:p>
    <w:p w14:paraId="253738A3" w14:textId="4A01321C" w:rsidR="00920129" w:rsidRDefault="00920129" w:rsidP="00920129">
      <w:r>
        <w:rPr>
          <w:color w:val="000000"/>
        </w:rPr>
        <w:t xml:space="preserve">spolupráce na zpracování dokumentaci k prověřování projektu z hlediska klimatického </w:t>
      </w:r>
      <w:proofErr w:type="spellStart"/>
      <w:r>
        <w:rPr>
          <w:color w:val="000000"/>
        </w:rPr>
        <w:t>dop</w:t>
      </w:r>
      <w:proofErr w:type="spellEnd"/>
    </w:p>
    <w:sectPr w:rsidR="00920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F10D7"/>
    <w:multiLevelType w:val="multilevel"/>
    <w:tmpl w:val="5BB48C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12726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29"/>
    <w:rsid w:val="00920129"/>
    <w:rsid w:val="00AE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1F948"/>
  <w15:chartTrackingRefBased/>
  <w15:docId w15:val="{A09B6FC8-69E8-4991-A15C-CD174C1A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0129"/>
    <w:pPr>
      <w:spacing w:before="120" w:after="120" w:line="240" w:lineRule="auto"/>
      <w:ind w:left="566" w:hanging="570"/>
      <w:jc w:val="both"/>
    </w:pPr>
    <w:rPr>
      <w:rFonts w:ascii="Palatino Linotype" w:eastAsia="Palatino Linotype" w:hAnsi="Palatino Linotype" w:cs="Palatino Linotype"/>
      <w:kern w:val="0"/>
      <w:sz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20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0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01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0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01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01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01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01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01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0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0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01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012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012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012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012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012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012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201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20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201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20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20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201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2012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2012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0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012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201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gov.cz/cs/vyzvy-2021-2027/vyzvy/65vyzvairo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rop.mmr.cz/c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op.mmr.cz/cs/irop-2021-2027/dokumenty%20" TargetMode="External"/><Relationship Id="rId5" Type="http://schemas.openxmlformats.org/officeDocument/2006/relationships/hyperlink" Target="https://irop.mmr.cz/cs/vyzvy-2021-2027/vyzvy/65vyzvairo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1683</Words>
  <Characters>9935</Characters>
  <Application>Microsoft Office Word</Application>
  <DocSecurity>0</DocSecurity>
  <Lines>82</Lines>
  <Paragraphs>23</Paragraphs>
  <ScaleCrop>false</ScaleCrop>
  <Company/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VRBOVÁ</dc:creator>
  <cp:keywords/>
  <dc:description/>
  <cp:lastModifiedBy>Ivana VRBOVÁ</cp:lastModifiedBy>
  <cp:revision>1</cp:revision>
  <dcterms:created xsi:type="dcterms:W3CDTF">2024-11-28T19:05:00Z</dcterms:created>
  <dcterms:modified xsi:type="dcterms:W3CDTF">2024-11-28T19:06:00Z</dcterms:modified>
</cp:coreProperties>
</file>