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E7C" w14:textId="77777777" w:rsidR="00203EB8" w:rsidRPr="00EB2205" w:rsidRDefault="00EB22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mbria" w:eastAsia="Cambria" w:hAnsi="Cambria" w:cs="Cambria"/>
          <w:b/>
          <w:color w:val="000000"/>
          <w:sz w:val="44"/>
          <w:szCs w:val="36"/>
        </w:rPr>
      </w:pPr>
      <w:r w:rsidRPr="00EB2205">
        <w:rPr>
          <w:rFonts w:ascii="Cambria" w:eastAsia="Cambria" w:hAnsi="Cambria" w:cs="Cambria"/>
          <w:b/>
          <w:color w:val="000000"/>
          <w:sz w:val="44"/>
          <w:szCs w:val="36"/>
        </w:rPr>
        <w:t>SPECIFIKACE PŘEDĚMTU PLNĚNÍ</w:t>
      </w:r>
    </w:p>
    <w:p w14:paraId="1EA828B6" w14:textId="77777777" w:rsidR="00203EB8" w:rsidRPr="00EB2205" w:rsidRDefault="00EB2205" w:rsidP="00E224B1">
      <w:pPr>
        <w:pBdr>
          <w:bottom w:val="single" w:sz="36" w:space="1" w:color="215868" w:themeColor="accent5" w:themeShade="80"/>
        </w:pBdr>
        <w:jc w:val="center"/>
        <w:rPr>
          <w:rFonts w:ascii="Cambria" w:eastAsia="Cambria" w:hAnsi="Cambria" w:cs="Cambria"/>
          <w:b/>
          <w:szCs w:val="28"/>
        </w:rPr>
      </w:pPr>
      <w:r w:rsidRPr="00EB2205">
        <w:rPr>
          <w:rFonts w:ascii="Cambria" w:eastAsia="Cambria" w:hAnsi="Cambria" w:cs="Cambria"/>
          <w:b/>
          <w:szCs w:val="28"/>
        </w:rPr>
        <w:t>na veřejnou zakázku s názvem:</w:t>
      </w:r>
    </w:p>
    <w:p w14:paraId="342E838B" w14:textId="77777777" w:rsidR="00EB2205" w:rsidRDefault="00EB2205">
      <w:pPr>
        <w:tabs>
          <w:tab w:val="left" w:pos="1134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1fob9te" w:colFirst="0" w:colLast="0"/>
      <w:bookmarkEnd w:id="0"/>
    </w:p>
    <w:p w14:paraId="77793286" w14:textId="77777777" w:rsidR="00203EB8" w:rsidRPr="00916BBB" w:rsidRDefault="00EB2205">
      <w:pPr>
        <w:tabs>
          <w:tab w:val="left" w:pos="1134"/>
        </w:tabs>
        <w:jc w:val="center"/>
        <w:rPr>
          <w:rFonts w:ascii="Cambria" w:eastAsia="Cambria" w:hAnsi="Cambria" w:cs="Cambria"/>
          <w:b/>
          <w:sz w:val="36"/>
          <w:szCs w:val="32"/>
        </w:rPr>
      </w:pPr>
      <w:r w:rsidRPr="00916BBB">
        <w:rPr>
          <w:rFonts w:ascii="Cambria" w:eastAsia="Cambria" w:hAnsi="Cambria" w:cs="Cambria"/>
          <w:b/>
          <w:sz w:val="36"/>
          <w:szCs w:val="32"/>
        </w:rPr>
        <w:t>„</w:t>
      </w:r>
      <w:bookmarkStart w:id="1" w:name="bookmark=id.30j0zll" w:colFirst="0" w:colLast="0"/>
      <w:bookmarkEnd w:id="1"/>
      <w:r w:rsidR="004A2C2F" w:rsidRPr="00916BBB">
        <w:rPr>
          <w:rFonts w:ascii="Cambria" w:eastAsia="Cambria" w:hAnsi="Cambria" w:cs="Cambria"/>
          <w:b/>
          <w:sz w:val="36"/>
          <w:szCs w:val="32"/>
        </w:rPr>
        <w:t>Celková revitalizace veřejného osvětlení obce Syrovice</w:t>
      </w:r>
      <w:r w:rsidRPr="00916BBB">
        <w:rPr>
          <w:rFonts w:ascii="Cambria" w:eastAsia="Cambria" w:hAnsi="Cambria" w:cs="Cambria"/>
          <w:b/>
          <w:sz w:val="36"/>
          <w:szCs w:val="32"/>
        </w:rPr>
        <w:t>“</w:t>
      </w:r>
    </w:p>
    <w:p w14:paraId="7F94465F" w14:textId="77777777" w:rsidR="00203EB8" w:rsidRDefault="00203EB8">
      <w:pPr>
        <w:rPr>
          <w:rFonts w:ascii="Cambria" w:eastAsia="Cambria" w:hAnsi="Cambria" w:cs="Cambria"/>
          <w:b/>
          <w:sz w:val="22"/>
          <w:szCs w:val="22"/>
        </w:rPr>
      </w:pPr>
    </w:p>
    <w:p w14:paraId="765CA8EA" w14:textId="77777777" w:rsidR="00203EB8" w:rsidRDefault="00EB2205">
      <w:pPr>
        <w:spacing w:after="120"/>
        <w:jc w:val="both"/>
        <w:rPr>
          <w:rFonts w:ascii="Cambria" w:eastAsia="Cambria" w:hAnsi="Cambria" w:cs="Cambria"/>
          <w:sz w:val="22"/>
          <w:szCs w:val="22"/>
        </w:rPr>
      </w:pPr>
      <w:bookmarkStart w:id="2" w:name="_heading=h.3znysh7" w:colFirst="0" w:colLast="0"/>
      <w:bookmarkEnd w:id="2"/>
      <w:r>
        <w:rPr>
          <w:rFonts w:ascii="Cambria" w:eastAsia="Cambria" w:hAnsi="Cambria" w:cs="Cambria"/>
          <w:sz w:val="22"/>
          <w:szCs w:val="22"/>
        </w:rPr>
        <w:t>Zadavatel určuje účastníkům speciální technické podmínky pro předmět veřejné zakázky.</w:t>
      </w:r>
    </w:p>
    <w:p w14:paraId="5BC90354" w14:textId="77777777" w:rsidR="00203EB8" w:rsidRDefault="00EB2205">
      <w:pPr>
        <w:spacing w:after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Zadavatel technickými podmínkami vymezuje charakteristiku poptávaného předmětu plnění, tj. </w:t>
      </w:r>
      <w:r>
        <w:rPr>
          <w:rFonts w:ascii="Cambria" w:eastAsia="Cambria" w:hAnsi="Cambria" w:cs="Cambria"/>
          <w:b/>
          <w:sz w:val="22"/>
          <w:szCs w:val="22"/>
        </w:rPr>
        <w:t>minimální</w:t>
      </w:r>
      <w:r>
        <w:rPr>
          <w:rFonts w:ascii="Cambria" w:eastAsia="Cambria" w:hAnsi="Cambria" w:cs="Cambria"/>
          <w:sz w:val="22"/>
          <w:szCs w:val="22"/>
        </w:rPr>
        <w:t xml:space="preserve"> technické parametry, které musí splňovat nabízený předmět plnění dodavatelů. V případě, že dodavatel nabídne předmět plnění, který nebude splňovat kteroukoliv z technických podmínek, bude vyloučen z výběrového řízení z důvodu nesplnění zadávacích podmínek.</w:t>
      </w:r>
    </w:p>
    <w:p w14:paraId="4991A420" w14:textId="77777777" w:rsidR="00203EB8" w:rsidRDefault="00EB2205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Účastník v technických podmínkách uvede, zda jím nabízené plnění splňuje požadavky uvedené ve sloupcích tak, že ve sloupci „Splňuje“ zaškrtne v zaškrtávacím políčku hodící se variantu, „Ano“ v případě, že nabízené plnění splňuje tento požadavek a „Ne“ v případě, že nabízené plnění tento požadavek nesplňuje. </w:t>
      </w:r>
      <w:r w:rsidRPr="00EB2205">
        <w:rPr>
          <w:rFonts w:ascii="Cambria" w:eastAsia="Cambria" w:hAnsi="Cambria" w:cs="Cambria"/>
          <w:b/>
          <w:sz w:val="22"/>
          <w:szCs w:val="22"/>
        </w:rPr>
        <w:t>V případě, že účastník uvede v technických podmínkách alespoň jednou „Ne“, bude vyloučen z důvodu jejich nesplnění.</w:t>
      </w:r>
      <w:r>
        <w:rPr>
          <w:rFonts w:ascii="Cambria" w:eastAsia="Cambria" w:hAnsi="Cambria" w:cs="Cambria"/>
          <w:sz w:val="22"/>
          <w:szCs w:val="22"/>
        </w:rPr>
        <w:t xml:space="preserve"> V případě, že účastník uvede „Ano“ a při posouzení nabídek bude zjištěno, že nabízené plnění tento požadavek nesplňuje, může být vyloučen z důvodu jeho nesplnění a porušení zadávacích podmínek. </w:t>
      </w:r>
      <w:r w:rsidRPr="00EB2205">
        <w:rPr>
          <w:rFonts w:ascii="Cambria" w:eastAsia="Cambria" w:hAnsi="Cambria" w:cs="Cambria"/>
          <w:b/>
          <w:sz w:val="22"/>
          <w:szCs w:val="22"/>
        </w:rPr>
        <w:t>V případě, že účastník nevyplní ani variantu „Ano“ ani variantu „Ne“, může být vyloučen pro nesplnění zadávacích podmínek.</w:t>
      </w:r>
      <w:r>
        <w:rPr>
          <w:rFonts w:ascii="Cambria" w:eastAsia="Cambria" w:hAnsi="Cambria" w:cs="Cambria"/>
          <w:sz w:val="22"/>
          <w:szCs w:val="22"/>
        </w:rPr>
        <w:t xml:space="preserve"> Do sloupce „Dodavatel nabízí“ pak prostřednictvím vyplňovacích formulářů Word uvede konkrétní hodnotu parametru (ve stejných jednotkách, v jakých je stanoven požadavek) nebo bližší specifikaci jím nabízeného plnění ve vztahu k požadavku. V případě, že účastník nevyplní sloupec „Dodavatel nabízí“ a ve sloupci „Splňuje“ zaškrtne variantu „Ano“, má se zato, že účastníkem nabízené plnění přesně odpovídá požadavku zadavatele, stanoveném ve sloupci „Zadání“. Účastník vyplní technické podmínky dle instrukcí v nich uvedených včetně druhu a typu plnění, existuje-li. Vyplnění těchto druhů a typů plnění je pro dodavatele závazné a bude přílohou kupní smlouvy, to znamená, že dodavatel bude povinen dodat přesně to plnění, ke kterému se zavázal v nabídce.</w:t>
      </w:r>
    </w:p>
    <w:p w14:paraId="1D3E8E5B" w14:textId="77777777" w:rsidR="00A21B1E" w:rsidRDefault="00A21B1E">
      <w:pPr>
        <w:jc w:val="both"/>
        <w:rPr>
          <w:rFonts w:ascii="Cambria" w:eastAsia="Cambria" w:hAnsi="Cambria" w:cs="Cambria"/>
          <w:sz w:val="22"/>
          <w:szCs w:val="22"/>
        </w:rPr>
      </w:pPr>
    </w:p>
    <w:tbl>
      <w:tblPr>
        <w:tblW w:w="9294" w:type="dxa"/>
        <w:tblInd w:w="-7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3794"/>
        <w:gridCol w:w="1701"/>
        <w:gridCol w:w="6"/>
        <w:gridCol w:w="1695"/>
        <w:gridCol w:w="2084"/>
        <w:gridCol w:w="7"/>
      </w:tblGrid>
      <w:tr w:rsidR="00A21B1E" w:rsidRPr="008B597E" w14:paraId="77EC11AE" w14:textId="77777777" w:rsidTr="002B6D44">
        <w:trPr>
          <w:gridBefore w:val="1"/>
          <w:wBefore w:w="7" w:type="dxa"/>
          <w:trHeight w:val="381"/>
        </w:trPr>
        <w:tc>
          <w:tcPr>
            <w:tcW w:w="3794" w:type="dxa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05333B5A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</w:p>
          <w:p w14:paraId="1978ADA3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8B597E">
              <w:rPr>
                <w:rFonts w:ascii="Cambria" w:hAnsi="Cambria" w:cs="Calibri"/>
                <w:b/>
                <w:color w:val="FFFFFF" w:themeColor="background1"/>
              </w:rPr>
              <w:t>Specifikace parametru</w:t>
            </w:r>
          </w:p>
          <w:p w14:paraId="45A9F3B2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</w:p>
        </w:tc>
        <w:tc>
          <w:tcPr>
            <w:tcW w:w="1701" w:type="dxa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23F6D752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8B597E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Požadovaná hodnota</w:t>
            </w:r>
          </w:p>
        </w:tc>
        <w:tc>
          <w:tcPr>
            <w:tcW w:w="1701" w:type="dxa"/>
            <w:gridSpan w:val="2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4FAF2E98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8B597E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Splňuje</w:t>
            </w:r>
          </w:p>
        </w:tc>
        <w:tc>
          <w:tcPr>
            <w:tcW w:w="2091" w:type="dxa"/>
            <w:gridSpan w:val="2"/>
            <w:tcBorders>
              <w:bottom w:val="single" w:sz="18" w:space="0" w:color="215868" w:themeColor="accent5" w:themeShade="80"/>
            </w:tcBorders>
            <w:shd w:val="clear" w:color="auto" w:fill="215868" w:themeFill="accent5" w:themeFillShade="80"/>
            <w:vAlign w:val="center"/>
          </w:tcPr>
          <w:p w14:paraId="0E9B53D7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color w:val="FFFFFF" w:themeColor="background1"/>
              </w:rPr>
            </w:pPr>
            <w:r w:rsidRPr="008B597E">
              <w:rPr>
                <w:rFonts w:ascii="Cambria" w:hAnsi="Cambria" w:cs="Calibri"/>
                <w:b/>
                <w:color w:val="FFFFFF" w:themeColor="background1"/>
                <w:sz w:val="22"/>
                <w:szCs w:val="22"/>
              </w:rPr>
              <w:t>Dodavatel nabízí</w:t>
            </w:r>
          </w:p>
        </w:tc>
      </w:tr>
      <w:tr w:rsidR="00A21B1E" w:rsidRPr="008B597E" w14:paraId="62C52E52" w14:textId="77777777" w:rsidTr="002B6D44">
        <w:trPr>
          <w:gridBefore w:val="1"/>
          <w:wBefore w:w="7" w:type="dxa"/>
          <w:trHeight w:val="517"/>
        </w:trPr>
        <w:tc>
          <w:tcPr>
            <w:tcW w:w="9287" w:type="dxa"/>
            <w:gridSpan w:val="6"/>
            <w:tcBorders>
              <w:top w:val="single" w:sz="18" w:space="0" w:color="215868" w:themeColor="accent5" w:themeShade="80"/>
              <w:bottom w:val="single" w:sz="18" w:space="0" w:color="215868" w:themeColor="accent5" w:themeShade="80"/>
            </w:tcBorders>
            <w:shd w:val="clear" w:color="auto" w:fill="31849B" w:themeFill="accent5" w:themeFillShade="BF"/>
            <w:vAlign w:val="center"/>
          </w:tcPr>
          <w:p w14:paraId="366F315B" w14:textId="77777777" w:rsidR="00A21B1E" w:rsidRPr="008B597E" w:rsidRDefault="00A21B1E" w:rsidP="002B6D44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>
              <w:rPr>
                <w:rFonts w:ascii="Cambria" w:hAnsi="Cambria" w:cs="Calibri"/>
                <w:b/>
                <w:bCs/>
                <w:i/>
                <w:color w:val="FFFFFF" w:themeColor="background1"/>
              </w:rPr>
              <w:t>Konstrukční parametry</w:t>
            </w:r>
          </w:p>
        </w:tc>
      </w:tr>
      <w:tr w:rsidR="00A21B1E" w:rsidRPr="008B597E" w14:paraId="3D9A195D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tcBorders>
              <w:top w:val="single" w:sz="18" w:space="0" w:color="215868" w:themeColor="accent5" w:themeShade="80"/>
            </w:tcBorders>
            <w:vAlign w:val="center"/>
          </w:tcPr>
          <w:p w14:paraId="418EFDD2" w14:textId="0DA8C8BB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Svítidlo má celohliníkové tělo – tlakově litý hliník.</w:t>
            </w:r>
          </w:p>
        </w:tc>
        <w:tc>
          <w:tcPr>
            <w:tcW w:w="1701" w:type="dxa"/>
            <w:tcBorders>
              <w:top w:val="single" w:sz="18" w:space="0" w:color="215868" w:themeColor="accent5" w:themeShade="80"/>
            </w:tcBorders>
            <w:vAlign w:val="center"/>
          </w:tcPr>
          <w:p w14:paraId="25AC28B3" w14:textId="1F297604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18" w:space="0" w:color="215868" w:themeColor="accent5" w:themeShade="80"/>
            </w:tcBorders>
            <w:vAlign w:val="center"/>
          </w:tcPr>
          <w:p w14:paraId="58A21279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18" w:space="0" w:color="215868" w:themeColor="accent5" w:themeShade="80"/>
            </w:tcBorders>
            <w:vAlign w:val="center"/>
          </w:tcPr>
          <w:p w14:paraId="5CAB95A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573F9EA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5BCBE6DD" w14:textId="14A14741" w:rsidR="00A21B1E" w:rsidRPr="008628B5" w:rsidRDefault="00A21B1E" w:rsidP="00A21B1E">
            <w:pP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Svítidlo musí být originálně zamýšleno pouze se světelnými zdroji LED. Nesmí se jednat o tzv. retrofit, jinými slovy svítidlo, které lze osadit jak konvenčními zdroji, tak zdroji LED. Svítidlo musí být chlazeno pouze pasivně, nikoliv aktivně za použití ventilátorů nebo podobných zařízení.</w:t>
            </w:r>
          </w:p>
        </w:tc>
        <w:tc>
          <w:tcPr>
            <w:tcW w:w="1701" w:type="dxa"/>
            <w:vAlign w:val="center"/>
          </w:tcPr>
          <w:p w14:paraId="3864A392" w14:textId="0A374D40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07E3F87A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4FC00B0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E2AE52C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1D474ED7" w14:textId="069B526A" w:rsidR="00A21B1E" w:rsidRPr="008628B5" w:rsidRDefault="00A21B1E" w:rsidP="00A21B1E">
            <w:pP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Chlazení svítidla je prováděno pouze pasivně.</w:t>
            </w:r>
          </w:p>
        </w:tc>
        <w:tc>
          <w:tcPr>
            <w:tcW w:w="1701" w:type="dxa"/>
            <w:vAlign w:val="center"/>
          </w:tcPr>
          <w:p w14:paraId="53A856DC" w14:textId="0FB56EE6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Pouze pasivně</w:t>
            </w:r>
          </w:p>
        </w:tc>
        <w:tc>
          <w:tcPr>
            <w:tcW w:w="1701" w:type="dxa"/>
            <w:gridSpan w:val="2"/>
            <w:vAlign w:val="center"/>
          </w:tcPr>
          <w:p w14:paraId="7C191E1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6AA384CF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7BA5684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EA69901" w14:textId="3E6C1E7C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Profil svítidla zabraňuje mechanickému usazování nečistot.</w:t>
            </w:r>
          </w:p>
        </w:tc>
        <w:tc>
          <w:tcPr>
            <w:tcW w:w="1701" w:type="dxa"/>
            <w:vAlign w:val="center"/>
          </w:tcPr>
          <w:p w14:paraId="0848BB45" w14:textId="54DA45F9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6944FBF0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16821708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3010286C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295B9CD" w14:textId="54BB53DF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Samočistící profil svítidla – profil svítidla, sklony vnějších ploch a 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veškeré vnější prvky musí být konstruované tak, aby déšť vymýval případné nečistoty, a aby mohl odtékat.</w:t>
            </w:r>
          </w:p>
        </w:tc>
        <w:tc>
          <w:tcPr>
            <w:tcW w:w="1701" w:type="dxa"/>
            <w:vAlign w:val="center"/>
          </w:tcPr>
          <w:p w14:paraId="2505E1FD" w14:textId="318D79DD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6DBB6BB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4A1F5BC3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2984DAB6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76EB963E" w14:textId="1B88E3B0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Není přípustné řešení oddělené předřadné části a svítidla.</w:t>
            </w:r>
          </w:p>
        </w:tc>
        <w:tc>
          <w:tcPr>
            <w:tcW w:w="1701" w:type="dxa"/>
            <w:vAlign w:val="center"/>
          </w:tcPr>
          <w:p w14:paraId="46EFAEA7" w14:textId="6D938697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740C065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0C5B66D6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6872C291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8C75015" w14:textId="4F9F3CC6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Svítidlo je možné na stožár osadit s použitím výložníku i bez výložníku.</w:t>
            </w:r>
          </w:p>
        </w:tc>
        <w:tc>
          <w:tcPr>
            <w:tcW w:w="1701" w:type="dxa"/>
            <w:vAlign w:val="center"/>
          </w:tcPr>
          <w:p w14:paraId="415818E9" w14:textId="2AEB63C1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6BC06FF8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5094685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02511C54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159F1809" w14:textId="235EA534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Náklon svítidla lze měnit minimálně v rozsahu +-15°.</w:t>
            </w:r>
          </w:p>
        </w:tc>
        <w:tc>
          <w:tcPr>
            <w:tcW w:w="1701" w:type="dxa"/>
            <w:vAlign w:val="center"/>
          </w:tcPr>
          <w:p w14:paraId="1369BF34" w14:textId="00F47750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Min. +-15°</w:t>
            </w:r>
          </w:p>
        </w:tc>
        <w:tc>
          <w:tcPr>
            <w:tcW w:w="1701" w:type="dxa"/>
            <w:gridSpan w:val="2"/>
            <w:vAlign w:val="center"/>
          </w:tcPr>
          <w:p w14:paraId="5AD8EEA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4F476DE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0AD4A1D5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7CB88653" w14:textId="3D91ED1D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Předřadnou část svítidla lze otevřít bez použití nářadí.</w:t>
            </w:r>
          </w:p>
        </w:tc>
        <w:tc>
          <w:tcPr>
            <w:tcW w:w="1701" w:type="dxa"/>
            <w:vAlign w:val="center"/>
          </w:tcPr>
          <w:p w14:paraId="4E0606C1" w14:textId="22423C18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583DFA8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5CC19DE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0B0EDA8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1A513136" w14:textId="62081964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Víko kryjící předřadnou část svítidla musí být s tělem svítidla spojeno pevnými panty, které zamezí oddělení víka od těla svítidla při jakékoli manipulaci se svítidlem.</w:t>
            </w:r>
          </w:p>
        </w:tc>
        <w:tc>
          <w:tcPr>
            <w:tcW w:w="1701" w:type="dxa"/>
            <w:vAlign w:val="center"/>
          </w:tcPr>
          <w:p w14:paraId="37D9AD60" w14:textId="6BC305C4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34DCFDAA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1CFC28A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522B6DE2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E9A0F15" w14:textId="33C11462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Optická část svítidla obsahující PCB plošný spoj s LED, musí být pevnou přepážkou oddělena od předřadné části.</w:t>
            </w:r>
          </w:p>
        </w:tc>
        <w:tc>
          <w:tcPr>
            <w:tcW w:w="1701" w:type="dxa"/>
            <w:vAlign w:val="center"/>
          </w:tcPr>
          <w:p w14:paraId="27419CA8" w14:textId="1137C7E6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1B238E9C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3E22A54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54EDBBEA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7234FD1" w14:textId="23FC834B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Optická část svítidla je kryta tvrzeným sklem.</w:t>
            </w:r>
          </w:p>
        </w:tc>
        <w:tc>
          <w:tcPr>
            <w:tcW w:w="1701" w:type="dxa"/>
            <w:vAlign w:val="center"/>
          </w:tcPr>
          <w:p w14:paraId="50B9E129" w14:textId="2945ABB0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05FFD2B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4244654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40A5F739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3F4EF486" w14:textId="70D857CD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Krytí svítidla je minimálně IP66.</w:t>
            </w:r>
          </w:p>
        </w:tc>
        <w:tc>
          <w:tcPr>
            <w:tcW w:w="1701" w:type="dxa"/>
            <w:vAlign w:val="center"/>
          </w:tcPr>
          <w:p w14:paraId="53077D77" w14:textId="36AD3DA6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Min. IP66</w:t>
            </w:r>
          </w:p>
        </w:tc>
        <w:tc>
          <w:tcPr>
            <w:tcW w:w="1701" w:type="dxa"/>
            <w:gridSpan w:val="2"/>
            <w:vAlign w:val="center"/>
          </w:tcPr>
          <w:p w14:paraId="61650E5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7CE38D05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5D53BC3F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3A0A09AB" w14:textId="2F22CB9E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Mechanická odolnost svítidla musí být minimálně IK08.</w:t>
            </w:r>
          </w:p>
        </w:tc>
        <w:tc>
          <w:tcPr>
            <w:tcW w:w="1701" w:type="dxa"/>
            <w:vAlign w:val="center"/>
          </w:tcPr>
          <w:p w14:paraId="2E21B54C" w14:textId="64EA3CB8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Min. IK08</w:t>
            </w:r>
          </w:p>
        </w:tc>
        <w:tc>
          <w:tcPr>
            <w:tcW w:w="1701" w:type="dxa"/>
            <w:gridSpan w:val="2"/>
            <w:vAlign w:val="center"/>
          </w:tcPr>
          <w:p w14:paraId="5E34E5B8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2E5DBE2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3F600B1B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7069A8EE" w14:textId="09285443" w:rsidR="00A21B1E" w:rsidRPr="008628B5" w:rsidRDefault="00A21B1E" w:rsidP="00A21B1E">
            <w:pP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Celková hmotnost svítidla </w:t>
            </w:r>
            <w:r w:rsidRPr="00EB220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m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není vyšší než 5 kg.</w:t>
            </w:r>
          </w:p>
        </w:tc>
        <w:tc>
          <w:tcPr>
            <w:tcW w:w="1701" w:type="dxa"/>
            <w:vAlign w:val="center"/>
          </w:tcPr>
          <w:p w14:paraId="2082AFD1" w14:textId="6B3533A7" w:rsidR="00A21B1E" w:rsidRPr="008628B5" w:rsidRDefault="00A21B1E" w:rsidP="00A21B1E">
            <w:pPr>
              <w:jc w:val="center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eastAsia="Gungsuh" w:hAnsiTheme="minorHAnsi" w:cs="Gungsuh"/>
                <w:i/>
                <w:color w:val="000000"/>
                <w:sz w:val="22"/>
                <w:szCs w:val="22"/>
              </w:rPr>
              <w:t xml:space="preserve">m ≤ 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5 kg</w:t>
            </w:r>
          </w:p>
        </w:tc>
        <w:tc>
          <w:tcPr>
            <w:tcW w:w="1701" w:type="dxa"/>
            <w:gridSpan w:val="2"/>
            <w:vAlign w:val="center"/>
          </w:tcPr>
          <w:p w14:paraId="509FBA6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1ABF7E6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075C21F3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6296E9AB" w14:textId="730B790A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Nejvyšší jmenovitá teplota okolí</w:t>
            </w:r>
            <w:r w:rsidRPr="00EB220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T</w:t>
            </w:r>
            <w:r w:rsidRPr="00EB2205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bscript"/>
              </w:rPr>
              <w:t>a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je minimálně 50°C.</w:t>
            </w:r>
          </w:p>
        </w:tc>
        <w:tc>
          <w:tcPr>
            <w:tcW w:w="1701" w:type="dxa"/>
            <w:vAlign w:val="center"/>
          </w:tcPr>
          <w:p w14:paraId="528F1D50" w14:textId="1A2F59B7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EB2205">
              <w:rPr>
                <w:rFonts w:asciiTheme="minorHAnsi" w:hAnsiTheme="minorHAnsi"/>
                <w:i/>
                <w:sz w:val="22"/>
                <w:szCs w:val="22"/>
                <w:vertAlign w:val="subscript"/>
              </w:rPr>
              <w:t>a</w:t>
            </w:r>
            <w:r w:rsidRPr="00EB2205">
              <w:rPr>
                <w:rFonts w:asciiTheme="minorHAnsi" w:eastAsia="Gungsuh" w:hAnsiTheme="minorHAnsi" w:cs="Gungsuh"/>
                <w:sz w:val="22"/>
                <w:szCs w:val="22"/>
              </w:rPr>
              <w:t xml:space="preserve"> ≥ 50°C</w:t>
            </w:r>
          </w:p>
        </w:tc>
        <w:tc>
          <w:tcPr>
            <w:tcW w:w="1701" w:type="dxa"/>
            <w:gridSpan w:val="2"/>
            <w:vAlign w:val="center"/>
          </w:tcPr>
          <w:p w14:paraId="576457E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3F8C606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1B70D96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748F0D6A" w14:textId="2591764F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Povrchová úprava svítidla je práškové lakování v šedé barvě.</w:t>
            </w:r>
          </w:p>
        </w:tc>
        <w:tc>
          <w:tcPr>
            <w:tcW w:w="1701" w:type="dxa"/>
            <w:vAlign w:val="center"/>
          </w:tcPr>
          <w:p w14:paraId="2F0286CE" w14:textId="58746A59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0EFA6AE0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37E2C54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511D9008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3690F056" w14:textId="0520B446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Svítidlo obsahuje průchodky ve všech otvorech, kde prochází kabeláž do předřadné části svítidla.</w:t>
            </w:r>
          </w:p>
        </w:tc>
        <w:tc>
          <w:tcPr>
            <w:tcW w:w="1701" w:type="dxa"/>
            <w:vAlign w:val="center"/>
          </w:tcPr>
          <w:p w14:paraId="7160D999" w14:textId="52B09009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2B88B1ED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361EA7F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33299374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762B67AF" w14:textId="5A92825C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Propojení napájecího kabelu a PCB desky s LED čipy je provedeno přes instalační spojovací svorky.</w:t>
            </w:r>
          </w:p>
        </w:tc>
        <w:tc>
          <w:tcPr>
            <w:tcW w:w="1701" w:type="dxa"/>
            <w:vAlign w:val="center"/>
          </w:tcPr>
          <w:p w14:paraId="7A358A2C" w14:textId="419FDC23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7302C5DF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4C6E010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69A6A668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5D0A87EE" w14:textId="2CCD06F4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 xml:space="preserve">Napájecí </w:t>
            </w:r>
            <w:r w:rsidRPr="00EB2205">
              <w:rPr>
                <w:rFonts w:asciiTheme="minorHAnsi" w:hAnsiTheme="minorHAnsi"/>
                <w:sz w:val="22"/>
                <w:szCs w:val="22"/>
                <w:highlight w:val="white"/>
              </w:rPr>
              <w:t>zdroj v hliníkovém provedení musí být spojen s chladící deskou či tělem svítidla pevným spojem (není přípustné spojení pomocí lepení). Instalační plocha proudového zdroje musí být celou svojí plochou v kontaktu s chladící instalační deskou či tělem svítidla. Nesmí dojít k oddělení proudového zdroje od těla svítidla při jakékoli neodborné manipulaci se svítidlem.</w:t>
            </w:r>
          </w:p>
        </w:tc>
        <w:tc>
          <w:tcPr>
            <w:tcW w:w="1701" w:type="dxa"/>
            <w:vAlign w:val="center"/>
          </w:tcPr>
          <w:p w14:paraId="780D978A" w14:textId="5090891E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3C7B806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68FA694D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7C2A999C" w14:textId="77777777" w:rsidTr="002B6D44">
        <w:trPr>
          <w:gridBefore w:val="1"/>
          <w:wBefore w:w="7" w:type="dxa"/>
          <w:trHeight w:val="517"/>
        </w:trPr>
        <w:tc>
          <w:tcPr>
            <w:tcW w:w="3794" w:type="dxa"/>
            <w:vAlign w:val="center"/>
          </w:tcPr>
          <w:p w14:paraId="394AD227" w14:textId="53E932DE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Kabely a samostatné vodiče umístěné v předřadné části svítidla musí být instalovány tak, aby nemohlo dojít při uzavírání svítidla k jejich náhodnému vniknutí pod těsnění víka předřadné 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části a jeho poškození.</w:t>
            </w:r>
          </w:p>
        </w:tc>
        <w:tc>
          <w:tcPr>
            <w:tcW w:w="1701" w:type="dxa"/>
            <w:vAlign w:val="center"/>
          </w:tcPr>
          <w:p w14:paraId="066CEB01" w14:textId="345148DD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lastRenderedPageBreak/>
              <w:t>ANO</w:t>
            </w:r>
          </w:p>
        </w:tc>
        <w:tc>
          <w:tcPr>
            <w:tcW w:w="1701" w:type="dxa"/>
            <w:gridSpan w:val="2"/>
            <w:vAlign w:val="center"/>
          </w:tcPr>
          <w:p w14:paraId="1B8027C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2"/>
            <w:vAlign w:val="center"/>
          </w:tcPr>
          <w:p w14:paraId="1E81FF4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72016717" w14:textId="77777777" w:rsidTr="002B6D44">
        <w:trPr>
          <w:gridAfter w:val="1"/>
          <w:wAfter w:w="7" w:type="dxa"/>
          <w:trHeight w:val="424"/>
        </w:trPr>
        <w:tc>
          <w:tcPr>
            <w:tcW w:w="9287" w:type="dxa"/>
            <w:gridSpan w:val="6"/>
            <w:shd w:val="clear" w:color="auto" w:fill="31849B" w:themeFill="accent5" w:themeFillShade="BF"/>
            <w:vAlign w:val="center"/>
          </w:tcPr>
          <w:p w14:paraId="0953E193" w14:textId="77777777" w:rsidR="00A21B1E" w:rsidRPr="00CA1DF0" w:rsidRDefault="00A21B1E" w:rsidP="00A21B1E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 w:rsidRPr="00CA1DF0">
              <w:rPr>
                <w:rFonts w:ascii="Cambria" w:hAnsi="Cambria" w:cs="Calibri"/>
                <w:b/>
                <w:bCs/>
                <w:i/>
                <w:color w:val="FFFFFF" w:themeColor="background1"/>
                <w:sz w:val="22"/>
                <w:szCs w:val="22"/>
              </w:rPr>
              <w:t>Světelné parametry</w:t>
            </w:r>
          </w:p>
        </w:tc>
      </w:tr>
      <w:tr w:rsidR="00A21B1E" w:rsidRPr="008B597E" w14:paraId="45CD41AB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3ADCE161" w14:textId="08D03240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bookmarkStart w:id="3" w:name="_tyjcwt" w:colFirst="0" w:colLast="0"/>
            <w:bookmarkEnd w:id="3"/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S nabídkou bude doložen oficiální LM 80 test report s vypočtenou dobou životnosti čipu L70 a snímek svítidla při provozní teplotě z termokamery pořízený při teplotě okolí 25°C.</w:t>
            </w:r>
          </w:p>
        </w:tc>
        <w:tc>
          <w:tcPr>
            <w:tcW w:w="1707" w:type="dxa"/>
            <w:gridSpan w:val="2"/>
            <w:vAlign w:val="center"/>
          </w:tcPr>
          <w:p w14:paraId="46BF222D" w14:textId="362483A3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2D8EED5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5F33158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48F8C746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6E5D195B" w14:textId="31DADB82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Počáteční měrný výkon svítidla musí být nejméně 150 lm/W při 2700 K.</w:t>
            </w:r>
          </w:p>
        </w:tc>
        <w:tc>
          <w:tcPr>
            <w:tcW w:w="1707" w:type="dxa"/>
            <w:gridSpan w:val="2"/>
            <w:vAlign w:val="center"/>
          </w:tcPr>
          <w:p w14:paraId="04A2A8E8" w14:textId="3423D528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Min. 150 lm/W při 2700 K</w:t>
            </w:r>
          </w:p>
        </w:tc>
        <w:tc>
          <w:tcPr>
            <w:tcW w:w="1695" w:type="dxa"/>
            <w:vAlign w:val="center"/>
          </w:tcPr>
          <w:p w14:paraId="6F366EAC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1640A4A3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74AC09BD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0B019BE7" w14:textId="5DB52B95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Počáteční měrný výkon svítidla musí být nejméně 135 lm/W při 2700 K s použitím BACKLIGHT CONTROL</w:t>
            </w:r>
          </w:p>
        </w:tc>
        <w:tc>
          <w:tcPr>
            <w:tcW w:w="1707" w:type="dxa"/>
            <w:gridSpan w:val="2"/>
            <w:vAlign w:val="center"/>
          </w:tcPr>
          <w:p w14:paraId="57C6ADBB" w14:textId="0A55DAFC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Min. 135 lm/W při 2700 K</w:t>
            </w:r>
          </w:p>
        </w:tc>
        <w:tc>
          <w:tcPr>
            <w:tcW w:w="1695" w:type="dxa"/>
            <w:vAlign w:val="center"/>
          </w:tcPr>
          <w:p w14:paraId="7C03BD5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3683ADB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77044702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06FE83B6" w14:textId="1ABE9F96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Životnost světelných LED zdrojů musí být minimálně L70 100 000 h.</w:t>
            </w:r>
          </w:p>
        </w:tc>
        <w:tc>
          <w:tcPr>
            <w:tcW w:w="1707" w:type="dxa"/>
            <w:gridSpan w:val="2"/>
            <w:vAlign w:val="center"/>
          </w:tcPr>
          <w:p w14:paraId="6D0F8DE5" w14:textId="1DFCED26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Min. L70</w:t>
            </w:r>
            <w:r w:rsidRPr="00EB2205">
              <w:rPr>
                <w:rFonts w:asciiTheme="minorHAnsi" w:hAnsiTheme="minorHAnsi"/>
                <w:sz w:val="22"/>
                <w:szCs w:val="22"/>
              </w:rPr>
              <w:br/>
              <w:t>100 000 h</w:t>
            </w:r>
          </w:p>
        </w:tc>
        <w:tc>
          <w:tcPr>
            <w:tcW w:w="1695" w:type="dxa"/>
            <w:vAlign w:val="center"/>
          </w:tcPr>
          <w:p w14:paraId="08C36D8D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4C4E684E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4E5BBDA5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7A250D49" w14:textId="0B22925D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LED čipy musí být typu SMD.</w:t>
            </w:r>
          </w:p>
        </w:tc>
        <w:tc>
          <w:tcPr>
            <w:tcW w:w="1707" w:type="dxa"/>
            <w:gridSpan w:val="2"/>
            <w:vAlign w:val="center"/>
          </w:tcPr>
          <w:p w14:paraId="7A7BA992" w14:textId="4855BF2B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Typ SMD</w:t>
            </w:r>
          </w:p>
        </w:tc>
        <w:tc>
          <w:tcPr>
            <w:tcW w:w="1695" w:type="dxa"/>
            <w:vAlign w:val="center"/>
          </w:tcPr>
          <w:p w14:paraId="75253036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2EB7704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3267E2A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308738F6" w14:textId="1C93B61B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Světelný tok musí být směrován čočkou, ne reflektorem.</w:t>
            </w:r>
          </w:p>
        </w:tc>
        <w:tc>
          <w:tcPr>
            <w:tcW w:w="1707" w:type="dxa"/>
            <w:gridSpan w:val="2"/>
            <w:vAlign w:val="center"/>
          </w:tcPr>
          <w:p w14:paraId="4EA0FCEC" w14:textId="69BDE958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1113D57C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40F1B12A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420C0616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46C2C5EF" w14:textId="35ADD65F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Různé optické charakteristiky pro typy komunikací.</w:t>
            </w:r>
          </w:p>
        </w:tc>
        <w:tc>
          <w:tcPr>
            <w:tcW w:w="1707" w:type="dxa"/>
            <w:gridSpan w:val="2"/>
            <w:vAlign w:val="center"/>
          </w:tcPr>
          <w:p w14:paraId="39302FE6" w14:textId="6905C896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08AA6EBD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0D66F685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7AD8CC27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6252558E" w14:textId="1DED06AC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Náhradní t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eplota chromatičnosti </w:t>
            </w:r>
            <w:r w:rsidRPr="00EB220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  <w:vertAlign w:val="subscript"/>
              </w:rPr>
              <w:t xml:space="preserve">chrom 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musí být maximálně 2700 K.</w:t>
            </w:r>
          </w:p>
        </w:tc>
        <w:tc>
          <w:tcPr>
            <w:tcW w:w="1707" w:type="dxa"/>
            <w:gridSpan w:val="2"/>
            <w:vAlign w:val="center"/>
          </w:tcPr>
          <w:p w14:paraId="0BA90114" w14:textId="2925C8B5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Pr="00EB2205">
              <w:rPr>
                <w:rFonts w:asciiTheme="minorHAnsi" w:hAnsiTheme="minorHAnsi"/>
                <w:sz w:val="22"/>
                <w:szCs w:val="22"/>
                <w:vertAlign w:val="subscript"/>
              </w:rPr>
              <w:t>chrom</w:t>
            </w:r>
            <w:r w:rsidRPr="00EB2205">
              <w:rPr>
                <w:rFonts w:asciiTheme="minorHAnsi" w:eastAsia="Gungsuh" w:hAnsiTheme="minorHAnsi" w:cs="Gungsuh"/>
                <w:sz w:val="22"/>
                <w:szCs w:val="22"/>
              </w:rPr>
              <w:t xml:space="preserve"> ≤ 2700 K</w:t>
            </w:r>
          </w:p>
        </w:tc>
        <w:tc>
          <w:tcPr>
            <w:tcW w:w="1695" w:type="dxa"/>
            <w:vAlign w:val="center"/>
          </w:tcPr>
          <w:p w14:paraId="6D9B2398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73B17B6C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041744D6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6A1CDFFD" w14:textId="29918186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Index podání barev </w:t>
            </w:r>
            <w:r w:rsidRPr="00EB220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Ra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musí být větší</w:t>
            </w: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nebo roven 70.</w:t>
            </w:r>
          </w:p>
        </w:tc>
        <w:tc>
          <w:tcPr>
            <w:tcW w:w="1707" w:type="dxa"/>
            <w:gridSpan w:val="2"/>
            <w:vAlign w:val="center"/>
          </w:tcPr>
          <w:p w14:paraId="70C9D56F" w14:textId="4E22CD3E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eastAsia="Gungsuh" w:hAnsiTheme="minorHAnsi" w:cs="Gungsuh"/>
                <w:sz w:val="22"/>
                <w:szCs w:val="22"/>
              </w:rPr>
              <w:t>Ra ≥ 70</w:t>
            </w:r>
          </w:p>
        </w:tc>
        <w:tc>
          <w:tcPr>
            <w:tcW w:w="1695" w:type="dxa"/>
            <w:vAlign w:val="center"/>
          </w:tcPr>
          <w:p w14:paraId="0A0DEC1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53266C58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2AC33DC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0BB8898E" w14:textId="28289C04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BACKLIGHT CONTROL </w:t>
            </w:r>
          </w:p>
        </w:tc>
        <w:tc>
          <w:tcPr>
            <w:tcW w:w="1707" w:type="dxa"/>
            <w:gridSpan w:val="2"/>
            <w:vAlign w:val="center"/>
          </w:tcPr>
          <w:p w14:paraId="4181CED3" w14:textId="38F60CC9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2BE83E0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079FA5E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1D180063" w14:textId="77777777" w:rsidTr="002B6D44">
        <w:trPr>
          <w:gridAfter w:val="1"/>
          <w:wAfter w:w="7" w:type="dxa"/>
          <w:trHeight w:val="463"/>
        </w:trPr>
        <w:tc>
          <w:tcPr>
            <w:tcW w:w="9287" w:type="dxa"/>
            <w:gridSpan w:val="6"/>
            <w:shd w:val="clear" w:color="auto" w:fill="31849B" w:themeFill="accent5" w:themeFillShade="BF"/>
            <w:vAlign w:val="center"/>
          </w:tcPr>
          <w:p w14:paraId="734E4773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b/>
                <w:bCs/>
                <w:i/>
                <w:color w:val="FFFFFF" w:themeColor="background1"/>
              </w:rPr>
            </w:pPr>
            <w:r>
              <w:rPr>
                <w:rFonts w:ascii="Cambria" w:hAnsi="Cambria" w:cs="Calibri"/>
                <w:b/>
                <w:bCs/>
                <w:i/>
                <w:color w:val="FFFFFF" w:themeColor="background1"/>
                <w:sz w:val="22"/>
                <w:szCs w:val="22"/>
              </w:rPr>
              <w:t>Elektrické parametry</w:t>
            </w:r>
          </w:p>
        </w:tc>
      </w:tr>
      <w:tr w:rsidR="00A21B1E" w:rsidRPr="008B597E" w14:paraId="0ECE96FB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3CD3A850" w14:textId="4C607546" w:rsidR="00A21B1E" w:rsidRPr="008628B5" w:rsidRDefault="00A21B1E" w:rsidP="00A21B1E">
            <w:pPr>
              <w:jc w:val="both"/>
              <w:rPr>
                <w:rFonts w:ascii="Cambria" w:hAnsi="Cambria"/>
              </w:rPr>
            </w:pPr>
            <w:bookmarkStart w:id="4" w:name="_3dy6vkm" w:colFirst="0" w:colLast="0"/>
            <w:bookmarkEnd w:id="4"/>
            <w:r w:rsidRPr="00EB2205">
              <w:rPr>
                <w:rFonts w:asciiTheme="minorHAnsi" w:hAnsiTheme="minorHAnsi"/>
                <w:sz w:val="22"/>
                <w:szCs w:val="22"/>
              </w:rPr>
              <w:t>Svítidlo musí být vybaveno přípravou pro instalaci trubičkové pojistky v případě montáže na nadzemní vedení s možností provozu bez ní v ostatních případech.</w:t>
            </w:r>
          </w:p>
        </w:tc>
        <w:tc>
          <w:tcPr>
            <w:tcW w:w="1707" w:type="dxa"/>
            <w:gridSpan w:val="2"/>
            <w:vAlign w:val="center"/>
          </w:tcPr>
          <w:p w14:paraId="1EECD071" w14:textId="2B7FE528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7E054E8C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2CA34659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565B9CB8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2682DC13" w14:textId="64870A7E" w:rsidR="00A21B1E" w:rsidRPr="008628B5" w:rsidRDefault="00A21B1E" w:rsidP="00A21B1E">
            <w:pPr>
              <w:jc w:val="both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Odpojení napájení při otevření servisní části svítidla.</w:t>
            </w:r>
          </w:p>
        </w:tc>
        <w:tc>
          <w:tcPr>
            <w:tcW w:w="1707" w:type="dxa"/>
            <w:gridSpan w:val="2"/>
            <w:vAlign w:val="center"/>
          </w:tcPr>
          <w:p w14:paraId="054183EC" w14:textId="2BAA713F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3D6E9EFF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57D66132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3A648E4B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13982BB8" w14:textId="44C73FD3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Požadavky na ochranu předřadné části jsou: přepěťová ochrana, proudová ochrana, zkratová ochranu s automatickou obnovou činnosti a tepelná ochrana.</w:t>
            </w:r>
          </w:p>
        </w:tc>
        <w:tc>
          <w:tcPr>
            <w:tcW w:w="1707" w:type="dxa"/>
            <w:gridSpan w:val="2"/>
            <w:vAlign w:val="center"/>
          </w:tcPr>
          <w:p w14:paraId="4FD1E266" w14:textId="2AE85580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41E73181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5D630285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2BE42AE1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3EB3B541" w14:textId="2E24CCCB" w:rsidR="00A21B1E" w:rsidRPr="008628B5" w:rsidRDefault="00A21B1E" w:rsidP="00A21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color w:val="000000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Předřadník musí být v hliníkovém provedení s krytím minimálně IP 67.</w:t>
            </w:r>
          </w:p>
        </w:tc>
        <w:tc>
          <w:tcPr>
            <w:tcW w:w="1707" w:type="dxa"/>
            <w:gridSpan w:val="2"/>
            <w:vAlign w:val="center"/>
          </w:tcPr>
          <w:p w14:paraId="0F3D4892" w14:textId="54D1518D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Min. IP67</w:t>
            </w:r>
          </w:p>
        </w:tc>
        <w:tc>
          <w:tcPr>
            <w:tcW w:w="1695" w:type="dxa"/>
            <w:vAlign w:val="center"/>
          </w:tcPr>
          <w:p w14:paraId="3D15C73B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0788F323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4233CC2B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6B4DD72C" w14:textId="7D3264D6" w:rsidR="00A21B1E" w:rsidRPr="008628B5" w:rsidRDefault="00A21B1E" w:rsidP="00A21B1E">
            <w:pPr>
              <w:jc w:val="both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 xml:space="preserve">Účiník napájecího zdroje </w:t>
            </w:r>
            <w:r w:rsidRPr="00EB2205">
              <w:rPr>
                <w:rFonts w:asciiTheme="minorHAnsi" w:hAnsiTheme="minorHAnsi"/>
                <w:i/>
                <w:sz w:val="22"/>
                <w:szCs w:val="22"/>
              </w:rPr>
              <w:t>cosφ</w:t>
            </w:r>
            <w:r w:rsidRPr="00EB2205">
              <w:rPr>
                <w:rFonts w:asciiTheme="minorHAnsi" w:hAnsiTheme="minorHAnsi"/>
                <w:sz w:val="22"/>
                <w:szCs w:val="22"/>
              </w:rPr>
              <w:t xml:space="preserve"> musí být větší</w:t>
            </w:r>
            <w:r w:rsidRPr="00EB2205">
              <w:rPr>
                <w:rFonts w:asciiTheme="minorHAnsi" w:hAnsiTheme="minorHAnsi"/>
                <w:sz w:val="22"/>
                <w:szCs w:val="22"/>
              </w:rPr>
              <w:br/>
              <w:t>než 0,95.</w:t>
            </w:r>
          </w:p>
        </w:tc>
        <w:tc>
          <w:tcPr>
            <w:tcW w:w="1707" w:type="dxa"/>
            <w:gridSpan w:val="2"/>
            <w:vAlign w:val="center"/>
          </w:tcPr>
          <w:p w14:paraId="2444A03B" w14:textId="1153650C" w:rsidR="00A21B1E" w:rsidRPr="008628B5" w:rsidRDefault="00A21B1E" w:rsidP="00A21B1E">
            <w:pPr>
              <w:jc w:val="center"/>
              <w:rPr>
                <w:rFonts w:ascii="Cambria" w:hAnsi="Cambria"/>
              </w:rPr>
            </w:pPr>
            <w:r w:rsidRPr="00EB2205">
              <w:rPr>
                <w:rFonts w:asciiTheme="minorHAnsi" w:hAnsiTheme="minorHAnsi"/>
                <w:i/>
                <w:sz w:val="22"/>
                <w:szCs w:val="22"/>
              </w:rPr>
              <w:t>cosφ</w:t>
            </w:r>
            <w:r w:rsidRPr="00EB2205">
              <w:rPr>
                <w:rFonts w:asciiTheme="minorHAnsi" w:hAnsiTheme="minorHAnsi"/>
                <w:sz w:val="22"/>
                <w:szCs w:val="22"/>
              </w:rPr>
              <w:t xml:space="preserve"> &gt; 0,95</w:t>
            </w:r>
          </w:p>
        </w:tc>
        <w:tc>
          <w:tcPr>
            <w:tcW w:w="1695" w:type="dxa"/>
            <w:vAlign w:val="center"/>
          </w:tcPr>
          <w:p w14:paraId="77C3CAFA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2D4EC6F7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246827EC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47584836" w14:textId="77777777" w:rsidR="00A21B1E" w:rsidRPr="00EB2205" w:rsidRDefault="00A21B1E" w:rsidP="00A21B1E">
            <w:pPr>
              <w:jc w:val="both"/>
              <w:rPr>
                <w:rFonts w:asciiTheme="minorHAnsi" w:hAnsiTheme="minorHAnsi"/>
              </w:rPr>
            </w:pPr>
            <w:r w:rsidRPr="00EB2205">
              <w:rPr>
                <w:rFonts w:asciiTheme="minorHAnsi" w:hAnsiTheme="minorHAnsi"/>
                <w:color w:val="00000A"/>
                <w:sz w:val="22"/>
                <w:szCs w:val="22"/>
              </w:rPr>
              <w:t>Svítidla musí být vybavena stmívacím profilem:</w:t>
            </w:r>
          </w:p>
          <w:p w14:paraId="20D72B11" w14:textId="77777777" w:rsidR="00A21B1E" w:rsidRPr="00EB2205" w:rsidRDefault="00A21B1E" w:rsidP="00A21B1E">
            <w:pPr>
              <w:rPr>
                <w:rFonts w:asciiTheme="minorHAnsi" w:hAnsiTheme="minorHAnsi"/>
              </w:rPr>
            </w:pPr>
          </w:p>
          <w:p w14:paraId="799BF0C8" w14:textId="4EA62BE0" w:rsidR="00A21B1E" w:rsidRPr="00EB2205" w:rsidRDefault="00A21B1E" w:rsidP="00A21B1E">
            <w:pPr>
              <w:jc w:val="both"/>
              <w:rPr>
                <w:rFonts w:asciiTheme="minorHAnsi" w:eastAsia="Calibri" w:hAnsiTheme="minorHAnsi" w:cs="Calibri"/>
              </w:rPr>
            </w:pP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Do 22:00 – 100</w:t>
            </w: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</w:t>
            </w: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% výkonu</w:t>
            </w:r>
          </w:p>
          <w:p w14:paraId="6E711F0A" w14:textId="3078788E" w:rsidR="00A21B1E" w:rsidRPr="00EB2205" w:rsidRDefault="00A21B1E" w:rsidP="00A21B1E">
            <w:pPr>
              <w:jc w:val="both"/>
              <w:rPr>
                <w:rFonts w:asciiTheme="minorHAnsi" w:eastAsia="Calibri" w:hAnsiTheme="minorHAnsi" w:cs="Calibri"/>
              </w:rPr>
            </w:pP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Od 22:00 do 6:00</w:t>
            </w: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–</w:t>
            </w: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50</w:t>
            </w: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</w:t>
            </w: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% výkonu</w:t>
            </w:r>
          </w:p>
          <w:p w14:paraId="2BC88ABE" w14:textId="32C16B48" w:rsidR="00A21B1E" w:rsidRPr="008628B5" w:rsidRDefault="00A21B1E" w:rsidP="00A21B1E">
            <w:pPr>
              <w:jc w:val="both"/>
              <w:rPr>
                <w:rFonts w:ascii="Cambria" w:hAnsi="Cambria"/>
              </w:rPr>
            </w:pP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Od 6:00</w:t>
            </w: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–</w:t>
            </w: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100</w:t>
            </w: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 xml:space="preserve"> </w:t>
            </w:r>
            <w:r w:rsidRPr="00EB2205"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% výkonu</w:t>
            </w:r>
          </w:p>
        </w:tc>
        <w:tc>
          <w:tcPr>
            <w:tcW w:w="1707" w:type="dxa"/>
            <w:gridSpan w:val="2"/>
            <w:vAlign w:val="center"/>
          </w:tcPr>
          <w:p w14:paraId="477F55C4" w14:textId="71F3DE01" w:rsidR="00A21B1E" w:rsidRPr="008628B5" w:rsidRDefault="00A21B1E" w:rsidP="00A21B1E">
            <w:pPr>
              <w:jc w:val="center"/>
              <w:rPr>
                <w:rFonts w:ascii="Cambria" w:hAnsi="Cambria"/>
                <w:i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7B0A29A0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4FEBCEC4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A21B1E" w:rsidRPr="008B597E" w14:paraId="65D6BB20" w14:textId="77777777" w:rsidTr="002B6D44">
        <w:trPr>
          <w:gridAfter w:val="1"/>
          <w:wAfter w:w="7" w:type="dxa"/>
          <w:trHeight w:val="517"/>
        </w:trPr>
        <w:tc>
          <w:tcPr>
            <w:tcW w:w="3801" w:type="dxa"/>
            <w:gridSpan w:val="2"/>
            <w:vAlign w:val="center"/>
          </w:tcPr>
          <w:p w14:paraId="4AD03FBB" w14:textId="3398BD35" w:rsidR="00A21B1E" w:rsidRPr="008628B5" w:rsidRDefault="00A21B1E" w:rsidP="00A21B1E">
            <w:pPr>
              <w:jc w:val="both"/>
              <w:rPr>
                <w:rFonts w:ascii="Cambria" w:hAnsi="Cambria" w:cs="Calibri"/>
              </w:rPr>
            </w:pPr>
            <w:r w:rsidRPr="00EB2205">
              <w:rPr>
                <w:rFonts w:asciiTheme="minorHAnsi" w:eastAsia="Calibri" w:hAnsiTheme="minorHAnsi" w:cs="Calibri"/>
                <w:sz w:val="22"/>
                <w:szCs w:val="22"/>
              </w:rPr>
              <w:t>Svítidlo musí být vybavené předřadníkem s funkcí CLO (constant lumen output)</w:t>
            </w:r>
          </w:p>
        </w:tc>
        <w:tc>
          <w:tcPr>
            <w:tcW w:w="1707" w:type="dxa"/>
            <w:gridSpan w:val="2"/>
            <w:vAlign w:val="center"/>
          </w:tcPr>
          <w:p w14:paraId="3229CF36" w14:textId="059F6303" w:rsidR="00A21B1E" w:rsidRPr="008628B5" w:rsidRDefault="00A21B1E" w:rsidP="00A21B1E">
            <w:pPr>
              <w:jc w:val="center"/>
              <w:rPr>
                <w:rFonts w:ascii="Cambria" w:hAnsi="Cambria" w:cs="Calibri"/>
              </w:rPr>
            </w:pPr>
            <w:r w:rsidRPr="00EB2205">
              <w:rPr>
                <w:rFonts w:asciiTheme="minorHAnsi" w:eastAsia="Calibri" w:hAnsiTheme="minorHAnsi" w:cs="Calibri"/>
                <w:sz w:val="22"/>
                <w:szCs w:val="22"/>
              </w:rPr>
              <w:t>ANO</w:t>
            </w:r>
          </w:p>
        </w:tc>
        <w:tc>
          <w:tcPr>
            <w:tcW w:w="1695" w:type="dxa"/>
            <w:vAlign w:val="center"/>
          </w:tcPr>
          <w:p w14:paraId="08FF2223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084" w:type="dxa"/>
            <w:vAlign w:val="center"/>
          </w:tcPr>
          <w:p w14:paraId="3ECD522F" w14:textId="77777777" w:rsidR="00A21B1E" w:rsidRPr="008B597E" w:rsidRDefault="00A21B1E" w:rsidP="00A21B1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1"/>
        <w:tblW w:w="9307" w:type="dxa"/>
        <w:tblInd w:w="-27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ckThinSmallGap" w:sz="24" w:space="0" w:color="215868" w:themeColor="accent5" w:themeShade="80"/>
          <w:right w:val="thickThinSmallGap" w:sz="24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1587"/>
        <w:gridCol w:w="1700"/>
        <w:gridCol w:w="1800"/>
      </w:tblGrid>
      <w:tr w:rsidR="00F37B7D" w14:paraId="2CAC8FA6" w14:textId="77777777" w:rsidTr="00916BBB">
        <w:trPr>
          <w:trHeight w:val="463"/>
        </w:trPr>
        <w:tc>
          <w:tcPr>
            <w:tcW w:w="9307" w:type="dxa"/>
            <w:gridSpan w:val="4"/>
            <w:shd w:val="clear" w:color="auto" w:fill="31849B" w:themeFill="accent5" w:themeFillShade="BF"/>
            <w:vAlign w:val="center"/>
          </w:tcPr>
          <w:p w14:paraId="7A410D6A" w14:textId="705B47DD" w:rsidR="00F37B7D" w:rsidRPr="00EB2205" w:rsidRDefault="007B0E01" w:rsidP="00927EDD">
            <w:pPr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br w:type="column"/>
            </w:r>
            <w:r w:rsidR="00F37B7D" w:rsidRPr="00EB2205">
              <w:rPr>
                <w:rFonts w:asciiTheme="minorHAnsi" w:hAnsiTheme="minorHAnsi"/>
                <w:b/>
                <w:i/>
                <w:color w:val="FFFFFF" w:themeColor="background1"/>
                <w:szCs w:val="22"/>
              </w:rPr>
              <w:t>Současně s nabídkou musí být doloženo</w:t>
            </w:r>
          </w:p>
        </w:tc>
      </w:tr>
      <w:tr w:rsidR="00916BBB" w14:paraId="68B43314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730F9BC2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Certifikát CE a RoHS a LVD test report</w:t>
            </w:r>
          </w:p>
        </w:tc>
        <w:tc>
          <w:tcPr>
            <w:tcW w:w="1587" w:type="dxa"/>
            <w:vAlign w:val="center"/>
          </w:tcPr>
          <w:p w14:paraId="38D7541E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37C2D971" w14:textId="0B242270" w:rsidR="00916BBB" w:rsidRDefault="00916BBB" w:rsidP="00916BBB">
            <w:pPr>
              <w:jc w:val="center"/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91C9606" w14:textId="0449D412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4BD8E34B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64186A5E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color w:val="000000"/>
                <w:sz w:val="22"/>
                <w:szCs w:val="22"/>
              </w:rPr>
              <w:t>Oficiální LM 80 test report s vypočtenou dobou životnosti LED čipů.</w:t>
            </w:r>
          </w:p>
        </w:tc>
        <w:tc>
          <w:tcPr>
            <w:tcW w:w="1587" w:type="dxa"/>
            <w:vAlign w:val="center"/>
          </w:tcPr>
          <w:p w14:paraId="17B58BC4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2ABF9C18" w14:textId="1F595E8E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3D41FE9" w14:textId="428D20E9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701EB6FD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5A94902F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Osvědčení TIČR nebo ITI.</w:t>
            </w:r>
          </w:p>
        </w:tc>
        <w:tc>
          <w:tcPr>
            <w:tcW w:w="1587" w:type="dxa"/>
            <w:vAlign w:val="center"/>
          </w:tcPr>
          <w:p w14:paraId="106C300C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217BEF17" w14:textId="3B3474BE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A8FF7B5" w14:textId="666F7EA7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2119C323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655EF8C0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Montážní návod v českém jazyce.</w:t>
            </w:r>
          </w:p>
        </w:tc>
        <w:tc>
          <w:tcPr>
            <w:tcW w:w="1587" w:type="dxa"/>
            <w:vAlign w:val="center"/>
          </w:tcPr>
          <w:p w14:paraId="0779CCDF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66B548CC" w14:textId="5E5AC081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3B6A661" w14:textId="5A980E05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549964C1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745FDEC4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Katalogový list svítidel.</w:t>
            </w:r>
          </w:p>
        </w:tc>
        <w:tc>
          <w:tcPr>
            <w:tcW w:w="1587" w:type="dxa"/>
            <w:vAlign w:val="center"/>
          </w:tcPr>
          <w:p w14:paraId="1CF2093B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0C58D203" w14:textId="165ECB02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67D6BB2" w14:textId="4D9EC280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409ECC1C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1BBB18D5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Světelně technický výpočet.</w:t>
            </w:r>
          </w:p>
        </w:tc>
        <w:tc>
          <w:tcPr>
            <w:tcW w:w="1587" w:type="dxa"/>
            <w:vAlign w:val="center"/>
          </w:tcPr>
          <w:p w14:paraId="73B45940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68D0DD17" w14:textId="5E9879DF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FBEAA7A" w14:textId="1A8843E5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14A765FF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27091415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Otevřený Dialux výpočet pro jednotlivé situace v elektronické podobě.</w:t>
            </w:r>
          </w:p>
        </w:tc>
        <w:tc>
          <w:tcPr>
            <w:tcW w:w="1587" w:type="dxa"/>
            <w:vAlign w:val="center"/>
          </w:tcPr>
          <w:p w14:paraId="22542F2A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12A22751" w14:textId="78A16089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1CB05B8" w14:textId="62015863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56F8070D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7500AEBE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Otevřený Dialux výpočet rušivého osvětlení pro jednotlivé situace v elektronické podobě.</w:t>
            </w:r>
          </w:p>
        </w:tc>
        <w:tc>
          <w:tcPr>
            <w:tcW w:w="1587" w:type="dxa"/>
            <w:vAlign w:val="center"/>
          </w:tcPr>
          <w:p w14:paraId="363C9753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4D861EFF" w14:textId="68A8A81A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60004B" w14:textId="2945DAFE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53758E65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04335458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Křivky svítivosti – .IES nebo .LDT (ELUM data) použitých svítidel.</w:t>
            </w:r>
          </w:p>
        </w:tc>
        <w:tc>
          <w:tcPr>
            <w:tcW w:w="1587" w:type="dxa"/>
            <w:vAlign w:val="center"/>
          </w:tcPr>
          <w:p w14:paraId="4037668C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2865D3A4" w14:textId="77EF0B2D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574F8B1" w14:textId="288CB370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16BBB" w14:paraId="30723D8C" w14:textId="77777777" w:rsidTr="00916BBB">
        <w:trPr>
          <w:trHeight w:val="517"/>
        </w:trPr>
        <w:tc>
          <w:tcPr>
            <w:tcW w:w="4220" w:type="dxa"/>
            <w:vAlign w:val="center"/>
          </w:tcPr>
          <w:p w14:paraId="5FE48857" w14:textId="77777777" w:rsidR="00916BBB" w:rsidRPr="00EB2205" w:rsidRDefault="00916BBB" w:rsidP="00916B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Fyzický funkční vzorek svítidla s parametry dle nabídky.</w:t>
            </w:r>
          </w:p>
        </w:tc>
        <w:tc>
          <w:tcPr>
            <w:tcW w:w="1587" w:type="dxa"/>
            <w:vAlign w:val="center"/>
          </w:tcPr>
          <w:p w14:paraId="5D4F4EAA" w14:textId="77777777" w:rsidR="00916BBB" w:rsidRPr="00EB2205" w:rsidRDefault="00916BBB" w:rsidP="00916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B2205">
              <w:rPr>
                <w:rFonts w:asciiTheme="minorHAnsi" w:hAnsiTheme="minorHAnsi"/>
                <w:sz w:val="22"/>
                <w:szCs w:val="22"/>
              </w:rPr>
              <w:t>ANO</w:t>
            </w:r>
          </w:p>
        </w:tc>
        <w:tc>
          <w:tcPr>
            <w:tcW w:w="1700" w:type="dxa"/>
            <w:vAlign w:val="center"/>
          </w:tcPr>
          <w:p w14:paraId="4689C086" w14:textId="38CC8D5B" w:rsidR="00916BBB" w:rsidRDefault="00916BBB" w:rsidP="00916BBB">
            <w:pPr>
              <w:jc w:val="center"/>
              <w:rPr>
                <w:sz w:val="22"/>
                <w:szCs w:val="22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t xml:space="preserve">ANO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8B597E">
              <w:rPr>
                <w:rFonts w:ascii="Cambria" w:hAnsi="Cambria"/>
                <w:sz w:val="20"/>
                <w:szCs w:val="20"/>
              </w:rPr>
              <w:t xml:space="preserve">/ NE 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ABBCAE" w14:textId="1A57A258" w:rsidR="00916BBB" w:rsidRDefault="00916BBB" w:rsidP="00916BBB">
            <w:pPr>
              <w:jc w:val="center"/>
              <w:rPr>
                <w:rFonts w:ascii="Cambria" w:eastAsia="Cambria" w:hAnsi="Cambria" w:cs="Cambria"/>
                <w:highlight w:val="yellow"/>
              </w:rPr>
            </w:pPr>
            <w:r w:rsidRPr="008B597E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97E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8B597E">
              <w:rPr>
                <w:rFonts w:ascii="Cambria" w:hAnsi="Cambria"/>
                <w:sz w:val="20"/>
                <w:szCs w:val="20"/>
              </w:rPr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8B597E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14:paraId="29AFF1A3" w14:textId="77777777" w:rsidR="00F37B7D" w:rsidRPr="00735424" w:rsidRDefault="00735424">
      <w:pPr>
        <w:jc w:val="both"/>
        <w:rPr>
          <w:rFonts w:ascii="Cambria" w:hAnsi="Cambria"/>
          <w:sz w:val="22"/>
          <w:szCs w:val="22"/>
        </w:rPr>
      </w:pPr>
      <w:r w:rsidRPr="000C7D95">
        <w:rPr>
          <w:rFonts w:ascii="Cambria" w:hAnsi="Cambria"/>
          <w:b/>
          <w:sz w:val="22"/>
          <w:szCs w:val="22"/>
        </w:rPr>
        <w:t>Záruka na svítidlo a celé dílo musí být minimálně 5 let.</w:t>
      </w:r>
    </w:p>
    <w:p w14:paraId="5DD5C285" w14:textId="77777777" w:rsidR="00F37B7D" w:rsidRDefault="00F37B7D">
      <w:pPr>
        <w:jc w:val="both"/>
        <w:rPr>
          <w:rFonts w:ascii="Cambria" w:eastAsia="Cambria" w:hAnsi="Cambria" w:cs="Cambria"/>
          <w:b/>
        </w:rPr>
      </w:pPr>
    </w:p>
    <w:p w14:paraId="6C944D05" w14:textId="5DE6F090" w:rsidR="00203EB8" w:rsidRDefault="00EB2205" w:rsidP="00F766D3">
      <w:pPr>
        <w:spacing w:after="200"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2"/>
          <w:szCs w:val="22"/>
        </w:rPr>
        <w:t xml:space="preserve">Já (my) níže podepsaný (í) </w:t>
      </w:r>
      <w:r w:rsidR="00916BBB" w:rsidRPr="008B597E">
        <w:rPr>
          <w:rFonts w:ascii="Cambria" w:hAnsi="Cambri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6BBB" w:rsidRPr="008B597E">
        <w:rPr>
          <w:rFonts w:ascii="Cambria" w:hAnsi="Cambria"/>
          <w:sz w:val="20"/>
          <w:szCs w:val="20"/>
        </w:rPr>
        <w:instrText xml:space="preserve"> FORMTEXT </w:instrText>
      </w:r>
      <w:r w:rsidR="00916BBB" w:rsidRPr="008B597E">
        <w:rPr>
          <w:rFonts w:ascii="Cambria" w:hAnsi="Cambria"/>
          <w:sz w:val="20"/>
          <w:szCs w:val="20"/>
        </w:rPr>
      </w:r>
      <w:r w:rsidR="00916BBB" w:rsidRPr="008B597E">
        <w:rPr>
          <w:rFonts w:ascii="Cambria" w:hAnsi="Cambria"/>
          <w:sz w:val="20"/>
          <w:szCs w:val="20"/>
        </w:rPr>
        <w:fldChar w:fldCharType="separate"/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sz w:val="20"/>
          <w:szCs w:val="20"/>
        </w:rPr>
        <w:fldChar w:fldCharType="end"/>
      </w:r>
      <w:r w:rsidR="00916BBB"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čestně prohlašuji (eme), že výše uvedené údaje jsou pravdivé, a že dodavatel</w:t>
      </w:r>
      <w:r w:rsidR="00916BBB">
        <w:rPr>
          <w:rFonts w:ascii="Cambria" w:eastAsia="Cambria" w:hAnsi="Cambria" w:cs="Cambria"/>
          <w:sz w:val="22"/>
          <w:szCs w:val="22"/>
        </w:rPr>
        <w:t xml:space="preserve"> </w:t>
      </w:r>
      <w:r w:rsidR="00916BBB" w:rsidRPr="008B597E">
        <w:rPr>
          <w:rFonts w:ascii="Cambria" w:hAnsi="Cambri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6BBB" w:rsidRPr="008B597E">
        <w:rPr>
          <w:rFonts w:ascii="Cambria" w:hAnsi="Cambria"/>
          <w:sz w:val="20"/>
          <w:szCs w:val="20"/>
        </w:rPr>
        <w:instrText xml:space="preserve"> FORMTEXT </w:instrText>
      </w:r>
      <w:r w:rsidR="00916BBB" w:rsidRPr="008B597E">
        <w:rPr>
          <w:rFonts w:ascii="Cambria" w:hAnsi="Cambria"/>
          <w:sz w:val="20"/>
          <w:szCs w:val="20"/>
        </w:rPr>
      </w:r>
      <w:r w:rsidR="00916BBB" w:rsidRPr="008B597E">
        <w:rPr>
          <w:rFonts w:ascii="Cambria" w:hAnsi="Cambria"/>
          <w:sz w:val="20"/>
          <w:szCs w:val="20"/>
        </w:rPr>
        <w:fldChar w:fldCharType="separate"/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sz w:val="20"/>
          <w:szCs w:val="20"/>
        </w:rPr>
        <w:fldChar w:fldCharType="end"/>
      </w:r>
      <w:r w:rsidR="00916BBB"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v případě jeho výběru zadavatelem v předmětné veřejné zakázce dodá zboží přesně dle technických a obchodních podmínek ve své nabídce.</w:t>
      </w:r>
    </w:p>
    <w:p w14:paraId="4E84C365" w14:textId="7FA77767" w:rsidR="00916BBB" w:rsidRDefault="00EB220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V </w:t>
      </w:r>
      <w:r w:rsidR="00916BBB" w:rsidRPr="008B597E">
        <w:rPr>
          <w:rFonts w:ascii="Cambria" w:hAnsi="Cambri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6BBB" w:rsidRPr="008B597E">
        <w:rPr>
          <w:rFonts w:ascii="Cambria" w:hAnsi="Cambria"/>
          <w:sz w:val="20"/>
          <w:szCs w:val="20"/>
        </w:rPr>
        <w:instrText xml:space="preserve"> FORMTEXT </w:instrText>
      </w:r>
      <w:r w:rsidR="00916BBB" w:rsidRPr="008B597E">
        <w:rPr>
          <w:rFonts w:ascii="Cambria" w:hAnsi="Cambria"/>
          <w:sz w:val="20"/>
          <w:szCs w:val="20"/>
        </w:rPr>
      </w:r>
      <w:r w:rsidR="00916BBB" w:rsidRPr="008B597E">
        <w:rPr>
          <w:rFonts w:ascii="Cambria" w:hAnsi="Cambria"/>
          <w:sz w:val="20"/>
          <w:szCs w:val="20"/>
        </w:rPr>
        <w:fldChar w:fldCharType="separate"/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sz w:val="20"/>
          <w:szCs w:val="20"/>
        </w:rPr>
        <w:fldChar w:fldCharType="end"/>
      </w:r>
      <w:r w:rsidR="00916BBB">
        <w:rPr>
          <w:rFonts w:ascii="Cambria" w:hAnsi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>dne</w:t>
      </w:r>
      <w:r w:rsidR="00916BBB">
        <w:rPr>
          <w:rFonts w:ascii="Cambria" w:eastAsia="Cambria" w:hAnsi="Cambria" w:cs="Cambria"/>
          <w:sz w:val="22"/>
          <w:szCs w:val="22"/>
        </w:rPr>
        <w:t xml:space="preserve"> </w:t>
      </w:r>
      <w:r w:rsidR="00916BBB" w:rsidRPr="008B597E">
        <w:rPr>
          <w:rFonts w:ascii="Cambria" w:hAnsi="Cambri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6BBB" w:rsidRPr="008B597E">
        <w:rPr>
          <w:rFonts w:ascii="Cambria" w:hAnsi="Cambria"/>
          <w:sz w:val="20"/>
          <w:szCs w:val="20"/>
        </w:rPr>
        <w:instrText xml:space="preserve"> FORMTEXT </w:instrText>
      </w:r>
      <w:r w:rsidR="00916BBB" w:rsidRPr="008B597E">
        <w:rPr>
          <w:rFonts w:ascii="Cambria" w:hAnsi="Cambria"/>
          <w:sz w:val="20"/>
          <w:szCs w:val="20"/>
        </w:rPr>
      </w:r>
      <w:r w:rsidR="00916BBB" w:rsidRPr="008B597E">
        <w:rPr>
          <w:rFonts w:ascii="Cambria" w:hAnsi="Cambria"/>
          <w:sz w:val="20"/>
          <w:szCs w:val="20"/>
        </w:rPr>
        <w:fldChar w:fldCharType="separate"/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noProof/>
          <w:sz w:val="20"/>
          <w:szCs w:val="20"/>
        </w:rPr>
        <w:t> </w:t>
      </w:r>
      <w:r w:rsidR="00916BBB" w:rsidRPr="008B597E">
        <w:rPr>
          <w:rFonts w:ascii="Cambria" w:hAnsi="Cambria"/>
          <w:sz w:val="20"/>
          <w:szCs w:val="20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ab/>
      </w:r>
    </w:p>
    <w:p w14:paraId="5219B537" w14:textId="77777777" w:rsidR="00916BBB" w:rsidRDefault="00916BBB">
      <w:pPr>
        <w:rPr>
          <w:rFonts w:ascii="Cambria" w:eastAsia="Cambria" w:hAnsi="Cambria" w:cs="Cambria"/>
          <w:sz w:val="22"/>
          <w:szCs w:val="22"/>
        </w:rPr>
      </w:pPr>
    </w:p>
    <w:p w14:paraId="105B9774" w14:textId="62360C5A" w:rsidR="00203EB8" w:rsidRDefault="00EB220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</w:p>
    <w:p w14:paraId="24CE0081" w14:textId="77777777" w:rsidR="00203EB8" w:rsidRDefault="00EB2205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_________________________________</w:t>
      </w:r>
    </w:p>
    <w:p w14:paraId="0DF613A8" w14:textId="77777777" w:rsidR="00203EB8" w:rsidRDefault="00EB2205">
      <w:pPr>
        <w:ind w:left="453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Jméno a funkce oprávněné osoby dodavatele</w:t>
      </w:r>
    </w:p>
    <w:p w14:paraId="345CCFC0" w14:textId="77777777" w:rsidR="00203EB8" w:rsidRDefault="00EB2205" w:rsidP="00F766D3">
      <w:pPr>
        <w:ind w:left="453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Razítko a podpis oprávněné osoby dodavatele</w:t>
      </w:r>
    </w:p>
    <w:sectPr w:rsidR="00203EB8" w:rsidSect="00E224B1">
      <w:pgSz w:w="11906" w:h="16838"/>
      <w:pgMar w:top="993" w:right="1417" w:bottom="1135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EB8"/>
    <w:rsid w:val="000C162A"/>
    <w:rsid w:val="00172873"/>
    <w:rsid w:val="00203EB8"/>
    <w:rsid w:val="00307C95"/>
    <w:rsid w:val="004A2C2F"/>
    <w:rsid w:val="006C2F61"/>
    <w:rsid w:val="00735424"/>
    <w:rsid w:val="007B0E01"/>
    <w:rsid w:val="007C25AC"/>
    <w:rsid w:val="00916BBB"/>
    <w:rsid w:val="00A21B1E"/>
    <w:rsid w:val="00A340D2"/>
    <w:rsid w:val="00D52A08"/>
    <w:rsid w:val="00E224B1"/>
    <w:rsid w:val="00EB2205"/>
    <w:rsid w:val="00F37B7D"/>
    <w:rsid w:val="00F766D3"/>
    <w:rsid w:val="00FD155F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2771"/>
  <w15:docId w15:val="{3DA13740-10C5-4AFA-921E-449D0EA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0D2"/>
  </w:style>
  <w:style w:type="paragraph" w:styleId="Nadpis1">
    <w:name w:val="heading 1"/>
    <w:basedOn w:val="Normln"/>
    <w:next w:val="Normln"/>
    <w:uiPriority w:val="9"/>
    <w:qFormat/>
    <w:rsid w:val="00A340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340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340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340D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340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340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340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340D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40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340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sid w:val="00A340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34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lntabulka"/>
    <w:rsid w:val="00F37B7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2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giH5wY6jFT835A6eq+umHnkUfg==">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Frömel</cp:lastModifiedBy>
  <cp:revision>15</cp:revision>
  <dcterms:created xsi:type="dcterms:W3CDTF">2022-05-11T14:17:00Z</dcterms:created>
  <dcterms:modified xsi:type="dcterms:W3CDTF">2024-03-11T06:21:00Z</dcterms:modified>
</cp:coreProperties>
</file>