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F029A"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A Průvodní zpráva</w:t>
      </w:r>
    </w:p>
    <w:p w14:paraId="2D937E6D"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A.1 Identifikační údaje</w:t>
      </w:r>
    </w:p>
    <w:p w14:paraId="0E65E315"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A.1.1 Údaje o stavbě</w:t>
      </w:r>
    </w:p>
    <w:p w14:paraId="75C55B0B"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a) název stavby,</w:t>
      </w:r>
    </w:p>
    <w:p w14:paraId="2F429A9A" w14:textId="77777777" w:rsidR="00D86F51" w:rsidRPr="00D86F51" w:rsidRDefault="00D86F51" w:rsidP="00BE15DB">
      <w:pPr>
        <w:shd w:val="clear" w:color="auto" w:fill="FFFFFF"/>
        <w:spacing w:after="0" w:line="240" w:lineRule="auto"/>
        <w:jc w:val="both"/>
        <w:rPr>
          <w:rFonts w:ascii="ISOCPEUR" w:hAnsi="ISOCPEUR" w:cs="Arial"/>
          <w:b/>
          <w:bCs/>
          <w:sz w:val="28"/>
          <w:szCs w:val="28"/>
        </w:rPr>
      </w:pPr>
      <w:r w:rsidRPr="00D86F51">
        <w:rPr>
          <w:rFonts w:ascii="ISOCPEUR" w:hAnsi="ISOCPEUR" w:cs="Arial"/>
          <w:b/>
          <w:bCs/>
          <w:sz w:val="28"/>
          <w:szCs w:val="28"/>
        </w:rPr>
        <w:t>Vrskmaň – mlatová cesta pro pěší</w:t>
      </w:r>
    </w:p>
    <w:p w14:paraId="2931C51D" w14:textId="77777777" w:rsidR="00D86F51" w:rsidRPr="00D86F51" w:rsidRDefault="00D86F51"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7563A1BA"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 xml:space="preserve">b) místo </w:t>
      </w:r>
      <w:proofErr w:type="gramStart"/>
      <w:r w:rsidRPr="00D86F51">
        <w:rPr>
          <w:rFonts w:ascii="ISOCPEUR" w:eastAsia="Times New Roman" w:hAnsi="ISOCPEUR" w:cs="Arial"/>
          <w:b/>
          <w:bCs/>
          <w:i/>
          <w:iCs/>
          <w:color w:val="000000"/>
          <w:sz w:val="24"/>
          <w:szCs w:val="24"/>
          <w:lang w:eastAsia="cs-CZ"/>
        </w:rPr>
        <w:t>stavby - kraj</w:t>
      </w:r>
      <w:proofErr w:type="gramEnd"/>
      <w:r w:rsidRPr="00D86F51">
        <w:rPr>
          <w:rFonts w:ascii="ISOCPEUR" w:eastAsia="Times New Roman" w:hAnsi="ISOCPEUR" w:cs="Arial"/>
          <w:b/>
          <w:bCs/>
          <w:i/>
          <w:iCs/>
          <w:color w:val="000000"/>
          <w:sz w:val="24"/>
          <w:szCs w:val="24"/>
          <w:lang w:eastAsia="cs-CZ"/>
        </w:rPr>
        <w:t>, katastrální území, označení pozemní komunikace, u budov adresa, čísla popisná,</w:t>
      </w:r>
    </w:p>
    <w:p w14:paraId="0A40659E" w14:textId="77777777" w:rsidR="00D86F51" w:rsidRDefault="00D86F51" w:rsidP="00BE15DB">
      <w:pPr>
        <w:shd w:val="clear" w:color="auto" w:fill="FFFFFF"/>
        <w:spacing w:after="0" w:line="240" w:lineRule="auto"/>
        <w:jc w:val="both"/>
        <w:rPr>
          <w:rFonts w:ascii="ISOCPEUR" w:hAnsi="ISOCPEUR" w:cs="Arial"/>
          <w:sz w:val="28"/>
          <w:szCs w:val="28"/>
        </w:rPr>
      </w:pPr>
      <w:proofErr w:type="spellStart"/>
      <w:r w:rsidRPr="00D86F51">
        <w:rPr>
          <w:rFonts w:ascii="ISOCPEUR" w:hAnsi="ISOCPEUR" w:cs="Arial"/>
          <w:sz w:val="28"/>
          <w:szCs w:val="28"/>
        </w:rPr>
        <w:t>p.p.č</w:t>
      </w:r>
      <w:proofErr w:type="spellEnd"/>
      <w:r w:rsidRPr="00D86F51">
        <w:rPr>
          <w:rFonts w:ascii="ISOCPEUR" w:hAnsi="ISOCPEUR" w:cs="Arial"/>
          <w:sz w:val="28"/>
          <w:szCs w:val="28"/>
        </w:rPr>
        <w:t xml:space="preserve">. 63/1, 63/2, 63/4, 64/6, 591/4, 591/37 a 591/38, </w:t>
      </w:r>
      <w:proofErr w:type="spellStart"/>
      <w:r w:rsidRPr="00D86F51">
        <w:rPr>
          <w:rFonts w:ascii="ISOCPEUR" w:hAnsi="ISOCPEUR" w:cs="Arial"/>
          <w:sz w:val="28"/>
          <w:szCs w:val="28"/>
        </w:rPr>
        <w:t>k.ú</w:t>
      </w:r>
      <w:proofErr w:type="spellEnd"/>
      <w:r w:rsidRPr="00D86F51">
        <w:rPr>
          <w:rFonts w:ascii="ISOCPEUR" w:hAnsi="ISOCPEUR" w:cs="Arial"/>
          <w:sz w:val="28"/>
          <w:szCs w:val="28"/>
        </w:rPr>
        <w:t>. Vrskmaň</w:t>
      </w:r>
    </w:p>
    <w:p w14:paraId="63871A6A" w14:textId="77777777" w:rsidR="00D86F51" w:rsidRPr="00D86F51" w:rsidRDefault="00D86F51" w:rsidP="00BE15DB">
      <w:pPr>
        <w:shd w:val="clear" w:color="auto" w:fill="FFFFFF"/>
        <w:spacing w:after="0" w:line="240" w:lineRule="auto"/>
        <w:jc w:val="both"/>
        <w:rPr>
          <w:rFonts w:ascii="ISOCPEUR" w:eastAsia="Times New Roman" w:hAnsi="ISOCPEUR" w:cs="Arial"/>
          <w:b/>
          <w:bCs/>
          <w:i/>
          <w:iCs/>
          <w:color w:val="000000"/>
          <w:sz w:val="28"/>
          <w:szCs w:val="28"/>
          <w:lang w:eastAsia="cs-CZ"/>
        </w:rPr>
      </w:pPr>
    </w:p>
    <w:p w14:paraId="510D414E"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 xml:space="preserve">c) předmět </w:t>
      </w:r>
      <w:proofErr w:type="gramStart"/>
      <w:r w:rsidRPr="00D86F51">
        <w:rPr>
          <w:rFonts w:ascii="ISOCPEUR" w:eastAsia="Times New Roman" w:hAnsi="ISOCPEUR" w:cs="Arial"/>
          <w:b/>
          <w:bCs/>
          <w:i/>
          <w:iCs/>
          <w:color w:val="000000"/>
          <w:sz w:val="24"/>
          <w:szCs w:val="24"/>
          <w:lang w:eastAsia="cs-CZ"/>
        </w:rPr>
        <w:t>dokumentace - nová</w:t>
      </w:r>
      <w:proofErr w:type="gramEnd"/>
      <w:r w:rsidRPr="00D86F51">
        <w:rPr>
          <w:rFonts w:ascii="ISOCPEUR" w:eastAsia="Times New Roman" w:hAnsi="ISOCPEUR" w:cs="Arial"/>
          <w:b/>
          <w:bCs/>
          <w:i/>
          <w:iCs/>
          <w:color w:val="000000"/>
          <w:sz w:val="24"/>
          <w:szCs w:val="24"/>
          <w:lang w:eastAsia="cs-CZ"/>
        </w:rPr>
        <w:t xml:space="preserve"> stavba nebo změna dokončené stavby, trvalá nebo dočasná stavba, účel užívání stavby.</w:t>
      </w:r>
    </w:p>
    <w:p w14:paraId="048F1D4A" w14:textId="77777777" w:rsidR="00D86F51" w:rsidRPr="00D86F51" w:rsidRDefault="00D86F51" w:rsidP="00D86F51">
      <w:pPr>
        <w:autoSpaceDE w:val="0"/>
        <w:autoSpaceDN w:val="0"/>
        <w:adjustRightInd w:val="0"/>
        <w:spacing w:before="100" w:beforeAutospacing="1" w:after="100" w:afterAutospacing="1"/>
        <w:jc w:val="both"/>
        <w:rPr>
          <w:rFonts w:ascii="ISOCPEUR" w:hAnsi="ISOCPEUR" w:cs="Arial"/>
          <w:sz w:val="24"/>
          <w:szCs w:val="24"/>
        </w:rPr>
      </w:pPr>
      <w:r w:rsidRPr="00D86F51">
        <w:rPr>
          <w:rFonts w:ascii="ISOCPEUR" w:hAnsi="ISOCPEUR" w:cs="Arial"/>
          <w:sz w:val="24"/>
          <w:szCs w:val="24"/>
        </w:rPr>
        <w:t>předmětem předkládané dokumentace stavby je vybudování mlatové cesty pro pěší v obci Vrskmaň. Navrhovaná cesta spojuje stávající chodník v obci se zpevněnou plochou na okraji obce. Cesta vede kolem parku a následně v přibližné trase bývalé železniční tratě. V současné době je tato cesta vyšlapaná a nezpevněná. Součástí cesty je terénní schodiště, které bude opraveno.</w:t>
      </w:r>
    </w:p>
    <w:p w14:paraId="01634C18" w14:textId="77777777" w:rsidR="00D86F51" w:rsidRPr="00D86F51" w:rsidRDefault="00D86F51" w:rsidP="00D86F51">
      <w:pPr>
        <w:autoSpaceDE w:val="0"/>
        <w:autoSpaceDN w:val="0"/>
        <w:adjustRightInd w:val="0"/>
        <w:spacing w:before="100" w:beforeAutospacing="1" w:after="100" w:afterAutospacing="1"/>
        <w:jc w:val="both"/>
        <w:rPr>
          <w:rFonts w:ascii="ISOCPEUR" w:hAnsi="ISOCPEUR" w:cs="Arial"/>
          <w:sz w:val="24"/>
          <w:szCs w:val="24"/>
        </w:rPr>
      </w:pPr>
      <w:r w:rsidRPr="00D86F51">
        <w:rPr>
          <w:rFonts w:ascii="ISOCPEUR" w:hAnsi="ISOCPEUR" w:cs="Arial"/>
          <w:sz w:val="24"/>
          <w:szCs w:val="24"/>
        </w:rPr>
        <w:t xml:space="preserve">Trasa je stavebně rozdělena na dvě části A </w:t>
      </w:r>
      <w:proofErr w:type="spellStart"/>
      <w:r w:rsidRPr="00D86F51">
        <w:rPr>
          <w:rFonts w:ascii="ISOCPEUR" w:hAnsi="ISOCPEUR" w:cs="Arial"/>
          <w:sz w:val="24"/>
          <w:szCs w:val="24"/>
        </w:rPr>
        <w:t>a</w:t>
      </w:r>
      <w:proofErr w:type="spellEnd"/>
      <w:r w:rsidRPr="00D86F51">
        <w:rPr>
          <w:rFonts w:ascii="ISOCPEUR" w:hAnsi="ISOCPEUR" w:cs="Arial"/>
          <w:sz w:val="24"/>
          <w:szCs w:val="24"/>
        </w:rPr>
        <w:t xml:space="preserve"> B. Rozdělení je stávajícím schodištěm Mlatová cesta bude šíře 1,5m v celé délce. Délka části A je 170,00m a části B je 376,60m.</w:t>
      </w:r>
    </w:p>
    <w:p w14:paraId="596AEEA3"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A.1.2 Údaje o stavebníkovi</w:t>
      </w:r>
    </w:p>
    <w:p w14:paraId="7651CCB6"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a) jméno, příjmení a místo trvalého pobytu (fyzická osoba) nebo</w:t>
      </w:r>
    </w:p>
    <w:p w14:paraId="3B276431"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b) jméno, příjmení, obchodní firma, identifikační číslo osoby, místo podnikání (fyzická osoba podnikající, pokud záměr souvisí s její podnikatelskou činností) nebo</w:t>
      </w:r>
    </w:p>
    <w:p w14:paraId="713B923A"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c) obchodní firma nebo název, identifikační číslo osoby, adresa sídla (právnická osoba).</w:t>
      </w:r>
    </w:p>
    <w:p w14:paraId="1565A087" w14:textId="77777777" w:rsidR="00D86F51" w:rsidRPr="00D86F51" w:rsidRDefault="00D86F51" w:rsidP="00D86F51">
      <w:pPr>
        <w:pStyle w:val="Normlnweb"/>
        <w:spacing w:before="0" w:beforeAutospacing="0" w:after="0" w:afterAutospacing="0"/>
        <w:rPr>
          <w:rFonts w:ascii="ISOCPEUR" w:hAnsi="ISOCPEUR" w:cs="Arial"/>
          <w:sz w:val="28"/>
          <w:szCs w:val="28"/>
        </w:rPr>
      </w:pPr>
      <w:r w:rsidRPr="00D86F51">
        <w:rPr>
          <w:rFonts w:ascii="ISOCPEUR" w:hAnsi="ISOCPEUR" w:cs="Arial"/>
          <w:b/>
          <w:bCs/>
          <w:sz w:val="28"/>
          <w:szCs w:val="28"/>
        </w:rPr>
        <w:t>Obec Vrskmaň</w:t>
      </w:r>
      <w:r w:rsidRPr="00D86F51">
        <w:rPr>
          <w:rFonts w:ascii="ISOCPEUR" w:hAnsi="ISOCPEUR" w:cs="Arial"/>
          <w:sz w:val="28"/>
          <w:szCs w:val="28"/>
        </w:rPr>
        <w:t>, Vrskmaň č.p.46, 431 15</w:t>
      </w:r>
    </w:p>
    <w:p w14:paraId="76CC0C6B" w14:textId="77777777" w:rsidR="00D86F51" w:rsidRPr="00D86F51" w:rsidRDefault="00D86F51"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0D05599D"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A.1.3 Údaje o zpracovateli dokumentace</w:t>
      </w:r>
    </w:p>
    <w:p w14:paraId="214B8F83"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a) jméno, příjmení, obchodní firma, identifikační číslo osoby, místo podnikání (fyzická osoba podnikající) nebo obchodní firma nebo název, identifikační číslo osoby, adresa sídla (právnická osoba),</w:t>
      </w:r>
    </w:p>
    <w:p w14:paraId="6ACD6642"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b) jméno a příjmení hlavního projektanta včetně čísla, pod kterým je zapsán v evidenci autorizovaných osob vedené Českou komorou architektů nebo Českou komorou autorizovaných inženýrů a techniků činných ve výstavbě, s vyznačeným oborem, popřípadě specializací jeho autorizace,</w:t>
      </w:r>
    </w:p>
    <w:p w14:paraId="64D8F1BA"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c) jména a příjmení projektantů jednotlivých částí společné dokumentace včetně čísla, pod kterým jsou zapsáni v evidenci autorizovaných osob vedené Českou komorou architektů nebo Českou komorou autorizovaných inženýrů a techniků činných ve výstavbě, s vyznačeným oborem, popřípadě specializací jejich autorizace,</w:t>
      </w:r>
    </w:p>
    <w:p w14:paraId="71BE613B"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d) jména a příjmení projektantů dokumentace přikládané v dokladové části s oprávněním podle zvláštních předpisů</w:t>
      </w:r>
      <w:r w:rsidRPr="00D86F51">
        <w:rPr>
          <w:rFonts w:ascii="ISOCPEUR" w:eastAsia="Times New Roman" w:hAnsi="ISOCPEUR" w:cs="Arial"/>
          <w:b/>
          <w:bCs/>
          <w:i/>
          <w:iCs/>
          <w:color w:val="000000"/>
          <w:sz w:val="24"/>
          <w:szCs w:val="24"/>
          <w:vertAlign w:val="superscript"/>
          <w:lang w:eastAsia="cs-CZ"/>
        </w:rPr>
        <w:t>4</w:t>
      </w:r>
      <w:r w:rsidRPr="00D86F51">
        <w:rPr>
          <w:rFonts w:ascii="ISOCPEUR" w:eastAsia="Times New Roman" w:hAnsi="ISOCPEUR" w:cs="Arial"/>
          <w:b/>
          <w:bCs/>
          <w:i/>
          <w:iCs/>
          <w:color w:val="000000"/>
          <w:sz w:val="24"/>
          <w:szCs w:val="24"/>
          <w:lang w:eastAsia="cs-CZ"/>
        </w:rPr>
        <w:t>).</w:t>
      </w:r>
    </w:p>
    <w:p w14:paraId="2FA50D85" w14:textId="77777777" w:rsidR="00D86F51" w:rsidRPr="00D86F51" w:rsidRDefault="00D86F51" w:rsidP="00D86F51">
      <w:pPr>
        <w:tabs>
          <w:tab w:val="left" w:pos="3544"/>
        </w:tabs>
        <w:spacing w:line="276" w:lineRule="auto"/>
        <w:rPr>
          <w:rFonts w:ascii="ISOCPEUR" w:hAnsi="ISOCPEUR" w:cs="Arial"/>
          <w:sz w:val="28"/>
          <w:szCs w:val="28"/>
        </w:rPr>
      </w:pPr>
      <w:r w:rsidRPr="00D86F51">
        <w:rPr>
          <w:rFonts w:ascii="ISOCPEUR" w:hAnsi="ISOCPEUR" w:cs="Arial"/>
          <w:sz w:val="28"/>
          <w:szCs w:val="28"/>
        </w:rPr>
        <w:t xml:space="preserve">Michal Koblížek – PROKA s.r.o, </w:t>
      </w:r>
      <w:proofErr w:type="spellStart"/>
      <w:r w:rsidRPr="00D86F51">
        <w:rPr>
          <w:rFonts w:ascii="ISOCPEUR" w:hAnsi="ISOCPEUR" w:cs="Arial"/>
          <w:sz w:val="28"/>
          <w:szCs w:val="28"/>
        </w:rPr>
        <w:t>Okořín</w:t>
      </w:r>
      <w:proofErr w:type="spellEnd"/>
      <w:r w:rsidRPr="00D86F51">
        <w:rPr>
          <w:rFonts w:ascii="ISOCPEUR" w:hAnsi="ISOCPEUR" w:cs="Arial"/>
          <w:sz w:val="28"/>
          <w:szCs w:val="28"/>
        </w:rPr>
        <w:t xml:space="preserve"> 81, 431 14 Strupčice</w:t>
      </w:r>
    </w:p>
    <w:p w14:paraId="6A046F2C" w14:textId="77777777" w:rsidR="00D86F51" w:rsidRPr="00D86F51" w:rsidRDefault="00D86F51"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4729CC3E"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lastRenderedPageBreak/>
        <w:t>A.2 Členění stavby na objekty a technická a technologická zařízení</w:t>
      </w:r>
    </w:p>
    <w:p w14:paraId="298D3786"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Stavba pozemní komunikace se člení podle těchto zásad:</w:t>
      </w:r>
    </w:p>
    <w:p w14:paraId="2997D0B8"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 xml:space="preserve">a) odděleně se uvažují ucelené stavebně technické části a technologické </w:t>
      </w:r>
      <w:proofErr w:type="gramStart"/>
      <w:r w:rsidRPr="00D86F51">
        <w:rPr>
          <w:rFonts w:ascii="ISOCPEUR" w:eastAsia="Times New Roman" w:hAnsi="ISOCPEUR" w:cs="Arial"/>
          <w:b/>
          <w:bCs/>
          <w:i/>
          <w:iCs/>
          <w:color w:val="000000"/>
          <w:sz w:val="24"/>
          <w:szCs w:val="24"/>
          <w:lang w:eastAsia="cs-CZ"/>
        </w:rPr>
        <w:t>vybavení - stavební</w:t>
      </w:r>
      <w:proofErr w:type="gramEnd"/>
      <w:r w:rsidRPr="00D86F51">
        <w:rPr>
          <w:rFonts w:ascii="ISOCPEUR" w:eastAsia="Times New Roman" w:hAnsi="ISOCPEUR" w:cs="Arial"/>
          <w:b/>
          <w:bCs/>
          <w:i/>
          <w:iCs/>
          <w:color w:val="000000"/>
          <w:sz w:val="24"/>
          <w:szCs w:val="24"/>
          <w:lang w:eastAsia="cs-CZ"/>
        </w:rPr>
        <w:t xml:space="preserve"> objekty a provozní soubory,</w:t>
      </w:r>
    </w:p>
    <w:p w14:paraId="402EEFCC"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b) stavební objekty a provozní soubory se označují číslem a názvem,</w:t>
      </w:r>
    </w:p>
    <w:p w14:paraId="63B22D7D"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c) stavební objekty a provozní soubory se sdružují do skupin označených číselnou řadou podle jejich charakteru, způsobu a druhu projednání dokumentace a účelu při realizaci stavby,</w:t>
      </w:r>
    </w:p>
    <w:p w14:paraId="45880015"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 xml:space="preserve">d) podle povahy stavby je možné a podle příslušnosti speciálních stavebních úřadů je vhodné vytvořit samostatnou skupinu stavebních objektů případně </w:t>
      </w:r>
      <w:proofErr w:type="spellStart"/>
      <w:r w:rsidRPr="00D86F51">
        <w:rPr>
          <w:rFonts w:ascii="ISOCPEUR" w:eastAsia="Times New Roman" w:hAnsi="ISOCPEUR" w:cs="Arial"/>
          <w:b/>
          <w:bCs/>
          <w:i/>
          <w:iCs/>
          <w:color w:val="000000"/>
          <w:sz w:val="24"/>
          <w:szCs w:val="24"/>
          <w:lang w:eastAsia="cs-CZ"/>
        </w:rPr>
        <w:t>podobjektů</w:t>
      </w:r>
      <w:proofErr w:type="spellEnd"/>
      <w:r w:rsidRPr="00D86F51">
        <w:rPr>
          <w:rFonts w:ascii="ISOCPEUR" w:eastAsia="Times New Roman" w:hAnsi="ISOCPEUR" w:cs="Arial"/>
          <w:b/>
          <w:bCs/>
          <w:i/>
          <w:iCs/>
          <w:color w:val="000000"/>
          <w:sz w:val="24"/>
          <w:szCs w:val="24"/>
          <w:lang w:eastAsia="cs-CZ"/>
        </w:rPr>
        <w:t xml:space="preserve"> a samostatnou skupinu provozních souborů nebo přičlenit provozní soubory k příslušným stavebním objektům případně </w:t>
      </w:r>
      <w:proofErr w:type="spellStart"/>
      <w:r w:rsidRPr="00D86F51">
        <w:rPr>
          <w:rFonts w:ascii="ISOCPEUR" w:eastAsia="Times New Roman" w:hAnsi="ISOCPEUR" w:cs="Arial"/>
          <w:b/>
          <w:bCs/>
          <w:i/>
          <w:iCs/>
          <w:color w:val="000000"/>
          <w:sz w:val="24"/>
          <w:szCs w:val="24"/>
          <w:lang w:eastAsia="cs-CZ"/>
        </w:rPr>
        <w:t>podobjektům</w:t>
      </w:r>
      <w:proofErr w:type="spellEnd"/>
      <w:r w:rsidRPr="00D86F51">
        <w:rPr>
          <w:rFonts w:ascii="ISOCPEUR" w:eastAsia="Times New Roman" w:hAnsi="ISOCPEUR" w:cs="Arial"/>
          <w:b/>
          <w:bCs/>
          <w:i/>
          <w:iCs/>
          <w:color w:val="000000"/>
          <w:sz w:val="24"/>
          <w:szCs w:val="24"/>
          <w:lang w:eastAsia="cs-CZ"/>
        </w:rPr>
        <w:t>.</w:t>
      </w:r>
    </w:p>
    <w:p w14:paraId="0D780025" w14:textId="77777777" w:rsidR="00D86F51" w:rsidRPr="00D86F51" w:rsidRDefault="00D86F51"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4FAA4F1A"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Pro řazení a číslování se použije následující základní členění:</w:t>
      </w:r>
    </w:p>
    <w:tbl>
      <w:tblPr>
        <w:tblW w:w="0" w:type="auto"/>
        <w:tblCellMar>
          <w:left w:w="0" w:type="dxa"/>
          <w:right w:w="0" w:type="dxa"/>
        </w:tblCellMar>
        <w:tblLook w:val="04A0" w:firstRow="1" w:lastRow="0" w:firstColumn="1" w:lastColumn="0" w:noHBand="0" w:noVBand="1"/>
      </w:tblPr>
      <w:tblGrid>
        <w:gridCol w:w="872"/>
        <w:gridCol w:w="2244"/>
        <w:gridCol w:w="5956"/>
      </w:tblGrid>
      <w:tr w:rsidR="00BE15DB" w:rsidRPr="00D86F51" w14:paraId="1C37F142" w14:textId="77777777" w:rsidTr="00BE15DB">
        <w:tc>
          <w:tcPr>
            <w:tcW w:w="0" w:type="auto"/>
            <w:shd w:val="clear" w:color="auto" w:fill="F0F0F0"/>
            <w:tcMar>
              <w:top w:w="30" w:type="dxa"/>
              <w:left w:w="45" w:type="dxa"/>
              <w:bottom w:w="30" w:type="dxa"/>
              <w:right w:w="45" w:type="dxa"/>
            </w:tcMar>
            <w:vAlign w:val="center"/>
            <w:hideMark/>
          </w:tcPr>
          <w:p w14:paraId="53A9731C"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Číselná řada</w:t>
            </w:r>
          </w:p>
        </w:tc>
        <w:tc>
          <w:tcPr>
            <w:tcW w:w="0" w:type="auto"/>
            <w:shd w:val="clear" w:color="auto" w:fill="F0F0F0"/>
            <w:tcMar>
              <w:top w:w="30" w:type="dxa"/>
              <w:left w:w="45" w:type="dxa"/>
              <w:bottom w:w="30" w:type="dxa"/>
              <w:right w:w="45" w:type="dxa"/>
            </w:tcMar>
            <w:vAlign w:val="center"/>
            <w:hideMark/>
          </w:tcPr>
          <w:p w14:paraId="26B1CAC5"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Skupina objektů</w:t>
            </w:r>
          </w:p>
        </w:tc>
        <w:tc>
          <w:tcPr>
            <w:tcW w:w="0" w:type="auto"/>
            <w:shd w:val="clear" w:color="auto" w:fill="F0F0F0"/>
            <w:tcMar>
              <w:top w:w="30" w:type="dxa"/>
              <w:left w:w="45" w:type="dxa"/>
              <w:bottom w:w="30" w:type="dxa"/>
              <w:right w:w="45" w:type="dxa"/>
            </w:tcMar>
            <w:vAlign w:val="center"/>
            <w:hideMark/>
          </w:tcPr>
          <w:p w14:paraId="0DBCB9FE"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Poznámka</w:t>
            </w:r>
          </w:p>
        </w:tc>
      </w:tr>
      <w:tr w:rsidR="00BE15DB" w:rsidRPr="00D86F51" w14:paraId="1047828D" w14:textId="77777777" w:rsidTr="00BE15DB">
        <w:tc>
          <w:tcPr>
            <w:tcW w:w="0" w:type="auto"/>
            <w:tcMar>
              <w:top w:w="30" w:type="dxa"/>
              <w:left w:w="45" w:type="dxa"/>
              <w:bottom w:w="30" w:type="dxa"/>
              <w:right w:w="45" w:type="dxa"/>
            </w:tcMar>
            <w:hideMark/>
          </w:tcPr>
          <w:p w14:paraId="292F3C5B"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000</w:t>
            </w:r>
          </w:p>
        </w:tc>
        <w:tc>
          <w:tcPr>
            <w:tcW w:w="0" w:type="auto"/>
            <w:tcMar>
              <w:top w:w="30" w:type="dxa"/>
              <w:left w:w="45" w:type="dxa"/>
              <w:bottom w:w="30" w:type="dxa"/>
              <w:right w:w="45" w:type="dxa"/>
            </w:tcMar>
            <w:hideMark/>
          </w:tcPr>
          <w:p w14:paraId="142B3E8F"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Objekty přípravy staveniště</w:t>
            </w:r>
          </w:p>
        </w:tc>
        <w:tc>
          <w:tcPr>
            <w:tcW w:w="0" w:type="auto"/>
            <w:tcMar>
              <w:top w:w="30" w:type="dxa"/>
              <w:left w:w="45" w:type="dxa"/>
              <w:bottom w:w="30" w:type="dxa"/>
              <w:right w:w="45" w:type="dxa"/>
            </w:tcMar>
            <w:hideMark/>
          </w:tcPr>
          <w:p w14:paraId="5A0BC312"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Bourací práce, případně další objekty obsahující rozsáhlé pomocné práce spojené s přípravou staveniště nebo zhotovovací práce, například dočasné oplocení, protihluková opatření při stavebních pracích, trhací práce při přípravě staveniště, stavební jámy.</w:t>
            </w:r>
          </w:p>
        </w:tc>
      </w:tr>
      <w:tr w:rsidR="00BE15DB" w:rsidRPr="00D86F51" w14:paraId="1D967165" w14:textId="77777777" w:rsidTr="00BE15DB">
        <w:tc>
          <w:tcPr>
            <w:tcW w:w="0" w:type="auto"/>
            <w:tcMar>
              <w:top w:w="30" w:type="dxa"/>
              <w:left w:w="45" w:type="dxa"/>
              <w:bottom w:w="30" w:type="dxa"/>
              <w:right w:w="45" w:type="dxa"/>
            </w:tcMar>
            <w:hideMark/>
          </w:tcPr>
          <w:p w14:paraId="22681C1D"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100</w:t>
            </w:r>
          </w:p>
        </w:tc>
        <w:tc>
          <w:tcPr>
            <w:tcW w:w="0" w:type="auto"/>
            <w:tcMar>
              <w:top w:w="30" w:type="dxa"/>
              <w:left w:w="45" w:type="dxa"/>
              <w:bottom w:w="30" w:type="dxa"/>
              <w:right w:w="45" w:type="dxa"/>
            </w:tcMar>
            <w:hideMark/>
          </w:tcPr>
          <w:p w14:paraId="0F0B438E"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Objekty pozemních komunikací (včetně propustků)</w:t>
            </w:r>
          </w:p>
        </w:tc>
        <w:tc>
          <w:tcPr>
            <w:tcW w:w="0" w:type="auto"/>
            <w:tcMar>
              <w:top w:w="30" w:type="dxa"/>
              <w:left w:w="45" w:type="dxa"/>
              <w:bottom w:w="30" w:type="dxa"/>
              <w:right w:w="45" w:type="dxa"/>
            </w:tcMar>
            <w:hideMark/>
          </w:tcPr>
          <w:p w14:paraId="3E2B48D9"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Předmětná pozemní komunikace a její křižovatky a všechny další objekty pozemní komunikace dotčené nebo vyvolané stavbou předmětné pozemní komunikace, tj. dálnice, silnice, místní komunikace, účelové komunikace, samostatné cyklistické stezky apod. Do této skupiny objektů se dále zařadí součásti pozemní komunikace, s výjimkou těch, které jsou obsaženy v samostatných řadách, například mosty a tunely, a vybavení pozemní komunikace, zejména dopravní značky, světelné signály, trvalé oplocení pozemní komunikace, propustky, únikové zóny, protihlukové valy, clony proti oslnění. Samostatnými objekty pozemní komunikace mohou také být objížďky a dopravní opatření a zesilování existujících pozemních komunikací pro odkloněnou veřejnou dopravu a staveništní dopravu, případně odstranění následků těchto doprav provedené po ukončení stavby. Do této skupiny se zahrnou i objekty údržbového příslušenství.</w:t>
            </w:r>
          </w:p>
        </w:tc>
      </w:tr>
      <w:tr w:rsidR="00BE15DB" w:rsidRPr="00D86F51" w14:paraId="49788853" w14:textId="77777777" w:rsidTr="00BE15DB">
        <w:tc>
          <w:tcPr>
            <w:tcW w:w="0" w:type="auto"/>
            <w:tcMar>
              <w:top w:w="30" w:type="dxa"/>
              <w:left w:w="45" w:type="dxa"/>
              <w:bottom w:w="30" w:type="dxa"/>
              <w:right w:w="45" w:type="dxa"/>
            </w:tcMar>
            <w:hideMark/>
          </w:tcPr>
          <w:p w14:paraId="2F88EAE3"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200</w:t>
            </w:r>
          </w:p>
        </w:tc>
        <w:tc>
          <w:tcPr>
            <w:tcW w:w="0" w:type="auto"/>
            <w:tcMar>
              <w:top w:w="30" w:type="dxa"/>
              <w:left w:w="45" w:type="dxa"/>
              <w:bottom w:w="30" w:type="dxa"/>
              <w:right w:w="45" w:type="dxa"/>
            </w:tcMar>
            <w:hideMark/>
          </w:tcPr>
          <w:p w14:paraId="32A7CCF9"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Mostní objekty a zdi</w:t>
            </w:r>
          </w:p>
        </w:tc>
        <w:tc>
          <w:tcPr>
            <w:tcW w:w="0" w:type="auto"/>
            <w:tcMar>
              <w:top w:w="30" w:type="dxa"/>
              <w:left w:w="45" w:type="dxa"/>
              <w:bottom w:w="30" w:type="dxa"/>
              <w:right w:w="45" w:type="dxa"/>
            </w:tcMar>
            <w:hideMark/>
          </w:tcPr>
          <w:p w14:paraId="6A6F435F"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Všechny druhy mostních objektů, kromě propustků, opěrné a zárubní zdi.</w:t>
            </w:r>
          </w:p>
        </w:tc>
      </w:tr>
      <w:tr w:rsidR="00BE15DB" w:rsidRPr="00D86F51" w14:paraId="2A13A804" w14:textId="77777777" w:rsidTr="00BE15DB">
        <w:tc>
          <w:tcPr>
            <w:tcW w:w="0" w:type="auto"/>
            <w:tcMar>
              <w:top w:w="30" w:type="dxa"/>
              <w:left w:w="45" w:type="dxa"/>
              <w:bottom w:w="30" w:type="dxa"/>
              <w:right w:w="45" w:type="dxa"/>
            </w:tcMar>
            <w:hideMark/>
          </w:tcPr>
          <w:p w14:paraId="3012B8D0"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300</w:t>
            </w:r>
          </w:p>
        </w:tc>
        <w:tc>
          <w:tcPr>
            <w:tcW w:w="0" w:type="auto"/>
            <w:tcMar>
              <w:top w:w="30" w:type="dxa"/>
              <w:left w:w="45" w:type="dxa"/>
              <w:bottom w:w="30" w:type="dxa"/>
              <w:right w:w="45" w:type="dxa"/>
            </w:tcMar>
            <w:hideMark/>
          </w:tcPr>
          <w:p w14:paraId="5948C32D"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Vodohospodářské objekty</w:t>
            </w:r>
          </w:p>
        </w:tc>
        <w:tc>
          <w:tcPr>
            <w:tcW w:w="0" w:type="auto"/>
            <w:tcMar>
              <w:top w:w="30" w:type="dxa"/>
              <w:left w:w="45" w:type="dxa"/>
              <w:bottom w:w="30" w:type="dxa"/>
              <w:right w:w="45" w:type="dxa"/>
            </w:tcMar>
            <w:hideMark/>
          </w:tcPr>
          <w:p w14:paraId="5774775A"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 xml:space="preserve">Zejména objekty odvodnění pozemní </w:t>
            </w:r>
            <w:proofErr w:type="gramStart"/>
            <w:r w:rsidRPr="00D86F51">
              <w:rPr>
                <w:rFonts w:ascii="ISOCPEUR" w:eastAsia="Times New Roman" w:hAnsi="ISOCPEUR" w:cs="Arial"/>
                <w:b/>
                <w:bCs/>
                <w:i/>
                <w:iCs/>
                <w:sz w:val="24"/>
                <w:szCs w:val="24"/>
                <w:lang w:eastAsia="cs-CZ"/>
              </w:rPr>
              <w:t>komunikace - kanalizace</w:t>
            </w:r>
            <w:proofErr w:type="gramEnd"/>
            <w:r w:rsidRPr="00D86F51">
              <w:rPr>
                <w:rFonts w:ascii="ISOCPEUR" w:eastAsia="Times New Roman" w:hAnsi="ISOCPEUR" w:cs="Arial"/>
                <w:b/>
                <w:bCs/>
                <w:i/>
                <w:iCs/>
                <w:sz w:val="24"/>
                <w:szCs w:val="24"/>
                <w:lang w:eastAsia="cs-CZ"/>
              </w:rPr>
              <w:t>, dešťové usazovací nádrže, úpravy nebo výstavba vodních toků, vodních nádrží, retenčních nádrží a závlahových zařízení, vodovodů a studní.</w:t>
            </w:r>
          </w:p>
        </w:tc>
      </w:tr>
      <w:tr w:rsidR="00BE15DB" w:rsidRPr="00D86F51" w14:paraId="6BF8A13E" w14:textId="77777777" w:rsidTr="00BE15DB">
        <w:tc>
          <w:tcPr>
            <w:tcW w:w="0" w:type="auto"/>
            <w:tcMar>
              <w:top w:w="30" w:type="dxa"/>
              <w:left w:w="45" w:type="dxa"/>
              <w:bottom w:w="30" w:type="dxa"/>
              <w:right w:w="45" w:type="dxa"/>
            </w:tcMar>
            <w:hideMark/>
          </w:tcPr>
          <w:p w14:paraId="4F215FA5"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400</w:t>
            </w:r>
          </w:p>
        </w:tc>
        <w:tc>
          <w:tcPr>
            <w:tcW w:w="0" w:type="auto"/>
            <w:tcMar>
              <w:top w:w="30" w:type="dxa"/>
              <w:left w:w="45" w:type="dxa"/>
              <w:bottom w:w="30" w:type="dxa"/>
              <w:right w:w="45" w:type="dxa"/>
            </w:tcMar>
            <w:hideMark/>
          </w:tcPr>
          <w:p w14:paraId="4E5F0DA3"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Elektro a sdělovací objekty</w:t>
            </w:r>
          </w:p>
        </w:tc>
        <w:tc>
          <w:tcPr>
            <w:tcW w:w="0" w:type="auto"/>
            <w:tcMar>
              <w:top w:w="30" w:type="dxa"/>
              <w:left w:w="45" w:type="dxa"/>
              <w:bottom w:w="30" w:type="dxa"/>
              <w:right w:w="45" w:type="dxa"/>
            </w:tcMar>
            <w:hideMark/>
          </w:tcPr>
          <w:p w14:paraId="2F9B181B"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Objekty úprav nebo výstavby nadzemních a podzemních silnoproudých a slaboproudých vedení, osvětlení, systémů zabezpečení nebo řízení dopravního provozu apod.</w:t>
            </w:r>
          </w:p>
        </w:tc>
      </w:tr>
      <w:tr w:rsidR="00BE15DB" w:rsidRPr="00D86F51" w14:paraId="003002B8" w14:textId="77777777" w:rsidTr="00BE15DB">
        <w:tc>
          <w:tcPr>
            <w:tcW w:w="0" w:type="auto"/>
            <w:tcMar>
              <w:top w:w="30" w:type="dxa"/>
              <w:left w:w="45" w:type="dxa"/>
              <w:bottom w:w="30" w:type="dxa"/>
              <w:right w:w="45" w:type="dxa"/>
            </w:tcMar>
            <w:hideMark/>
          </w:tcPr>
          <w:p w14:paraId="3C4EB4C5"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lastRenderedPageBreak/>
              <w:t>500</w:t>
            </w:r>
          </w:p>
        </w:tc>
        <w:tc>
          <w:tcPr>
            <w:tcW w:w="0" w:type="auto"/>
            <w:tcMar>
              <w:top w:w="30" w:type="dxa"/>
              <w:left w:w="45" w:type="dxa"/>
              <w:bottom w:w="30" w:type="dxa"/>
              <w:right w:w="45" w:type="dxa"/>
            </w:tcMar>
            <w:hideMark/>
          </w:tcPr>
          <w:p w14:paraId="3279BD1D"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Objekty trubních vedení</w:t>
            </w:r>
          </w:p>
        </w:tc>
        <w:tc>
          <w:tcPr>
            <w:tcW w:w="0" w:type="auto"/>
            <w:tcMar>
              <w:top w:w="30" w:type="dxa"/>
              <w:left w:w="45" w:type="dxa"/>
              <w:bottom w:w="30" w:type="dxa"/>
              <w:right w:w="45" w:type="dxa"/>
            </w:tcMar>
            <w:hideMark/>
          </w:tcPr>
          <w:p w14:paraId="0358C952"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Úpravy nebo výstavba plynovodů, parovodů, produktovodů a jiných vedení.</w:t>
            </w:r>
          </w:p>
        </w:tc>
      </w:tr>
      <w:tr w:rsidR="00BE15DB" w:rsidRPr="00D86F51" w14:paraId="0CDC779A" w14:textId="77777777" w:rsidTr="00BE15DB">
        <w:tc>
          <w:tcPr>
            <w:tcW w:w="0" w:type="auto"/>
            <w:tcMar>
              <w:top w:w="30" w:type="dxa"/>
              <w:left w:w="45" w:type="dxa"/>
              <w:bottom w:w="30" w:type="dxa"/>
              <w:right w:w="45" w:type="dxa"/>
            </w:tcMar>
            <w:hideMark/>
          </w:tcPr>
          <w:p w14:paraId="4CE4FB99"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600</w:t>
            </w:r>
          </w:p>
        </w:tc>
        <w:tc>
          <w:tcPr>
            <w:tcW w:w="0" w:type="auto"/>
            <w:tcMar>
              <w:top w:w="30" w:type="dxa"/>
              <w:left w:w="45" w:type="dxa"/>
              <w:bottom w:w="30" w:type="dxa"/>
              <w:right w:w="45" w:type="dxa"/>
            </w:tcMar>
            <w:hideMark/>
          </w:tcPr>
          <w:p w14:paraId="0795039D"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Objekty podzemních staveb</w:t>
            </w:r>
          </w:p>
        </w:tc>
        <w:tc>
          <w:tcPr>
            <w:tcW w:w="0" w:type="auto"/>
            <w:tcMar>
              <w:top w:w="30" w:type="dxa"/>
              <w:left w:w="45" w:type="dxa"/>
              <w:bottom w:w="30" w:type="dxa"/>
              <w:right w:w="45" w:type="dxa"/>
            </w:tcMar>
            <w:hideMark/>
          </w:tcPr>
          <w:p w14:paraId="7AB85687"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 xml:space="preserve">Tunely, galerie, kolektory, podzemní garáže a parkoviště a další podzemní zařízení. Tyto typy speciálních objektů vyžadují s ohledem na jejich složitost další členění na </w:t>
            </w:r>
            <w:proofErr w:type="spellStart"/>
            <w:r w:rsidRPr="00D86F51">
              <w:rPr>
                <w:rFonts w:ascii="ISOCPEUR" w:eastAsia="Times New Roman" w:hAnsi="ISOCPEUR" w:cs="Arial"/>
                <w:b/>
                <w:bCs/>
                <w:i/>
                <w:iCs/>
                <w:sz w:val="24"/>
                <w:szCs w:val="24"/>
                <w:lang w:eastAsia="cs-CZ"/>
              </w:rPr>
              <w:t>podobjekty</w:t>
            </w:r>
            <w:proofErr w:type="spellEnd"/>
            <w:r w:rsidRPr="00D86F51">
              <w:rPr>
                <w:rFonts w:ascii="ISOCPEUR" w:eastAsia="Times New Roman" w:hAnsi="ISOCPEUR" w:cs="Arial"/>
                <w:b/>
                <w:bCs/>
                <w:i/>
                <w:iCs/>
                <w:sz w:val="24"/>
                <w:szCs w:val="24"/>
                <w:lang w:eastAsia="cs-CZ"/>
              </w:rPr>
              <w:t>, které se označí dalším dvojčíslím za pomlčkou za základním číslem objektu, například 600-08.</w:t>
            </w:r>
          </w:p>
        </w:tc>
      </w:tr>
      <w:tr w:rsidR="00BE15DB" w:rsidRPr="00D86F51" w14:paraId="75F57DD4" w14:textId="77777777" w:rsidTr="00BE15DB">
        <w:tc>
          <w:tcPr>
            <w:tcW w:w="0" w:type="auto"/>
            <w:tcMar>
              <w:top w:w="30" w:type="dxa"/>
              <w:left w:w="45" w:type="dxa"/>
              <w:bottom w:w="30" w:type="dxa"/>
              <w:right w:w="45" w:type="dxa"/>
            </w:tcMar>
            <w:hideMark/>
          </w:tcPr>
          <w:p w14:paraId="00E4FA7C"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660</w:t>
            </w:r>
          </w:p>
        </w:tc>
        <w:tc>
          <w:tcPr>
            <w:tcW w:w="0" w:type="auto"/>
            <w:tcMar>
              <w:top w:w="30" w:type="dxa"/>
              <w:left w:w="45" w:type="dxa"/>
              <w:bottom w:w="30" w:type="dxa"/>
              <w:right w:w="45" w:type="dxa"/>
            </w:tcMar>
            <w:hideMark/>
          </w:tcPr>
          <w:p w14:paraId="6B6A089D"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Objekty drah</w:t>
            </w:r>
          </w:p>
        </w:tc>
        <w:tc>
          <w:tcPr>
            <w:tcW w:w="0" w:type="auto"/>
            <w:tcMar>
              <w:top w:w="30" w:type="dxa"/>
              <w:left w:w="45" w:type="dxa"/>
              <w:bottom w:w="30" w:type="dxa"/>
              <w:right w:w="45" w:type="dxa"/>
            </w:tcMar>
            <w:hideMark/>
          </w:tcPr>
          <w:p w14:paraId="5DD95743"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Všechny objekty, které spadají pod kompetenci drážního úřadu.</w:t>
            </w:r>
          </w:p>
        </w:tc>
      </w:tr>
      <w:tr w:rsidR="00BE15DB" w:rsidRPr="00D86F51" w14:paraId="095D809D" w14:textId="77777777" w:rsidTr="00BE15DB">
        <w:tc>
          <w:tcPr>
            <w:tcW w:w="0" w:type="auto"/>
            <w:tcMar>
              <w:top w:w="30" w:type="dxa"/>
              <w:left w:w="45" w:type="dxa"/>
              <w:bottom w:w="30" w:type="dxa"/>
              <w:right w:w="45" w:type="dxa"/>
            </w:tcMar>
            <w:hideMark/>
          </w:tcPr>
          <w:p w14:paraId="65E91BB5"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700</w:t>
            </w:r>
          </w:p>
        </w:tc>
        <w:tc>
          <w:tcPr>
            <w:tcW w:w="0" w:type="auto"/>
            <w:tcMar>
              <w:top w:w="30" w:type="dxa"/>
              <w:left w:w="45" w:type="dxa"/>
              <w:bottom w:w="30" w:type="dxa"/>
              <w:right w:w="45" w:type="dxa"/>
            </w:tcMar>
            <w:hideMark/>
          </w:tcPr>
          <w:p w14:paraId="3AD8EBF6"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Objekty pozemních staveb</w:t>
            </w:r>
          </w:p>
        </w:tc>
        <w:tc>
          <w:tcPr>
            <w:tcW w:w="0" w:type="auto"/>
            <w:tcMar>
              <w:top w:w="30" w:type="dxa"/>
              <w:left w:w="45" w:type="dxa"/>
              <w:bottom w:w="30" w:type="dxa"/>
              <w:right w:w="45" w:type="dxa"/>
            </w:tcMar>
            <w:hideMark/>
          </w:tcPr>
          <w:p w14:paraId="2EE103DA"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 xml:space="preserve">Objekty pozemního stavitelství, které jsou součástí nebo příslušenstvím pozemní komunikace nebo slouží motoristům, případně jsou vyvolány stavbou pozemní komunikace, zejména budovy a jejich příslušenství na odpočívkách, </w:t>
            </w:r>
            <w:proofErr w:type="spellStart"/>
            <w:r w:rsidRPr="00D86F51">
              <w:rPr>
                <w:rFonts w:ascii="ISOCPEUR" w:eastAsia="Times New Roman" w:hAnsi="ISOCPEUR" w:cs="Arial"/>
                <w:b/>
                <w:bCs/>
                <w:i/>
                <w:iCs/>
                <w:sz w:val="24"/>
                <w:szCs w:val="24"/>
                <w:lang w:eastAsia="cs-CZ"/>
              </w:rPr>
              <w:t>cestmistrovství</w:t>
            </w:r>
            <w:proofErr w:type="spellEnd"/>
            <w:r w:rsidRPr="00D86F51">
              <w:rPr>
                <w:rFonts w:ascii="ISOCPEUR" w:eastAsia="Times New Roman" w:hAnsi="ISOCPEUR" w:cs="Arial"/>
                <w:b/>
                <w:bCs/>
                <w:i/>
                <w:iCs/>
                <w:sz w:val="24"/>
                <w:szCs w:val="24"/>
                <w:lang w:eastAsia="cs-CZ"/>
              </w:rPr>
              <w:t>, celnice a objekty policie. Do řady 700 se zařadí také protihlukové clony, kromě valů, protihlukové stavební úpravy budov a trvalé oplocení cizích pozemků. K příslušným budovám nebo skupinám určitého zařízení se přiřadí odpovídající provozní soubory a související objekty ostatních druhů, které kompletují zařízení.</w:t>
            </w:r>
          </w:p>
        </w:tc>
      </w:tr>
      <w:tr w:rsidR="00BE15DB" w:rsidRPr="00D86F51" w14:paraId="533467FE" w14:textId="77777777" w:rsidTr="00BE15DB">
        <w:tc>
          <w:tcPr>
            <w:tcW w:w="0" w:type="auto"/>
            <w:tcMar>
              <w:top w:w="30" w:type="dxa"/>
              <w:left w:w="45" w:type="dxa"/>
              <w:bottom w:w="30" w:type="dxa"/>
              <w:right w:w="45" w:type="dxa"/>
            </w:tcMar>
            <w:hideMark/>
          </w:tcPr>
          <w:p w14:paraId="631BC646"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800</w:t>
            </w:r>
          </w:p>
        </w:tc>
        <w:tc>
          <w:tcPr>
            <w:tcW w:w="0" w:type="auto"/>
            <w:tcMar>
              <w:top w:w="30" w:type="dxa"/>
              <w:left w:w="45" w:type="dxa"/>
              <w:bottom w:w="30" w:type="dxa"/>
              <w:right w:w="45" w:type="dxa"/>
            </w:tcMar>
            <w:hideMark/>
          </w:tcPr>
          <w:p w14:paraId="3B9250F5"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Objekty úpravy území</w:t>
            </w:r>
          </w:p>
        </w:tc>
        <w:tc>
          <w:tcPr>
            <w:tcW w:w="0" w:type="auto"/>
            <w:tcMar>
              <w:top w:w="30" w:type="dxa"/>
              <w:left w:w="45" w:type="dxa"/>
              <w:bottom w:w="30" w:type="dxa"/>
              <w:right w:w="45" w:type="dxa"/>
            </w:tcMar>
            <w:hideMark/>
          </w:tcPr>
          <w:p w14:paraId="7738A58F"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 xml:space="preserve">Objekty rekultivací a vegetačních úprav včetně </w:t>
            </w:r>
            <w:proofErr w:type="spellStart"/>
            <w:r w:rsidRPr="00D86F51">
              <w:rPr>
                <w:rFonts w:ascii="ISOCPEUR" w:eastAsia="Times New Roman" w:hAnsi="ISOCPEUR" w:cs="Arial"/>
                <w:b/>
                <w:bCs/>
                <w:i/>
                <w:iCs/>
                <w:sz w:val="24"/>
                <w:szCs w:val="24"/>
                <w:lang w:eastAsia="cs-CZ"/>
              </w:rPr>
              <w:t>odhumusování</w:t>
            </w:r>
            <w:proofErr w:type="spellEnd"/>
            <w:r w:rsidRPr="00D86F51">
              <w:rPr>
                <w:rFonts w:ascii="ISOCPEUR" w:eastAsia="Times New Roman" w:hAnsi="ISOCPEUR" w:cs="Arial"/>
                <w:b/>
                <w:bCs/>
                <w:i/>
                <w:iCs/>
                <w:sz w:val="24"/>
                <w:szCs w:val="24"/>
                <w:lang w:eastAsia="cs-CZ"/>
              </w:rPr>
              <w:t>, ohumusování, výsadby rostlin včetně dřevin a úprav ploch po výstavbě.</w:t>
            </w:r>
          </w:p>
        </w:tc>
      </w:tr>
      <w:tr w:rsidR="00BE15DB" w:rsidRPr="00D86F51" w14:paraId="522E4448" w14:textId="77777777" w:rsidTr="00BE15DB">
        <w:tc>
          <w:tcPr>
            <w:tcW w:w="0" w:type="auto"/>
            <w:tcMar>
              <w:top w:w="30" w:type="dxa"/>
              <w:left w:w="45" w:type="dxa"/>
              <w:bottom w:w="30" w:type="dxa"/>
              <w:right w:w="45" w:type="dxa"/>
            </w:tcMar>
            <w:hideMark/>
          </w:tcPr>
          <w:p w14:paraId="1C865DA8" w14:textId="77777777" w:rsidR="00BE15DB" w:rsidRPr="00D86F51" w:rsidRDefault="00BE15DB" w:rsidP="00BE15DB">
            <w:pPr>
              <w:spacing w:after="0" w:line="240" w:lineRule="auto"/>
              <w:jc w:val="center"/>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900</w:t>
            </w:r>
          </w:p>
        </w:tc>
        <w:tc>
          <w:tcPr>
            <w:tcW w:w="0" w:type="auto"/>
            <w:tcMar>
              <w:top w:w="30" w:type="dxa"/>
              <w:left w:w="45" w:type="dxa"/>
              <w:bottom w:w="30" w:type="dxa"/>
              <w:right w:w="45" w:type="dxa"/>
            </w:tcMar>
            <w:hideMark/>
          </w:tcPr>
          <w:p w14:paraId="69C3BC76"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Volná řada objektů</w:t>
            </w:r>
          </w:p>
        </w:tc>
        <w:tc>
          <w:tcPr>
            <w:tcW w:w="0" w:type="auto"/>
            <w:tcMar>
              <w:top w:w="30" w:type="dxa"/>
              <w:left w:w="45" w:type="dxa"/>
              <w:bottom w:w="30" w:type="dxa"/>
              <w:right w:w="45" w:type="dxa"/>
            </w:tcMar>
            <w:hideMark/>
          </w:tcPr>
          <w:p w14:paraId="1521F12F" w14:textId="77777777" w:rsidR="00BE15DB" w:rsidRPr="00D86F51" w:rsidRDefault="00BE15DB" w:rsidP="00BE15DB">
            <w:pPr>
              <w:spacing w:after="0" w:line="240" w:lineRule="auto"/>
              <w:rPr>
                <w:rFonts w:ascii="ISOCPEUR" w:eastAsia="Times New Roman" w:hAnsi="ISOCPEUR" w:cs="Arial"/>
                <w:b/>
                <w:bCs/>
                <w:i/>
                <w:iCs/>
                <w:sz w:val="24"/>
                <w:szCs w:val="24"/>
                <w:lang w:eastAsia="cs-CZ"/>
              </w:rPr>
            </w:pPr>
            <w:r w:rsidRPr="00D86F51">
              <w:rPr>
                <w:rFonts w:ascii="ISOCPEUR" w:eastAsia="Times New Roman" w:hAnsi="ISOCPEUR" w:cs="Arial"/>
                <w:b/>
                <w:bCs/>
                <w:i/>
                <w:iCs/>
                <w:sz w:val="24"/>
                <w:szCs w:val="24"/>
                <w:lang w:eastAsia="cs-CZ"/>
              </w:rPr>
              <w:t>Druh objektů, který není možné nebo vhodné zařadit do předcházejících řad.</w:t>
            </w:r>
          </w:p>
        </w:tc>
      </w:tr>
    </w:tbl>
    <w:p w14:paraId="53FE5E70" w14:textId="77777777" w:rsidR="00BE15DB" w:rsidRPr="00D86F51"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Razení objektů a provozních souborů v jednotlivých řadách závisí na povaze stavby, důležitosti objektů z hlediska celé stavby a dalších okolností. Jestliže je to potřebné z evidenčních důvodů, lze před označením řady objektů předřadit další číselné označení, zejména jedná-li se o dokumentaci souboru staveb, uvede se číslo stavby.</w:t>
      </w:r>
    </w:p>
    <w:p w14:paraId="6079D82F" w14:textId="77777777" w:rsidR="00D86F51" w:rsidRPr="00D86F51" w:rsidRDefault="00D86F51" w:rsidP="00D86F51">
      <w:pPr>
        <w:autoSpaceDE w:val="0"/>
        <w:autoSpaceDN w:val="0"/>
        <w:adjustRightInd w:val="0"/>
        <w:rPr>
          <w:rFonts w:ascii="ISOCPEUR" w:hAnsi="ISOCPEUR" w:cs="Arial"/>
          <w:sz w:val="24"/>
          <w:szCs w:val="24"/>
        </w:rPr>
      </w:pPr>
    </w:p>
    <w:p w14:paraId="3D6779B0" w14:textId="77777777" w:rsidR="00D86F51" w:rsidRPr="00D86F51" w:rsidRDefault="00D86F51" w:rsidP="00D86F51">
      <w:pPr>
        <w:autoSpaceDE w:val="0"/>
        <w:autoSpaceDN w:val="0"/>
        <w:adjustRightInd w:val="0"/>
        <w:rPr>
          <w:rFonts w:ascii="ISOCPEUR" w:hAnsi="ISOCPEUR" w:cs="Arial"/>
          <w:sz w:val="24"/>
          <w:szCs w:val="24"/>
        </w:rPr>
      </w:pPr>
      <w:r w:rsidRPr="00D86F51">
        <w:rPr>
          <w:rFonts w:ascii="ISOCPEUR" w:hAnsi="ISOCPEUR" w:cs="Arial"/>
          <w:sz w:val="24"/>
          <w:szCs w:val="24"/>
        </w:rPr>
        <w:t>So.01 mlatový cesta</w:t>
      </w:r>
    </w:p>
    <w:p w14:paraId="45B41D05" w14:textId="77777777" w:rsidR="00D86F51" w:rsidRPr="00D86F51" w:rsidRDefault="00D86F51" w:rsidP="00D86F51">
      <w:pPr>
        <w:autoSpaceDE w:val="0"/>
        <w:autoSpaceDN w:val="0"/>
        <w:adjustRightInd w:val="0"/>
        <w:rPr>
          <w:rFonts w:ascii="ISOCPEUR" w:hAnsi="ISOCPEUR" w:cs="Arial"/>
          <w:sz w:val="24"/>
          <w:szCs w:val="24"/>
        </w:rPr>
      </w:pPr>
      <w:r w:rsidRPr="00D86F51">
        <w:rPr>
          <w:rFonts w:ascii="ISOCPEUR" w:hAnsi="ISOCPEUR" w:cs="Arial"/>
          <w:sz w:val="24"/>
          <w:szCs w:val="24"/>
        </w:rPr>
        <w:t>So.02 oprava schodiště</w:t>
      </w:r>
      <w:r>
        <w:rPr>
          <w:rFonts w:ascii="ISOCPEUR" w:hAnsi="ISOCPEUR" w:cs="Arial"/>
          <w:sz w:val="24"/>
          <w:szCs w:val="24"/>
        </w:rPr>
        <w:t xml:space="preserve"> – není předmětem předkládané dokumentace stavby</w:t>
      </w:r>
    </w:p>
    <w:p w14:paraId="29CA189E" w14:textId="77777777" w:rsidR="00D86F51" w:rsidRPr="00D86F51" w:rsidRDefault="00D86F51" w:rsidP="00D86F51">
      <w:pPr>
        <w:autoSpaceDE w:val="0"/>
        <w:autoSpaceDN w:val="0"/>
        <w:adjustRightInd w:val="0"/>
        <w:rPr>
          <w:rFonts w:ascii="ISOCPEUR" w:hAnsi="ISOCPEUR" w:cs="Arial"/>
          <w:b/>
          <w:sz w:val="24"/>
          <w:szCs w:val="24"/>
        </w:rPr>
      </w:pPr>
      <w:r w:rsidRPr="00D86F51">
        <w:rPr>
          <w:rFonts w:ascii="ISOCPEUR" w:hAnsi="ISOCPEUR" w:cs="Arial"/>
          <w:sz w:val="24"/>
          <w:szCs w:val="24"/>
        </w:rPr>
        <w:t>Technická a technologická zařízení</w:t>
      </w:r>
      <w:r>
        <w:rPr>
          <w:rFonts w:ascii="ISOCPEUR" w:hAnsi="ISOCPEUR" w:cs="Arial"/>
          <w:sz w:val="24"/>
          <w:szCs w:val="24"/>
        </w:rPr>
        <w:t>, provozní soubory</w:t>
      </w:r>
      <w:r w:rsidRPr="00D86F51">
        <w:rPr>
          <w:rFonts w:ascii="ISOCPEUR" w:hAnsi="ISOCPEUR" w:cs="Arial"/>
          <w:sz w:val="24"/>
          <w:szCs w:val="24"/>
        </w:rPr>
        <w:t xml:space="preserve"> stavba neobsahuje.</w:t>
      </w:r>
    </w:p>
    <w:p w14:paraId="491F2A08" w14:textId="77777777" w:rsidR="00D86F51" w:rsidRPr="00D86F51" w:rsidRDefault="00D86F51"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4B9C5D6E"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D86F51">
        <w:rPr>
          <w:rFonts w:ascii="ISOCPEUR" w:eastAsia="Times New Roman" w:hAnsi="ISOCPEUR" w:cs="Arial"/>
          <w:b/>
          <w:bCs/>
          <w:i/>
          <w:iCs/>
          <w:color w:val="000000"/>
          <w:sz w:val="24"/>
          <w:szCs w:val="24"/>
          <w:lang w:eastAsia="cs-CZ"/>
        </w:rPr>
        <w:t>A.3 Seznam vstupních podkladů</w:t>
      </w:r>
    </w:p>
    <w:p w14:paraId="48B92DB6" w14:textId="77777777" w:rsidR="00D86F51" w:rsidRPr="00D86F51" w:rsidRDefault="00D86F51"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031B766A" w14:textId="77777777" w:rsidR="00D86F51" w:rsidRPr="00D86F51" w:rsidRDefault="00D86F51" w:rsidP="00D86F51">
      <w:pPr>
        <w:tabs>
          <w:tab w:val="left" w:pos="426"/>
        </w:tabs>
        <w:spacing w:after="0" w:line="276" w:lineRule="auto"/>
        <w:rPr>
          <w:rFonts w:ascii="ISOCPEUR" w:hAnsi="ISOCPEUR" w:cs="Arial"/>
          <w:sz w:val="24"/>
          <w:szCs w:val="24"/>
        </w:rPr>
      </w:pPr>
      <w:r w:rsidRPr="00D86F51">
        <w:rPr>
          <w:rFonts w:ascii="ISOCPEUR" w:hAnsi="ISOCPEUR" w:cs="Arial"/>
          <w:sz w:val="24"/>
          <w:szCs w:val="24"/>
        </w:rPr>
        <w:t>Údaje z katastru nemovitostí</w:t>
      </w:r>
    </w:p>
    <w:p w14:paraId="4F9A6512" w14:textId="77777777" w:rsidR="00D86F51" w:rsidRPr="00D86F51" w:rsidRDefault="00D86F51" w:rsidP="00D86F51">
      <w:pPr>
        <w:tabs>
          <w:tab w:val="left" w:pos="426"/>
        </w:tabs>
        <w:spacing w:after="0" w:line="276" w:lineRule="auto"/>
        <w:rPr>
          <w:rFonts w:ascii="ISOCPEUR" w:hAnsi="ISOCPEUR" w:cs="Arial"/>
          <w:sz w:val="24"/>
          <w:szCs w:val="24"/>
        </w:rPr>
      </w:pPr>
      <w:r w:rsidRPr="00D86F51">
        <w:rPr>
          <w:rFonts w:ascii="ISOCPEUR" w:hAnsi="ISOCPEUR" w:cs="Arial"/>
          <w:sz w:val="24"/>
          <w:szCs w:val="24"/>
        </w:rPr>
        <w:t>Konzultace s investorem</w:t>
      </w:r>
    </w:p>
    <w:p w14:paraId="712455F4" w14:textId="77777777" w:rsidR="00D86F51" w:rsidRPr="00D86F51" w:rsidRDefault="00D86F51" w:rsidP="00D86F51">
      <w:pPr>
        <w:tabs>
          <w:tab w:val="left" w:pos="426"/>
        </w:tabs>
        <w:spacing w:after="0" w:line="276" w:lineRule="auto"/>
        <w:rPr>
          <w:rFonts w:ascii="ISOCPEUR" w:hAnsi="ISOCPEUR" w:cs="Arial"/>
          <w:sz w:val="24"/>
          <w:szCs w:val="24"/>
        </w:rPr>
      </w:pPr>
      <w:r w:rsidRPr="00D86F51">
        <w:rPr>
          <w:rFonts w:ascii="ISOCPEUR" w:hAnsi="ISOCPEUR" w:cs="Arial"/>
          <w:sz w:val="24"/>
          <w:szCs w:val="24"/>
        </w:rPr>
        <w:t>Informace od správců technické infrastruktury</w:t>
      </w:r>
    </w:p>
    <w:p w14:paraId="1A02707F" w14:textId="77777777" w:rsidR="00D86F51" w:rsidRPr="00D86F51" w:rsidRDefault="00D86F51" w:rsidP="00D86F51">
      <w:pPr>
        <w:tabs>
          <w:tab w:val="left" w:pos="426"/>
        </w:tabs>
        <w:spacing w:after="0" w:line="276" w:lineRule="auto"/>
        <w:rPr>
          <w:rFonts w:ascii="ISOCPEUR" w:hAnsi="ISOCPEUR" w:cs="Arial"/>
          <w:sz w:val="24"/>
          <w:szCs w:val="24"/>
        </w:rPr>
      </w:pPr>
      <w:r w:rsidRPr="00D86F51">
        <w:rPr>
          <w:rFonts w:ascii="ISOCPEUR" w:hAnsi="ISOCPEUR" w:cs="Arial"/>
          <w:sz w:val="24"/>
          <w:szCs w:val="24"/>
        </w:rPr>
        <w:t>Digitální zaměření trasy</w:t>
      </w:r>
    </w:p>
    <w:p w14:paraId="6AA27F8B" w14:textId="77777777" w:rsidR="00D86F51" w:rsidRPr="00D86F51" w:rsidRDefault="00D86F51" w:rsidP="00D86F51">
      <w:pPr>
        <w:tabs>
          <w:tab w:val="left" w:pos="426"/>
        </w:tabs>
        <w:spacing w:after="0" w:line="276" w:lineRule="auto"/>
        <w:jc w:val="both"/>
        <w:rPr>
          <w:rFonts w:ascii="ISOCPEUR" w:hAnsi="ISOCPEUR" w:cs="Arial"/>
          <w:sz w:val="24"/>
          <w:szCs w:val="24"/>
        </w:rPr>
      </w:pPr>
      <w:r w:rsidRPr="00D86F51">
        <w:rPr>
          <w:rFonts w:ascii="ISOCPEUR" w:hAnsi="ISOCPEUR" w:cs="Arial"/>
          <w:sz w:val="24"/>
          <w:szCs w:val="24"/>
        </w:rPr>
        <w:t>Místní šetření</w:t>
      </w:r>
    </w:p>
    <w:p w14:paraId="7703D54E" w14:textId="77777777" w:rsidR="00D86F51" w:rsidRDefault="00D86F51" w:rsidP="00D86F51">
      <w:pPr>
        <w:tabs>
          <w:tab w:val="left" w:pos="426"/>
        </w:tabs>
        <w:spacing w:after="0" w:line="276" w:lineRule="auto"/>
        <w:jc w:val="both"/>
        <w:rPr>
          <w:rFonts w:ascii="Arial" w:hAnsi="Arial" w:cs="Arial"/>
        </w:rPr>
      </w:pPr>
    </w:p>
    <w:p w14:paraId="691AFB0F" w14:textId="77777777" w:rsidR="00D86F51" w:rsidRDefault="00D86F51" w:rsidP="00D86F51">
      <w:pPr>
        <w:tabs>
          <w:tab w:val="left" w:pos="426"/>
        </w:tabs>
        <w:spacing w:after="0" w:line="276" w:lineRule="auto"/>
        <w:jc w:val="both"/>
        <w:rPr>
          <w:rFonts w:ascii="Arial" w:hAnsi="Arial" w:cs="Arial"/>
        </w:rPr>
      </w:pPr>
    </w:p>
    <w:p w14:paraId="4B1E53AD"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lastRenderedPageBreak/>
        <w:t>B Souhrnná technická zpráva</w:t>
      </w:r>
    </w:p>
    <w:p w14:paraId="657CFCE5"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B.1 Popis území stavby</w:t>
      </w:r>
    </w:p>
    <w:p w14:paraId="06FED05C"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charakteristika území a stavebního pozemku, zastavěné území a nezastavěné území, soulad navrhované stavby s charakterem území, dosavadní využití a zastavěnost území,</w:t>
      </w:r>
    </w:p>
    <w:p w14:paraId="788C13DD" w14:textId="77777777" w:rsidR="00FC7F91" w:rsidRPr="00FC7F91" w:rsidRDefault="00FC7F91" w:rsidP="00BE15DB">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cesta je navrhována se začátkem v širším centru obce Vrskmaň a ukončením na okraji obce. Stavební pozemek je definován trasou cesty. Cesta je navrhována v zastavěném i nezastavěném území obce, Cesta je navrhována v trase částečně stávající vyšlapané cesty, dále v trase bývalé trase železnice.</w:t>
      </w:r>
    </w:p>
    <w:p w14:paraId="30E2F933" w14:textId="77777777" w:rsidR="00FC7F91" w:rsidRDefault="00FC7F91"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0E7EF35F"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údaje o souladu s územně plánovací dokumentací, s cíli a úkoly územního plánování, včetně informace o vydané územně plánovací dokumentaci,</w:t>
      </w:r>
    </w:p>
    <w:p w14:paraId="374B2ED2" w14:textId="77777777" w:rsidR="00FC7F91" w:rsidRPr="000F5CB6" w:rsidRDefault="00FC7F91" w:rsidP="00FC7F91">
      <w:pPr>
        <w:pStyle w:val="l5"/>
        <w:rPr>
          <w:rFonts w:ascii="ISOCPEUR" w:hAnsi="ISOCPEUR" w:cs="Calibri"/>
          <w:b/>
          <w:bCs/>
        </w:rPr>
      </w:pPr>
      <w:r w:rsidRPr="001E265A">
        <w:rPr>
          <w:rFonts w:ascii="ISOCPEUR" w:hAnsi="ISOCPEUR" w:cs="Calibri"/>
          <w:bCs/>
        </w:rPr>
        <w:t xml:space="preserve">Předkládaná dokumentace </w:t>
      </w:r>
      <w:r>
        <w:rPr>
          <w:rFonts w:ascii="ISOCPEUR" w:hAnsi="ISOCPEUR" w:cs="Calibri"/>
          <w:bCs/>
        </w:rPr>
        <w:t>je</w:t>
      </w:r>
      <w:r w:rsidRPr="001E265A">
        <w:rPr>
          <w:rFonts w:ascii="ISOCPEUR" w:hAnsi="ISOCPEUR" w:cs="Calibri"/>
          <w:bCs/>
        </w:rPr>
        <w:t xml:space="preserve"> zpracována v souladu s </w:t>
      </w:r>
      <w:r w:rsidRPr="000F5CB6">
        <w:rPr>
          <w:rFonts w:ascii="ISOCPEUR" w:hAnsi="ISOCPEUR"/>
          <w:b/>
          <w:bCs/>
          <w:color w:val="000000"/>
          <w:shd w:val="clear" w:color="auto" w:fill="F6F6EF"/>
        </w:rPr>
        <w:t>Úpln</w:t>
      </w:r>
      <w:r>
        <w:rPr>
          <w:rFonts w:ascii="ISOCPEUR" w:hAnsi="ISOCPEUR"/>
          <w:b/>
          <w:bCs/>
          <w:color w:val="000000"/>
          <w:shd w:val="clear" w:color="auto" w:fill="F6F6EF"/>
        </w:rPr>
        <w:t>ým</w:t>
      </w:r>
      <w:r w:rsidRPr="000F5CB6">
        <w:rPr>
          <w:rFonts w:ascii="ISOCPEUR" w:hAnsi="ISOCPEUR"/>
          <w:b/>
          <w:bCs/>
          <w:color w:val="000000"/>
          <w:shd w:val="clear" w:color="auto" w:fill="F6F6EF"/>
        </w:rPr>
        <w:t xml:space="preserve"> znění</w:t>
      </w:r>
      <w:r>
        <w:rPr>
          <w:rFonts w:ascii="ISOCPEUR" w:hAnsi="ISOCPEUR"/>
          <w:b/>
          <w:bCs/>
          <w:color w:val="000000"/>
          <w:shd w:val="clear" w:color="auto" w:fill="F6F6EF"/>
        </w:rPr>
        <w:t>m</w:t>
      </w:r>
      <w:r w:rsidRPr="000F5CB6">
        <w:rPr>
          <w:rFonts w:ascii="ISOCPEUR" w:hAnsi="ISOCPEUR"/>
          <w:b/>
          <w:bCs/>
          <w:color w:val="000000"/>
          <w:shd w:val="clear" w:color="auto" w:fill="F6F6EF"/>
        </w:rPr>
        <w:t xml:space="preserve"> změny č. 2 ÚP Vrskmaň</w:t>
      </w:r>
    </w:p>
    <w:p w14:paraId="5A5007AD" w14:textId="77777777" w:rsidR="00FC7F91" w:rsidRPr="000F5CB6" w:rsidRDefault="00FC7F91" w:rsidP="00FC7F91">
      <w:pPr>
        <w:jc w:val="both"/>
        <w:rPr>
          <w:rFonts w:ascii="ISOCPEUR" w:hAnsi="ISOCPEUR" w:cs="Calibri"/>
          <w:color w:val="000000"/>
        </w:rPr>
      </w:pPr>
      <w:r w:rsidRPr="001E265A">
        <w:rPr>
          <w:rFonts w:ascii="ISOCPEUR" w:hAnsi="ISOCPEUR" w:cs="Calibri"/>
          <w:color w:val="000000"/>
        </w:rPr>
        <w:t xml:space="preserve">Ve schváleném územním plánu obce </w:t>
      </w:r>
      <w:r>
        <w:rPr>
          <w:rFonts w:ascii="ISOCPEUR" w:hAnsi="ISOCPEUR" w:cs="Calibri"/>
          <w:color w:val="000000"/>
        </w:rPr>
        <w:t>Vrskmaň j</w:t>
      </w:r>
      <w:r w:rsidRPr="001E265A">
        <w:rPr>
          <w:rFonts w:ascii="ISOCPEUR" w:hAnsi="ISOCPEUR" w:cs="Calibri"/>
          <w:color w:val="000000"/>
        </w:rPr>
        <w:t>e zájmové území</w:t>
      </w:r>
      <w:r w:rsidR="00AE70D9">
        <w:rPr>
          <w:rFonts w:ascii="ISOCPEUR" w:hAnsi="ISOCPEUR" w:cs="Calibri"/>
          <w:color w:val="000000"/>
        </w:rPr>
        <w:t xml:space="preserve"> navrhované cesty</w:t>
      </w:r>
      <w:r>
        <w:rPr>
          <w:rFonts w:ascii="ISOCPEUR" w:hAnsi="ISOCPEUR" w:cs="Calibri"/>
          <w:color w:val="000000"/>
        </w:rPr>
        <w:t>,</w:t>
      </w:r>
      <w:r w:rsidRPr="001E265A">
        <w:rPr>
          <w:rFonts w:ascii="ISOCPEUR" w:hAnsi="ISOCPEUR" w:cs="Calibri"/>
          <w:color w:val="000000"/>
        </w:rPr>
        <w:t xml:space="preserve"> veden</w:t>
      </w:r>
      <w:r w:rsidR="00AE70D9">
        <w:rPr>
          <w:rFonts w:ascii="ISOCPEUR" w:hAnsi="ISOCPEUR" w:cs="Calibri"/>
          <w:color w:val="000000"/>
        </w:rPr>
        <w:t xml:space="preserve">o v ploše jak </w:t>
      </w:r>
      <w:proofErr w:type="gramStart"/>
      <w:r w:rsidR="00AE70D9">
        <w:rPr>
          <w:rFonts w:ascii="ISOCPEUR" w:hAnsi="ISOCPEUR" w:cs="Calibri"/>
          <w:color w:val="000000"/>
        </w:rPr>
        <w:t>návrhové</w:t>
      </w:r>
      <w:proofErr w:type="gramEnd"/>
      <w:r w:rsidR="00AE70D9">
        <w:rPr>
          <w:rFonts w:ascii="ISOCPEUR" w:hAnsi="ISOCPEUR" w:cs="Calibri"/>
          <w:color w:val="000000"/>
        </w:rPr>
        <w:t xml:space="preserve"> tak stabilizované a to VP </w:t>
      </w:r>
      <w:r w:rsidRPr="000F5CB6">
        <w:rPr>
          <w:rFonts w:ascii="ISOCPEUR" w:hAnsi="ISOCPEUR" w:cs="Calibri"/>
          <w:color w:val="000000"/>
        </w:rPr>
        <w:t xml:space="preserve">plocha </w:t>
      </w:r>
      <w:r w:rsidRPr="000F5CB6">
        <w:rPr>
          <w:rFonts w:ascii="ISOCPEUR" w:hAnsi="ISOCPEUR"/>
        </w:rPr>
        <w:t>v</w:t>
      </w:r>
      <w:r w:rsidR="00AE70D9">
        <w:rPr>
          <w:rFonts w:ascii="ISOCPEUR" w:hAnsi="ISOCPEUR"/>
        </w:rPr>
        <w:t>eřejného prostranství</w:t>
      </w:r>
      <w:r>
        <w:rPr>
          <w:rFonts w:ascii="ISOCPEUR" w:hAnsi="ISOCPEUR"/>
        </w:rPr>
        <w:t>.</w:t>
      </w:r>
    </w:p>
    <w:p w14:paraId="4B436C70" w14:textId="77777777" w:rsidR="00FC7F91" w:rsidRPr="00481149" w:rsidRDefault="00AE70D9" w:rsidP="00FC7F91">
      <w:pPr>
        <w:rPr>
          <w:rFonts w:ascii="ISOCPEUR" w:hAnsi="ISOCPEUR" w:cs="Calibri"/>
          <w:u w:val="single"/>
        </w:rPr>
      </w:pPr>
      <w:r>
        <w:rPr>
          <w:rFonts w:ascii="ISOCPEUR" w:hAnsi="ISOCPEUR" w:cs="Calibri"/>
          <w:u w:val="single"/>
        </w:rPr>
        <w:t>VP</w:t>
      </w:r>
      <w:r w:rsidR="00FC7F91" w:rsidRPr="00481149">
        <w:rPr>
          <w:rFonts w:ascii="ISOCPEUR" w:hAnsi="ISOCPEUR" w:cs="Calibri"/>
          <w:u w:val="single"/>
        </w:rPr>
        <w:t xml:space="preserve"> – </w:t>
      </w:r>
      <w:r w:rsidR="00FC7F91" w:rsidRPr="00481149">
        <w:rPr>
          <w:rFonts w:ascii="ISOCPEUR" w:hAnsi="ISOCPEUR" w:cs="Calibri"/>
          <w:color w:val="000000"/>
          <w:u w:val="single"/>
        </w:rPr>
        <w:t xml:space="preserve">plocha </w:t>
      </w:r>
      <w:r w:rsidR="00FC7F91" w:rsidRPr="00481149">
        <w:rPr>
          <w:rFonts w:ascii="ISOCPEUR" w:hAnsi="ISOCPEUR"/>
          <w:u w:val="single"/>
        </w:rPr>
        <w:t>v</w:t>
      </w:r>
      <w:r>
        <w:rPr>
          <w:rFonts w:ascii="ISOCPEUR" w:hAnsi="ISOCPEUR"/>
          <w:u w:val="single"/>
        </w:rPr>
        <w:t>eřejného prostranství</w:t>
      </w:r>
    </w:p>
    <w:p w14:paraId="74A3D070" w14:textId="77777777" w:rsidR="00AE70D9" w:rsidRDefault="00AE70D9" w:rsidP="00FC7F91">
      <w:pPr>
        <w:rPr>
          <w:rFonts w:ascii="ISOCPEUR" w:hAnsi="ISOCPEUR"/>
        </w:rPr>
      </w:pPr>
      <w:r>
        <w:rPr>
          <w:rFonts w:ascii="ISOCPEUR" w:hAnsi="ISOCPEUR"/>
        </w:rPr>
        <w:t xml:space="preserve">Hlavní využití </w:t>
      </w:r>
      <w:proofErr w:type="gramStart"/>
      <w:r>
        <w:rPr>
          <w:rFonts w:ascii="ISOCPEUR" w:hAnsi="ISOCPEUR"/>
        </w:rPr>
        <w:t>ploch :</w:t>
      </w:r>
      <w:proofErr w:type="gramEnd"/>
      <w:r>
        <w:rPr>
          <w:rFonts w:ascii="ISOCPEUR" w:hAnsi="ISOCPEUR"/>
        </w:rPr>
        <w:t xml:space="preserve"> stávající a navrhované volně přístupné plochy udržované – parkové zeleně.</w:t>
      </w:r>
    </w:p>
    <w:p w14:paraId="4B804B07" w14:textId="1306F274" w:rsidR="00FC7F91" w:rsidRDefault="00AE70D9" w:rsidP="00FC7F91">
      <w:pPr>
        <w:rPr>
          <w:rFonts w:ascii="ISOCPEUR" w:hAnsi="ISOCPEUR"/>
        </w:rPr>
      </w:pPr>
      <w:r>
        <w:rPr>
          <w:rFonts w:ascii="ISOCPEUR" w:hAnsi="ISOCPEUR"/>
        </w:rPr>
        <w:t xml:space="preserve">Podmínečně přípustné využití území – umístění </w:t>
      </w:r>
      <w:proofErr w:type="gramStart"/>
      <w:r>
        <w:rPr>
          <w:rFonts w:ascii="ISOCPEUR" w:hAnsi="ISOCPEUR"/>
        </w:rPr>
        <w:t xml:space="preserve">objektů </w:t>
      </w:r>
      <w:r w:rsidR="00FC7F91" w:rsidRPr="00481149">
        <w:rPr>
          <w:rFonts w:ascii="ISOCPEUR" w:hAnsi="ISOCPEUR"/>
        </w:rPr>
        <w:t>:</w:t>
      </w:r>
      <w:proofErr w:type="gramEnd"/>
      <w:r w:rsidR="00FC7F91" w:rsidRPr="00481149">
        <w:rPr>
          <w:rFonts w:ascii="ISOCPEUR" w:hAnsi="ISOCPEUR"/>
        </w:rPr>
        <w:t xml:space="preserve"> </w:t>
      </w:r>
      <w:r>
        <w:rPr>
          <w:rFonts w:ascii="ISOCPEUR" w:hAnsi="ISOCPEUR"/>
        </w:rPr>
        <w:t>TI technická infrastruktura, související dopravní infrastruktura.</w:t>
      </w:r>
    </w:p>
    <w:p w14:paraId="30B2585C" w14:textId="1B1C5B75" w:rsidR="002A7361" w:rsidRPr="002A7361" w:rsidRDefault="002A7361" w:rsidP="002A7361">
      <w:pPr>
        <w:spacing w:before="120" w:after="120"/>
        <w:jc w:val="both"/>
        <w:rPr>
          <w:rFonts w:ascii="ISOCPEUR" w:hAnsi="ISOCPEUR"/>
        </w:rPr>
      </w:pPr>
      <w:r w:rsidRPr="002A7361">
        <w:rPr>
          <w:rFonts w:ascii="ISOCPEUR" w:hAnsi="ISOCPEUR"/>
        </w:rPr>
        <w:t xml:space="preserve">Výše uvedený záměr odpovídá regulativům stanovených v platném územním plánu: výška záměru nepřekračuje 6,5 </w:t>
      </w:r>
      <w:proofErr w:type="gramStart"/>
      <w:r w:rsidRPr="002A7361">
        <w:rPr>
          <w:rFonts w:ascii="ISOCPEUR" w:hAnsi="ISOCPEUR"/>
        </w:rPr>
        <w:t>m - záměr</w:t>
      </w:r>
      <w:proofErr w:type="gramEnd"/>
      <w:r w:rsidRPr="002A7361">
        <w:rPr>
          <w:rFonts w:ascii="ISOCPEUR" w:hAnsi="ISOCPEUR"/>
        </w:rPr>
        <w:t xml:space="preserve"> splňuje. Součet jednotlivých pozemků, na kterých se předložený záměr nachází, činí </w:t>
      </w:r>
      <w:r w:rsidRPr="002A7361">
        <w:rPr>
          <w:rFonts w:ascii="ISOCPEUR" w:hAnsi="ISOCPEUR"/>
          <w:b/>
          <w:bCs/>
        </w:rPr>
        <w:t>27.854</w:t>
      </w:r>
      <w:r w:rsidRPr="002A7361">
        <w:rPr>
          <w:rFonts w:ascii="ISOCPEUR" w:hAnsi="ISOCPEUR"/>
          <w:b/>
          <w:bCs/>
        </w:rPr>
        <w:t xml:space="preserve"> m</w:t>
      </w:r>
      <w:r w:rsidRPr="002A7361">
        <w:rPr>
          <w:rFonts w:ascii="ISOCPEUR" w:hAnsi="ISOCPEUR"/>
          <w:b/>
          <w:bCs/>
          <w:vertAlign w:val="superscript"/>
        </w:rPr>
        <w:t>2</w:t>
      </w:r>
      <w:r w:rsidRPr="002A7361">
        <w:rPr>
          <w:rFonts w:ascii="ISOCPEUR" w:hAnsi="ISOCPEUR"/>
          <w:b/>
          <w:bCs/>
        </w:rPr>
        <w:t xml:space="preserve">. 30 % maximálního zastavění pozemku je tedy </w:t>
      </w:r>
      <w:r>
        <w:rPr>
          <w:rFonts w:ascii="ISOCPEUR" w:hAnsi="ISOCPEUR"/>
          <w:b/>
          <w:bCs/>
        </w:rPr>
        <w:t>8.356,20</w:t>
      </w:r>
      <w:r w:rsidRPr="002A7361">
        <w:rPr>
          <w:rFonts w:ascii="ISOCPEUR" w:hAnsi="ISOCPEUR"/>
          <w:b/>
          <w:bCs/>
        </w:rPr>
        <w:t xml:space="preserve"> m</w:t>
      </w:r>
      <w:r w:rsidRPr="002A7361">
        <w:rPr>
          <w:rFonts w:ascii="ISOCPEUR" w:hAnsi="ISOCPEUR"/>
          <w:b/>
          <w:bCs/>
          <w:vertAlign w:val="superscript"/>
        </w:rPr>
        <w:t>2</w:t>
      </w:r>
      <w:r w:rsidRPr="002A7361">
        <w:rPr>
          <w:rFonts w:ascii="ISOCPEUR" w:hAnsi="ISOCPEUR"/>
          <w:b/>
          <w:bCs/>
        </w:rPr>
        <w:t>, předložen</w:t>
      </w:r>
      <w:r>
        <w:rPr>
          <w:rFonts w:ascii="ISOCPEUR" w:hAnsi="ISOCPEUR"/>
          <w:b/>
          <w:bCs/>
        </w:rPr>
        <w:t>ý</w:t>
      </w:r>
      <w:r w:rsidRPr="002A7361">
        <w:rPr>
          <w:rFonts w:ascii="ISOCPEUR" w:hAnsi="ISOCPEUR"/>
          <w:b/>
          <w:bCs/>
        </w:rPr>
        <w:t xml:space="preserve"> záměr</w:t>
      </w:r>
      <w:r>
        <w:rPr>
          <w:rFonts w:ascii="ISOCPEUR" w:hAnsi="ISOCPEUR"/>
          <w:b/>
          <w:bCs/>
        </w:rPr>
        <w:t xml:space="preserve"> mlatové cesty</w:t>
      </w:r>
      <w:r w:rsidRPr="002A7361">
        <w:rPr>
          <w:rFonts w:ascii="ISOCPEUR" w:hAnsi="ISOCPEUR"/>
          <w:b/>
          <w:bCs/>
        </w:rPr>
        <w:t xml:space="preserve"> m</w:t>
      </w:r>
      <w:r>
        <w:rPr>
          <w:rFonts w:ascii="ISOCPEUR" w:hAnsi="ISOCPEUR"/>
          <w:b/>
          <w:bCs/>
        </w:rPr>
        <w:t>á</w:t>
      </w:r>
      <w:bookmarkStart w:id="0" w:name="_GoBack"/>
      <w:bookmarkEnd w:id="0"/>
      <w:r w:rsidRPr="002A7361">
        <w:rPr>
          <w:rFonts w:ascii="ISOCPEUR" w:hAnsi="ISOCPEUR"/>
          <w:b/>
          <w:bCs/>
        </w:rPr>
        <w:t xml:space="preserve"> v součtu </w:t>
      </w:r>
      <w:r>
        <w:rPr>
          <w:rFonts w:ascii="ISOCPEUR" w:hAnsi="ISOCPEUR"/>
          <w:b/>
          <w:bCs/>
        </w:rPr>
        <w:t>830</w:t>
      </w:r>
      <w:r w:rsidRPr="002A7361">
        <w:rPr>
          <w:rFonts w:ascii="ISOCPEUR" w:hAnsi="ISOCPEUR"/>
          <w:b/>
          <w:bCs/>
        </w:rPr>
        <w:t xml:space="preserve"> m</w:t>
      </w:r>
      <w:r w:rsidRPr="002A7361">
        <w:rPr>
          <w:rFonts w:ascii="ISOCPEUR" w:hAnsi="ISOCPEUR"/>
          <w:b/>
          <w:bCs/>
          <w:vertAlign w:val="superscript"/>
        </w:rPr>
        <w:t>2</w:t>
      </w:r>
      <w:r w:rsidRPr="002A7361">
        <w:rPr>
          <w:rFonts w:ascii="ISOCPEUR" w:hAnsi="ISOCPEUR"/>
          <w:b/>
          <w:bCs/>
        </w:rPr>
        <w:t>, regulativ zastavění pozemku a zachování zeleně je splněn</w:t>
      </w:r>
      <w:r>
        <w:rPr>
          <w:rFonts w:ascii="ISOCPEUR" w:hAnsi="ISOCPEUR"/>
          <w:b/>
          <w:bCs/>
        </w:rPr>
        <w:t>.</w:t>
      </w:r>
      <w:r w:rsidRPr="002A7361">
        <w:rPr>
          <w:rFonts w:ascii="ISOCPEUR" w:hAnsi="ISOCPEUR"/>
          <w:vertAlign w:val="superscript"/>
        </w:rPr>
        <w:t xml:space="preserve"> </w:t>
      </w:r>
      <w:r w:rsidRPr="002A7361">
        <w:rPr>
          <w:rFonts w:ascii="ISOCPEUR" w:hAnsi="ISOCPEUR"/>
        </w:rPr>
        <w:t>                                </w:t>
      </w:r>
    </w:p>
    <w:p w14:paraId="75431E89" w14:textId="77777777" w:rsidR="002A7361" w:rsidRDefault="002A7361" w:rsidP="00AE70D9">
      <w:pPr>
        <w:rPr>
          <w:rFonts w:ascii="ISOCPEUR" w:hAnsi="ISOCPEUR" w:cs="Calibri"/>
          <w:b/>
        </w:rPr>
      </w:pPr>
    </w:p>
    <w:p w14:paraId="13CB2C94" w14:textId="44F48FF2" w:rsidR="00AE70D9" w:rsidRDefault="00FC7F91" w:rsidP="00AE70D9">
      <w:pPr>
        <w:rPr>
          <w:rFonts w:ascii="ISOCPEUR" w:hAnsi="ISOCPEUR" w:cs="Calibri"/>
          <w:b/>
        </w:rPr>
      </w:pPr>
      <w:r w:rsidRPr="001E265A">
        <w:rPr>
          <w:rFonts w:ascii="ISOCPEUR" w:hAnsi="ISOCPEUR" w:cs="Calibri"/>
          <w:b/>
        </w:rPr>
        <w:t xml:space="preserve">Zhodnocení navrhované stavby dle územního plánu dle plochy </w:t>
      </w:r>
      <w:proofErr w:type="gramStart"/>
      <w:r w:rsidRPr="001E265A">
        <w:rPr>
          <w:rFonts w:ascii="ISOCPEUR" w:hAnsi="ISOCPEUR" w:cs="Calibri"/>
          <w:b/>
        </w:rPr>
        <w:t>V</w:t>
      </w:r>
      <w:r w:rsidR="00AE70D9">
        <w:rPr>
          <w:rFonts w:ascii="ISOCPEUR" w:hAnsi="ISOCPEUR" w:cs="Calibri"/>
          <w:b/>
        </w:rPr>
        <w:t xml:space="preserve">P </w:t>
      </w:r>
      <w:r w:rsidRPr="001E265A">
        <w:rPr>
          <w:rFonts w:ascii="ISOCPEUR" w:hAnsi="ISOCPEUR" w:cs="Calibri"/>
          <w:b/>
        </w:rPr>
        <w:t>:</w:t>
      </w:r>
      <w:bookmarkStart w:id="1" w:name="_Hlk21439116"/>
      <w:proofErr w:type="gramEnd"/>
    </w:p>
    <w:p w14:paraId="7479E5DB" w14:textId="4CB9AD32" w:rsidR="00FC7F91" w:rsidRDefault="00FC7F91" w:rsidP="00AE70D9">
      <w:pPr>
        <w:rPr>
          <w:rFonts w:ascii="ISOCPEUR" w:hAnsi="ISOCPEUR" w:cs="Calibri"/>
        </w:rPr>
      </w:pPr>
      <w:r w:rsidRPr="001E265A">
        <w:rPr>
          <w:rFonts w:ascii="ISOCPEUR" w:hAnsi="ISOCPEUR" w:cs="Calibri"/>
        </w:rPr>
        <w:t xml:space="preserve">Novostavba </w:t>
      </w:r>
      <w:r w:rsidR="00AE70D9">
        <w:rPr>
          <w:rFonts w:ascii="ISOCPEUR" w:hAnsi="ISOCPEUR" w:cs="Calibri"/>
        </w:rPr>
        <w:t>mlatové cesty</w:t>
      </w:r>
      <w:r>
        <w:rPr>
          <w:rFonts w:ascii="ISOCPEUR" w:hAnsi="ISOCPEUR" w:cs="Calibri"/>
        </w:rPr>
        <w:t xml:space="preserve"> </w:t>
      </w:r>
      <w:r w:rsidRPr="001E265A">
        <w:rPr>
          <w:rFonts w:ascii="ISOCPEUR" w:hAnsi="ISOCPEUR" w:cs="Calibri"/>
          <w:b/>
        </w:rPr>
        <w:t>splňuje</w:t>
      </w:r>
      <w:r w:rsidRPr="001E265A">
        <w:rPr>
          <w:rFonts w:ascii="ISOCPEUR" w:hAnsi="ISOCPEUR" w:cs="Calibri"/>
        </w:rPr>
        <w:t xml:space="preserve"> podmínku hlavního využití plochy V</w:t>
      </w:r>
      <w:r w:rsidR="00AE70D9">
        <w:rPr>
          <w:rFonts w:ascii="ISOCPEUR" w:hAnsi="ISOCPEUR" w:cs="Calibri"/>
        </w:rPr>
        <w:t>P</w:t>
      </w:r>
      <w:r w:rsidRPr="001E265A">
        <w:rPr>
          <w:rFonts w:ascii="ISOCPEUR" w:hAnsi="ISOCPEUR" w:cs="Calibri"/>
        </w:rPr>
        <w:t xml:space="preserve"> a to tím, že se jedná o </w:t>
      </w:r>
      <w:r w:rsidR="00AE70D9">
        <w:rPr>
          <w:rFonts w:ascii="ISOCPEUR" w:hAnsi="ISOCPEUR" w:cs="Calibri"/>
        </w:rPr>
        <w:t>nedílnou a navazující součást udržovaného parku obce jehož součá</w:t>
      </w:r>
      <w:r w:rsidR="00317FE6">
        <w:rPr>
          <w:rFonts w:ascii="ISOCPEUR" w:hAnsi="ISOCPEUR" w:cs="Calibri"/>
        </w:rPr>
        <w:t>s</w:t>
      </w:r>
      <w:r w:rsidR="00AE70D9">
        <w:rPr>
          <w:rFonts w:ascii="ISOCPEUR" w:hAnsi="ISOCPEUR" w:cs="Calibri"/>
        </w:rPr>
        <w:t>tí jsou stávající zpevněné cesty</w:t>
      </w:r>
      <w:r w:rsidRPr="001E265A">
        <w:rPr>
          <w:rFonts w:ascii="ISOCPEUR" w:hAnsi="ISOCPEUR" w:cs="Calibri"/>
        </w:rPr>
        <w:t>.</w:t>
      </w:r>
      <w:r w:rsidR="00317FE6">
        <w:rPr>
          <w:rFonts w:ascii="ISOCPEUR" w:hAnsi="ISOCPEUR" w:cs="Calibri"/>
        </w:rPr>
        <w:t xml:space="preserve"> A dále splňuje podmínku podmínečně přípustného využití </w:t>
      </w:r>
      <w:proofErr w:type="gramStart"/>
      <w:r w:rsidR="00317FE6">
        <w:rPr>
          <w:rFonts w:ascii="ISOCPEUR" w:hAnsi="ISOCPEUR" w:cs="Calibri"/>
        </w:rPr>
        <w:t>území</w:t>
      </w:r>
      <w:proofErr w:type="gramEnd"/>
      <w:r w:rsidR="00317FE6">
        <w:rPr>
          <w:rFonts w:ascii="ISOCPEUR" w:hAnsi="ISOCPEUR" w:cs="Calibri"/>
        </w:rPr>
        <w:t xml:space="preserve"> a to jako související dopravní infrastruktura, kdy navrhovaná cesta navazuje na stávající zpevněné cesty a svým přírodním charakterem mlatové cesty do území přirozeně zapadá.</w:t>
      </w:r>
    </w:p>
    <w:bookmarkEnd w:id="1"/>
    <w:p w14:paraId="0373F654"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c) geologická, geomorfologická a hydrogeologická charakteristika, včetně zdrojů nerostů a podzemních vod,</w:t>
      </w:r>
    </w:p>
    <w:p w14:paraId="12BD9A0F" w14:textId="77777777" w:rsidR="00FC7F91" w:rsidRPr="001E265A" w:rsidRDefault="00FC7F91" w:rsidP="00FC7F91">
      <w:pPr>
        <w:rPr>
          <w:rFonts w:ascii="ISOCPEUR" w:hAnsi="ISOCPEUR" w:cs="Calibri"/>
        </w:rPr>
      </w:pPr>
      <w:r>
        <w:rPr>
          <w:rFonts w:ascii="ISOCPEUR" w:hAnsi="ISOCPEUR" w:cs="Calibri"/>
        </w:rPr>
        <w:t>Trasa cesty</w:t>
      </w:r>
      <w:r w:rsidRPr="001E265A">
        <w:rPr>
          <w:rFonts w:ascii="ISOCPEUR" w:hAnsi="ISOCPEUR" w:cs="Calibri"/>
        </w:rPr>
        <w:t xml:space="preserve"> se nachází v sasko-durynské oblasti regionu krušnohorsko-</w:t>
      </w:r>
      <w:proofErr w:type="spellStart"/>
      <w:r w:rsidRPr="001E265A">
        <w:rPr>
          <w:rFonts w:ascii="ISOCPEUR" w:hAnsi="ISOCPEUR" w:cs="Calibri"/>
        </w:rPr>
        <w:t>smrčinského</w:t>
      </w:r>
      <w:proofErr w:type="spellEnd"/>
      <w:r w:rsidRPr="001E265A">
        <w:rPr>
          <w:rFonts w:ascii="ISOCPEUR" w:hAnsi="ISOCPEUR" w:cs="Calibri"/>
        </w:rPr>
        <w:t xml:space="preserve"> krystalinika soustavy Českého masivu – krystalinikum a </w:t>
      </w:r>
      <w:proofErr w:type="spellStart"/>
      <w:r w:rsidRPr="001E265A">
        <w:rPr>
          <w:rFonts w:ascii="ISOCPEUR" w:hAnsi="ISOCPEUR" w:cs="Calibri"/>
        </w:rPr>
        <w:t>prevariské</w:t>
      </w:r>
      <w:proofErr w:type="spellEnd"/>
      <w:r w:rsidRPr="001E265A">
        <w:rPr>
          <w:rFonts w:ascii="ISOCPEUR" w:hAnsi="ISOCPEUR" w:cs="Calibri"/>
        </w:rPr>
        <w:t xml:space="preserve"> paleozoikum. Původní geneze hrubozrnný granit, horninový typ v dané lokalitě je metamorfit – </w:t>
      </w:r>
      <w:proofErr w:type="spellStart"/>
      <w:r w:rsidRPr="001E265A">
        <w:rPr>
          <w:rFonts w:ascii="ISOCPEUR" w:hAnsi="ISOCPEUR" w:cs="Calibri"/>
        </w:rPr>
        <w:t>ortorula</w:t>
      </w:r>
      <w:proofErr w:type="spellEnd"/>
      <w:r w:rsidRPr="001E265A">
        <w:rPr>
          <w:rFonts w:ascii="ISOCPEUR" w:hAnsi="ISOCPEUR" w:cs="Calibri"/>
        </w:rPr>
        <w:t>. V lokalitě se nachází hrubozrnné okaté horniny s minerálním složením – muskovit biotit.</w:t>
      </w:r>
    </w:p>
    <w:p w14:paraId="0ECBE501"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xml:space="preserve">d) výčet a závěry provedených průzkumů a </w:t>
      </w:r>
      <w:proofErr w:type="gramStart"/>
      <w:r w:rsidRPr="00BE15DB">
        <w:rPr>
          <w:rFonts w:ascii="ISOCPEUR" w:eastAsia="Times New Roman" w:hAnsi="ISOCPEUR" w:cs="Arial"/>
          <w:b/>
          <w:bCs/>
          <w:i/>
          <w:iCs/>
          <w:color w:val="000000"/>
          <w:sz w:val="24"/>
          <w:szCs w:val="24"/>
          <w:lang w:eastAsia="cs-CZ"/>
        </w:rPr>
        <w:t>měření - geotechnický</w:t>
      </w:r>
      <w:proofErr w:type="gramEnd"/>
      <w:r w:rsidRPr="00BE15DB">
        <w:rPr>
          <w:rFonts w:ascii="ISOCPEUR" w:eastAsia="Times New Roman" w:hAnsi="ISOCPEUR" w:cs="Arial"/>
          <w:b/>
          <w:bCs/>
          <w:i/>
          <w:iCs/>
          <w:color w:val="000000"/>
          <w:sz w:val="24"/>
          <w:szCs w:val="24"/>
          <w:lang w:eastAsia="cs-CZ"/>
        </w:rPr>
        <w:t xml:space="preserve"> průzkum, hydrogeologický průzkum, korozní průzkum, geotechnický průzkum materiálových nalezišť (zemníků), stavebně historický průzkum apod.,</w:t>
      </w:r>
    </w:p>
    <w:p w14:paraId="3F1D09A4" w14:textId="77777777" w:rsidR="00317FE6" w:rsidRPr="00317FE6" w:rsidRDefault="00317FE6" w:rsidP="00317FE6">
      <w:pPr>
        <w:autoSpaceDE w:val="0"/>
        <w:autoSpaceDN w:val="0"/>
        <w:adjustRightInd w:val="0"/>
        <w:rPr>
          <w:rFonts w:ascii="ISOCPEUR" w:hAnsi="ISOCPEUR"/>
          <w:sz w:val="24"/>
          <w:szCs w:val="24"/>
        </w:rPr>
      </w:pPr>
      <w:r w:rsidRPr="00317FE6">
        <w:rPr>
          <w:rFonts w:ascii="ISOCPEUR" w:hAnsi="ISOCPEUR"/>
          <w:sz w:val="24"/>
          <w:szCs w:val="24"/>
        </w:rPr>
        <w:lastRenderedPageBreak/>
        <w:t xml:space="preserve">Jedná se o zeminy podmínečně vhodné. Pláň by měla dosahovat podle statických zkoušek </w:t>
      </w:r>
      <w:proofErr w:type="gramStart"/>
      <w:r w:rsidRPr="00317FE6">
        <w:rPr>
          <w:rFonts w:ascii="ISOCPEUR" w:hAnsi="ISOCPEUR"/>
          <w:sz w:val="24"/>
          <w:szCs w:val="24"/>
        </w:rPr>
        <w:t>25- 40</w:t>
      </w:r>
      <w:proofErr w:type="gramEnd"/>
      <w:r w:rsidRPr="00317FE6">
        <w:rPr>
          <w:rFonts w:ascii="ISOCPEUR" w:hAnsi="ISOCPEUR"/>
          <w:sz w:val="24"/>
          <w:szCs w:val="24"/>
        </w:rPr>
        <w:t xml:space="preserve"> </w:t>
      </w:r>
      <w:proofErr w:type="spellStart"/>
      <w:r w:rsidRPr="00317FE6">
        <w:rPr>
          <w:rFonts w:ascii="ISOCPEUR" w:hAnsi="ISOCPEUR"/>
          <w:sz w:val="24"/>
          <w:szCs w:val="24"/>
        </w:rPr>
        <w:t>MPa</w:t>
      </w:r>
      <w:proofErr w:type="spellEnd"/>
      <w:r w:rsidRPr="00317FE6">
        <w:rPr>
          <w:rFonts w:ascii="ISOCPEUR" w:hAnsi="ISOCPEUR"/>
          <w:sz w:val="24"/>
          <w:szCs w:val="24"/>
        </w:rPr>
        <w:t xml:space="preserve"> při dodržení požadavku poměrů ze zatěžovacích větví 2,0, proto je nutné provézt sanaci a na </w:t>
      </w:r>
      <w:proofErr w:type="spellStart"/>
      <w:r w:rsidRPr="00317FE6">
        <w:rPr>
          <w:rFonts w:ascii="ISOCPEUR" w:hAnsi="ISOCPEUR"/>
          <w:sz w:val="24"/>
          <w:szCs w:val="24"/>
        </w:rPr>
        <w:t>parapláni</w:t>
      </w:r>
      <w:proofErr w:type="spellEnd"/>
      <w:r w:rsidRPr="00317FE6">
        <w:rPr>
          <w:rFonts w:ascii="ISOCPEUR" w:hAnsi="ISOCPEUR"/>
          <w:sz w:val="24"/>
          <w:szCs w:val="24"/>
        </w:rPr>
        <w:t xml:space="preserve"> dosáhnout min. 30, respektive 45 </w:t>
      </w:r>
      <w:proofErr w:type="spellStart"/>
      <w:r w:rsidRPr="00317FE6">
        <w:rPr>
          <w:rFonts w:ascii="ISOCPEUR" w:hAnsi="ISOCPEUR"/>
          <w:sz w:val="24"/>
          <w:szCs w:val="24"/>
        </w:rPr>
        <w:t>MPa</w:t>
      </w:r>
      <w:proofErr w:type="spellEnd"/>
      <w:r w:rsidRPr="00317FE6">
        <w:rPr>
          <w:rFonts w:ascii="ISOCPEUR" w:hAnsi="ISOCPEUR"/>
          <w:sz w:val="24"/>
          <w:szCs w:val="24"/>
        </w:rPr>
        <w:t xml:space="preserve">. </w:t>
      </w:r>
    </w:p>
    <w:p w14:paraId="5807ADD8" w14:textId="77777777" w:rsidR="00317FE6" w:rsidRPr="00317FE6" w:rsidRDefault="00317FE6" w:rsidP="00317FE6">
      <w:pPr>
        <w:autoSpaceDE w:val="0"/>
        <w:autoSpaceDN w:val="0"/>
        <w:adjustRightInd w:val="0"/>
        <w:rPr>
          <w:rFonts w:ascii="ISOCPEUR" w:hAnsi="ISOCPEUR"/>
          <w:sz w:val="24"/>
          <w:szCs w:val="24"/>
        </w:rPr>
      </w:pPr>
      <w:r w:rsidRPr="00317FE6">
        <w:rPr>
          <w:rFonts w:ascii="ISOCPEUR" w:hAnsi="ISOCPEUR"/>
          <w:sz w:val="24"/>
          <w:szCs w:val="24"/>
        </w:rPr>
        <w:t>- Při odstranění stávajících vrstev na budoucí pláň bude nutné ve smyslu platných TP a ČSN provést kontrolní zkoušky za přítomnosti inženýrsk</w:t>
      </w:r>
      <w:r>
        <w:rPr>
          <w:rFonts w:ascii="ISOCPEUR" w:hAnsi="ISOCPEUR"/>
          <w:sz w:val="24"/>
          <w:szCs w:val="24"/>
        </w:rPr>
        <w:t>é</w:t>
      </w:r>
      <w:r w:rsidRPr="00317FE6">
        <w:rPr>
          <w:rFonts w:ascii="ISOCPEUR" w:hAnsi="ISOCPEUR"/>
          <w:sz w:val="24"/>
          <w:szCs w:val="24"/>
        </w:rPr>
        <w:t xml:space="preserve">ho </w:t>
      </w:r>
      <w:proofErr w:type="gramStart"/>
      <w:r w:rsidRPr="00317FE6">
        <w:rPr>
          <w:rFonts w:ascii="ISOCPEUR" w:hAnsi="ISOCPEUR"/>
          <w:sz w:val="24"/>
          <w:szCs w:val="24"/>
        </w:rPr>
        <w:t>geologa</w:t>
      </w:r>
      <w:proofErr w:type="gramEnd"/>
      <w:r w:rsidRPr="00317FE6">
        <w:rPr>
          <w:rFonts w:ascii="ISOCPEUR" w:hAnsi="ISOCPEUR"/>
          <w:sz w:val="24"/>
          <w:szCs w:val="24"/>
        </w:rPr>
        <w:t xml:space="preserve"> respektive geotechnika.</w:t>
      </w:r>
    </w:p>
    <w:p w14:paraId="39A52C6F" w14:textId="77777777" w:rsidR="00317FE6" w:rsidRPr="00317FE6" w:rsidRDefault="00317FE6" w:rsidP="00317FE6">
      <w:pPr>
        <w:autoSpaceDE w:val="0"/>
        <w:autoSpaceDN w:val="0"/>
        <w:adjustRightInd w:val="0"/>
        <w:rPr>
          <w:rFonts w:ascii="ISOCPEUR" w:hAnsi="ISOCPEUR"/>
          <w:sz w:val="24"/>
          <w:szCs w:val="24"/>
        </w:rPr>
      </w:pPr>
      <w:r w:rsidRPr="00317FE6">
        <w:rPr>
          <w:rFonts w:ascii="ISOCPEUR" w:hAnsi="ISOCPEUR"/>
          <w:sz w:val="24"/>
          <w:szCs w:val="24"/>
        </w:rPr>
        <w:t xml:space="preserve">Upozorňuji, že v případě dosažení min. 30/45 </w:t>
      </w:r>
      <w:proofErr w:type="spellStart"/>
      <w:r w:rsidRPr="00317FE6">
        <w:rPr>
          <w:rFonts w:ascii="ISOCPEUR" w:hAnsi="ISOCPEUR"/>
          <w:sz w:val="24"/>
          <w:szCs w:val="24"/>
        </w:rPr>
        <w:t>MPa</w:t>
      </w:r>
      <w:proofErr w:type="spellEnd"/>
      <w:r w:rsidRPr="00317FE6">
        <w:rPr>
          <w:rFonts w:ascii="ISOCPEUR" w:hAnsi="ISOCPEUR"/>
          <w:sz w:val="24"/>
          <w:szCs w:val="24"/>
        </w:rPr>
        <w:t xml:space="preserve"> na </w:t>
      </w:r>
      <w:proofErr w:type="spellStart"/>
      <w:r w:rsidRPr="00317FE6">
        <w:rPr>
          <w:rFonts w:ascii="ISOCPEUR" w:hAnsi="ISOCPEUR"/>
          <w:sz w:val="24"/>
          <w:szCs w:val="24"/>
        </w:rPr>
        <w:t>parapláni</w:t>
      </w:r>
      <w:proofErr w:type="spellEnd"/>
      <w:r w:rsidRPr="00317FE6">
        <w:rPr>
          <w:rFonts w:ascii="ISOCPEUR" w:hAnsi="ISOCPEUR"/>
          <w:sz w:val="24"/>
          <w:szCs w:val="24"/>
        </w:rPr>
        <w:t xml:space="preserve"> musí být také vyhovující ukazatel poměru deformací Edef,2/Edef,1 v rozmezí 1-2. Materiál použitý do nových vrstev musí splňovat požadavky ČSN 73 6133.</w:t>
      </w:r>
    </w:p>
    <w:p w14:paraId="10A6668F"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e) ochrana území podle jiných právních předpisů</w:t>
      </w:r>
      <w:r w:rsidRPr="00BE15DB">
        <w:rPr>
          <w:rFonts w:ascii="ISOCPEUR" w:eastAsia="Times New Roman" w:hAnsi="ISOCPEUR" w:cs="Arial"/>
          <w:b/>
          <w:bCs/>
          <w:i/>
          <w:iCs/>
          <w:color w:val="000000"/>
          <w:sz w:val="24"/>
          <w:szCs w:val="24"/>
          <w:vertAlign w:val="superscript"/>
          <w:lang w:eastAsia="cs-CZ"/>
        </w:rPr>
        <w:t>1</w:t>
      </w:r>
      <w:r w:rsidRPr="00BE15DB">
        <w:rPr>
          <w:rFonts w:ascii="ISOCPEUR" w:eastAsia="Times New Roman" w:hAnsi="ISOCPEUR" w:cs="Arial"/>
          <w:b/>
          <w:bCs/>
          <w:i/>
          <w:iCs/>
          <w:color w:val="000000"/>
          <w:sz w:val="24"/>
          <w:szCs w:val="24"/>
          <w:lang w:eastAsia="cs-CZ"/>
        </w:rPr>
        <w:t>),</w:t>
      </w:r>
    </w:p>
    <w:p w14:paraId="5AB93352" w14:textId="77777777" w:rsidR="00317FE6" w:rsidRPr="00BE15DB" w:rsidRDefault="00317FE6"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0DF2B38C"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f) poloha vzhledem k záplavovému území, poddolovanému území apod.,</w:t>
      </w:r>
    </w:p>
    <w:p w14:paraId="32DEC4C5" w14:textId="77777777" w:rsidR="00317FE6" w:rsidRPr="00066BFC" w:rsidRDefault="00317FE6" w:rsidP="00317FE6">
      <w:pPr>
        <w:autoSpaceDE w:val="0"/>
        <w:autoSpaceDN w:val="0"/>
        <w:adjustRightInd w:val="0"/>
        <w:rPr>
          <w:rFonts w:ascii="ISOCPEUR" w:hAnsi="ISOCPEUR"/>
          <w:bCs/>
          <w:sz w:val="24"/>
          <w:szCs w:val="24"/>
        </w:rPr>
      </w:pPr>
      <w:r w:rsidRPr="00066BFC">
        <w:rPr>
          <w:rFonts w:ascii="ISOCPEUR" w:hAnsi="ISOCPEUR"/>
          <w:bCs/>
          <w:sz w:val="24"/>
          <w:szCs w:val="24"/>
        </w:rPr>
        <w:t xml:space="preserve">lokalita se nachází na území ve správě povodí Ohře. Nenachází se v záplavovém územím </w:t>
      </w:r>
      <w:proofErr w:type="gramStart"/>
      <w:r w:rsidRPr="00066BFC">
        <w:rPr>
          <w:rFonts w:ascii="ISOCPEUR" w:hAnsi="ISOCPEUR"/>
          <w:bCs/>
          <w:sz w:val="24"/>
          <w:szCs w:val="24"/>
        </w:rPr>
        <w:t>5ti</w:t>
      </w:r>
      <w:proofErr w:type="gramEnd"/>
      <w:r w:rsidRPr="00066BFC">
        <w:rPr>
          <w:rFonts w:ascii="ISOCPEUR" w:hAnsi="ISOCPEUR"/>
          <w:bCs/>
          <w:sz w:val="24"/>
          <w:szCs w:val="24"/>
        </w:rPr>
        <w:t>-leté, 20ti-leté, ani 100-leté vody.</w:t>
      </w:r>
    </w:p>
    <w:p w14:paraId="272F9B46" w14:textId="77777777" w:rsidR="00317FE6" w:rsidRPr="00066BFC" w:rsidRDefault="00317FE6" w:rsidP="00317FE6">
      <w:pPr>
        <w:autoSpaceDE w:val="0"/>
        <w:autoSpaceDN w:val="0"/>
        <w:adjustRightInd w:val="0"/>
        <w:rPr>
          <w:rFonts w:ascii="ISOCPEUR" w:hAnsi="ISOCPEUR"/>
          <w:bCs/>
          <w:sz w:val="24"/>
          <w:szCs w:val="24"/>
        </w:rPr>
      </w:pPr>
      <w:r w:rsidRPr="00066BFC">
        <w:rPr>
          <w:rFonts w:ascii="ISOCPEUR" w:hAnsi="ISOCPEUR"/>
          <w:bCs/>
          <w:sz w:val="24"/>
          <w:szCs w:val="24"/>
        </w:rPr>
        <w:t>Lokalita se nenachází ve výhradním ložisku, chráněném ložiskovém území ani dobývacím prostoru hornického prostředí. V blízkosti trasy cesty se nacházejí stará důlní díla viz situace stavby.</w:t>
      </w:r>
    </w:p>
    <w:p w14:paraId="6864A0DF"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g) vliv stavby na okolní stavby a pozemky, ochrana okolí, vliv stavby na odtokové poměry v území,</w:t>
      </w:r>
    </w:p>
    <w:p w14:paraId="777C800C" w14:textId="77777777" w:rsidR="00066BFC" w:rsidRPr="00066BFC" w:rsidRDefault="00066BFC" w:rsidP="00066BFC">
      <w:pPr>
        <w:autoSpaceDE w:val="0"/>
        <w:autoSpaceDN w:val="0"/>
        <w:adjustRightInd w:val="0"/>
        <w:rPr>
          <w:rFonts w:ascii="ISOCPEUR" w:hAnsi="ISOCPEUR"/>
          <w:sz w:val="24"/>
          <w:szCs w:val="24"/>
        </w:rPr>
      </w:pPr>
      <w:r w:rsidRPr="00066BFC">
        <w:rPr>
          <w:rFonts w:ascii="ISOCPEUR" w:hAnsi="ISOCPEUR"/>
          <w:sz w:val="24"/>
          <w:szCs w:val="24"/>
        </w:rPr>
        <w:t>Stavba splní účel dle územního plánu a v dané lokalitě pozitivní dopad hlavně díky své environmentální povaze. Odtokové poměry jsou měněny minimálně, veškeré atmosférické vody jsou vsakovány v lokalitě.</w:t>
      </w:r>
    </w:p>
    <w:p w14:paraId="7E4941EB" w14:textId="77777777" w:rsidR="00BE15DB" w:rsidRPr="00004FF2"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004FF2">
        <w:rPr>
          <w:rFonts w:ascii="ISOCPEUR" w:eastAsia="Times New Roman" w:hAnsi="ISOCPEUR" w:cs="Arial"/>
          <w:b/>
          <w:bCs/>
          <w:i/>
          <w:iCs/>
          <w:color w:val="000000"/>
          <w:sz w:val="24"/>
          <w:szCs w:val="24"/>
          <w:lang w:eastAsia="cs-CZ"/>
        </w:rPr>
        <w:t>h) požadavky na asanace, demolice, kácení dřevin,</w:t>
      </w:r>
    </w:p>
    <w:p w14:paraId="5B72D46C" w14:textId="77777777" w:rsidR="00004FF2" w:rsidRPr="00004FF2" w:rsidRDefault="00004FF2" w:rsidP="00004FF2">
      <w:pPr>
        <w:autoSpaceDE w:val="0"/>
        <w:autoSpaceDN w:val="0"/>
        <w:adjustRightInd w:val="0"/>
        <w:rPr>
          <w:rFonts w:ascii="ISOCPEUR" w:hAnsi="ISOCPEUR"/>
          <w:sz w:val="24"/>
          <w:szCs w:val="24"/>
        </w:rPr>
      </w:pPr>
      <w:r w:rsidRPr="00004FF2">
        <w:rPr>
          <w:rFonts w:ascii="ISOCPEUR" w:hAnsi="ISOCPEUR"/>
          <w:sz w:val="24"/>
          <w:szCs w:val="24"/>
        </w:rPr>
        <w:t>Požadavky na asanace, demolice a kácení nejsou.</w:t>
      </w:r>
    </w:p>
    <w:p w14:paraId="5F4C1D68" w14:textId="77777777" w:rsidR="00BE15DB" w:rsidRPr="00004FF2"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004FF2">
        <w:rPr>
          <w:rFonts w:ascii="ISOCPEUR" w:eastAsia="Times New Roman" w:hAnsi="ISOCPEUR" w:cs="Arial"/>
          <w:b/>
          <w:bCs/>
          <w:i/>
          <w:iCs/>
          <w:color w:val="000000"/>
          <w:sz w:val="24"/>
          <w:szCs w:val="24"/>
          <w:lang w:eastAsia="cs-CZ"/>
        </w:rPr>
        <w:t>i) požadavky na maximální dočasné a trvalé zábory zemědělského půdního fondu nebo pozemků určených k plnění funkce lesa,</w:t>
      </w:r>
    </w:p>
    <w:p w14:paraId="06110763" w14:textId="77777777" w:rsidR="00004FF2" w:rsidRPr="00004FF2" w:rsidRDefault="00004FF2" w:rsidP="00004FF2">
      <w:pPr>
        <w:jc w:val="both"/>
        <w:rPr>
          <w:rFonts w:ascii="ISOCPEUR" w:hAnsi="ISOCPEUR"/>
          <w:sz w:val="24"/>
          <w:szCs w:val="24"/>
        </w:rPr>
      </w:pPr>
      <w:r w:rsidRPr="00004FF2">
        <w:rPr>
          <w:rFonts w:ascii="ISOCPEUR" w:hAnsi="ISOCPEUR"/>
          <w:sz w:val="24"/>
          <w:szCs w:val="24"/>
        </w:rPr>
        <w:t xml:space="preserve">K trvalým záborům ze ZPF </w:t>
      </w:r>
      <w:proofErr w:type="gramStart"/>
      <w:r w:rsidRPr="00004FF2">
        <w:rPr>
          <w:rFonts w:ascii="ISOCPEUR" w:hAnsi="ISOCPEUR"/>
          <w:sz w:val="24"/>
          <w:szCs w:val="24"/>
        </w:rPr>
        <w:t>dochází</w:t>
      </w:r>
      <w:proofErr w:type="gramEnd"/>
      <w:r w:rsidRPr="00004FF2">
        <w:rPr>
          <w:rFonts w:ascii="ISOCPEUR" w:hAnsi="ISOCPEUR"/>
          <w:sz w:val="24"/>
          <w:szCs w:val="24"/>
        </w:rPr>
        <w:t xml:space="preserve"> a to v rámci pozemku </w:t>
      </w:r>
      <w:proofErr w:type="spellStart"/>
      <w:r w:rsidRPr="00004FF2">
        <w:rPr>
          <w:rFonts w:ascii="ISOCPEUR" w:hAnsi="ISOCPEUR"/>
          <w:sz w:val="24"/>
          <w:szCs w:val="24"/>
        </w:rPr>
        <w:t>p.p.č</w:t>
      </w:r>
      <w:proofErr w:type="spellEnd"/>
      <w:r w:rsidRPr="00004FF2">
        <w:rPr>
          <w:rFonts w:ascii="ISOCPEUR" w:hAnsi="ISOCPEUR"/>
          <w:sz w:val="24"/>
          <w:szCs w:val="24"/>
        </w:rPr>
        <w:t xml:space="preserve">. 64/6, </w:t>
      </w:r>
      <w:proofErr w:type="spellStart"/>
      <w:r w:rsidRPr="00004FF2">
        <w:rPr>
          <w:rFonts w:ascii="ISOCPEUR" w:hAnsi="ISOCPEUR"/>
          <w:sz w:val="24"/>
          <w:szCs w:val="24"/>
        </w:rPr>
        <w:t>k.ú</w:t>
      </w:r>
      <w:proofErr w:type="spellEnd"/>
      <w:r w:rsidRPr="00004FF2">
        <w:rPr>
          <w:rFonts w:ascii="ISOCPEUR" w:hAnsi="ISOCPEUR"/>
          <w:sz w:val="24"/>
          <w:szCs w:val="24"/>
        </w:rPr>
        <w:t>. Vrskmaň. Vynětí ze ZPF je řešeno samostatným řízením na základě pedologie a samostatně zpracovaným vynětím ze ZPF.</w:t>
      </w:r>
    </w:p>
    <w:p w14:paraId="565503F5" w14:textId="77777777" w:rsidR="00004FF2" w:rsidRPr="00004FF2" w:rsidRDefault="00004FF2" w:rsidP="00004FF2">
      <w:pPr>
        <w:jc w:val="both"/>
        <w:rPr>
          <w:rFonts w:ascii="ISOCPEUR" w:hAnsi="ISOCPEUR"/>
          <w:sz w:val="24"/>
          <w:szCs w:val="24"/>
        </w:rPr>
      </w:pPr>
      <w:r w:rsidRPr="00004FF2">
        <w:rPr>
          <w:rFonts w:ascii="ISOCPEUR" w:hAnsi="ISOCPEUR"/>
          <w:sz w:val="24"/>
          <w:szCs w:val="24"/>
        </w:rPr>
        <w:t>K záborům pozemků k plnění lesa nedochází.</w:t>
      </w:r>
    </w:p>
    <w:p w14:paraId="1685A12D" w14:textId="77777777" w:rsidR="00BE15DB" w:rsidRPr="00004FF2"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004FF2">
        <w:rPr>
          <w:rFonts w:ascii="ISOCPEUR" w:eastAsia="Times New Roman" w:hAnsi="ISOCPEUR" w:cs="Arial"/>
          <w:b/>
          <w:bCs/>
          <w:i/>
          <w:iCs/>
          <w:color w:val="000000"/>
          <w:sz w:val="24"/>
          <w:szCs w:val="24"/>
          <w:lang w:eastAsia="cs-CZ"/>
        </w:rPr>
        <w:t xml:space="preserve">j) územně technické </w:t>
      </w:r>
      <w:proofErr w:type="gramStart"/>
      <w:r w:rsidRPr="00004FF2">
        <w:rPr>
          <w:rFonts w:ascii="ISOCPEUR" w:eastAsia="Times New Roman" w:hAnsi="ISOCPEUR" w:cs="Arial"/>
          <w:b/>
          <w:bCs/>
          <w:i/>
          <w:iCs/>
          <w:color w:val="000000"/>
          <w:sz w:val="24"/>
          <w:szCs w:val="24"/>
          <w:lang w:eastAsia="cs-CZ"/>
        </w:rPr>
        <w:t>podmínky - zejména</w:t>
      </w:r>
      <w:proofErr w:type="gramEnd"/>
      <w:r w:rsidRPr="00004FF2">
        <w:rPr>
          <w:rFonts w:ascii="ISOCPEUR" w:eastAsia="Times New Roman" w:hAnsi="ISOCPEUR" w:cs="Arial"/>
          <w:b/>
          <w:bCs/>
          <w:i/>
          <w:iCs/>
          <w:color w:val="000000"/>
          <w:sz w:val="24"/>
          <w:szCs w:val="24"/>
          <w:lang w:eastAsia="cs-CZ"/>
        </w:rPr>
        <w:t xml:space="preserve"> možnost napojení na stávající dopravní a technickou infrastrukturu, možnost bezbariérového přístupu k navrhované stavbě,</w:t>
      </w:r>
    </w:p>
    <w:p w14:paraId="1F8506A7" w14:textId="77777777" w:rsidR="00004FF2" w:rsidRPr="00004FF2" w:rsidRDefault="00004FF2" w:rsidP="00004FF2">
      <w:pPr>
        <w:jc w:val="both"/>
        <w:rPr>
          <w:rFonts w:ascii="ISOCPEUR" w:hAnsi="ISOCPEUR"/>
          <w:sz w:val="24"/>
          <w:szCs w:val="24"/>
        </w:rPr>
      </w:pPr>
      <w:r w:rsidRPr="00004FF2">
        <w:rPr>
          <w:rFonts w:ascii="ISOCPEUR" w:hAnsi="ISOCPEUR"/>
          <w:sz w:val="24"/>
          <w:szCs w:val="24"/>
        </w:rPr>
        <w:t xml:space="preserve">Územně technické podmínky nejsou stanoveny, stavba je napojena na stávající dopravní </w:t>
      </w:r>
      <w:proofErr w:type="gramStart"/>
      <w:r w:rsidRPr="00004FF2">
        <w:rPr>
          <w:rFonts w:ascii="ISOCPEUR" w:hAnsi="ISOCPEUR"/>
          <w:sz w:val="24"/>
          <w:szCs w:val="24"/>
        </w:rPr>
        <w:t>infrastrukturu</w:t>
      </w:r>
      <w:proofErr w:type="gramEnd"/>
      <w:r w:rsidRPr="00004FF2">
        <w:rPr>
          <w:rFonts w:ascii="ISOCPEUR" w:hAnsi="ISOCPEUR"/>
          <w:sz w:val="24"/>
          <w:szCs w:val="24"/>
        </w:rPr>
        <w:t xml:space="preserve"> a to pěší cesty v rámci obce a zpevněné plochy na okraji obce.</w:t>
      </w:r>
    </w:p>
    <w:p w14:paraId="4D5CFD33" w14:textId="77777777" w:rsidR="00BE15DB" w:rsidRPr="00004FF2"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004FF2">
        <w:rPr>
          <w:rFonts w:ascii="ISOCPEUR" w:eastAsia="Times New Roman" w:hAnsi="ISOCPEUR" w:cs="Arial"/>
          <w:b/>
          <w:bCs/>
          <w:i/>
          <w:iCs/>
          <w:color w:val="000000"/>
          <w:sz w:val="24"/>
          <w:szCs w:val="24"/>
          <w:lang w:eastAsia="cs-CZ"/>
        </w:rPr>
        <w:t>k) věcné a časové vazby stavby, podmiňující, vyvolané, související investice,</w:t>
      </w:r>
    </w:p>
    <w:p w14:paraId="036A60C7" w14:textId="77777777" w:rsidR="00004FF2" w:rsidRPr="00004FF2" w:rsidRDefault="00004FF2" w:rsidP="00004FF2">
      <w:pPr>
        <w:jc w:val="both"/>
        <w:rPr>
          <w:rFonts w:ascii="ISOCPEUR" w:hAnsi="ISOCPEUR"/>
          <w:sz w:val="24"/>
          <w:szCs w:val="24"/>
        </w:rPr>
      </w:pPr>
      <w:r w:rsidRPr="00004FF2">
        <w:rPr>
          <w:rFonts w:ascii="ISOCPEUR" w:hAnsi="ISOCPEUR"/>
          <w:sz w:val="24"/>
          <w:szCs w:val="24"/>
        </w:rPr>
        <w:t xml:space="preserve">Stavba nemá žádné věcné podmiňující, vyvolané, ani související investice. </w:t>
      </w:r>
    </w:p>
    <w:p w14:paraId="230F5E34"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l) seznam pozemků podle katastru nemovitostí, na kterých se stavba umísťuje a provádí,</w:t>
      </w:r>
    </w:p>
    <w:p w14:paraId="1F9DB54D" w14:textId="77777777" w:rsidR="00004FF2" w:rsidRDefault="00004FF2" w:rsidP="00BE15DB">
      <w:pPr>
        <w:shd w:val="clear" w:color="auto" w:fill="FFFFFF"/>
        <w:spacing w:after="0" w:line="240" w:lineRule="auto"/>
        <w:jc w:val="both"/>
        <w:rPr>
          <w:rFonts w:ascii="ISOCPEUR" w:eastAsia="Times New Roman" w:hAnsi="ISOCPEUR" w:cs="Arial"/>
          <w:i/>
          <w:iCs/>
          <w:color w:val="000000"/>
          <w:sz w:val="24"/>
          <w:szCs w:val="24"/>
          <w:lang w:eastAsia="cs-CZ"/>
        </w:rPr>
      </w:pPr>
      <w:proofErr w:type="spellStart"/>
      <w:r>
        <w:rPr>
          <w:rFonts w:ascii="ISOCPEUR" w:eastAsia="Times New Roman" w:hAnsi="ISOCPEUR" w:cs="Arial"/>
          <w:i/>
          <w:iCs/>
          <w:color w:val="000000"/>
          <w:sz w:val="24"/>
          <w:szCs w:val="24"/>
          <w:lang w:eastAsia="cs-CZ"/>
        </w:rPr>
        <w:t>k.ú</w:t>
      </w:r>
      <w:proofErr w:type="spellEnd"/>
      <w:r>
        <w:rPr>
          <w:rFonts w:ascii="ISOCPEUR" w:eastAsia="Times New Roman" w:hAnsi="ISOCPEUR" w:cs="Arial"/>
          <w:i/>
          <w:iCs/>
          <w:color w:val="000000"/>
          <w:sz w:val="24"/>
          <w:szCs w:val="24"/>
          <w:lang w:eastAsia="cs-CZ"/>
        </w:rPr>
        <w:t xml:space="preserve">. Vrskmaň, </w:t>
      </w:r>
      <w:proofErr w:type="spellStart"/>
      <w:r>
        <w:rPr>
          <w:rFonts w:ascii="ISOCPEUR" w:eastAsia="Times New Roman" w:hAnsi="ISOCPEUR" w:cs="Arial"/>
          <w:i/>
          <w:iCs/>
          <w:color w:val="000000"/>
          <w:sz w:val="24"/>
          <w:szCs w:val="24"/>
          <w:lang w:eastAsia="cs-CZ"/>
        </w:rPr>
        <w:t>p.p.č</w:t>
      </w:r>
      <w:proofErr w:type="spellEnd"/>
      <w:r>
        <w:rPr>
          <w:rFonts w:ascii="ISOCPEUR" w:eastAsia="Times New Roman" w:hAnsi="ISOCPEUR" w:cs="Arial"/>
          <w:i/>
          <w:iCs/>
          <w:color w:val="000000"/>
          <w:sz w:val="24"/>
          <w:szCs w:val="24"/>
          <w:lang w:eastAsia="cs-CZ"/>
        </w:rPr>
        <w:t>. 63/1, 63</w:t>
      </w:r>
      <w:r w:rsidR="0002513A">
        <w:rPr>
          <w:rFonts w:ascii="ISOCPEUR" w:eastAsia="Times New Roman" w:hAnsi="ISOCPEUR" w:cs="Arial"/>
          <w:i/>
          <w:iCs/>
          <w:color w:val="000000"/>
          <w:sz w:val="24"/>
          <w:szCs w:val="24"/>
          <w:lang w:eastAsia="cs-CZ"/>
        </w:rPr>
        <w:t>/2, 63/4, 64/6, 591/4, 591/37 a 591/38.</w:t>
      </w:r>
    </w:p>
    <w:p w14:paraId="00411E99" w14:textId="77777777" w:rsidR="0002513A" w:rsidRPr="00004FF2" w:rsidRDefault="0002513A" w:rsidP="00BE15DB">
      <w:pPr>
        <w:shd w:val="clear" w:color="auto" w:fill="FFFFFF"/>
        <w:spacing w:after="0" w:line="240" w:lineRule="auto"/>
        <w:jc w:val="both"/>
        <w:rPr>
          <w:rFonts w:ascii="ISOCPEUR" w:eastAsia="Times New Roman" w:hAnsi="ISOCPEUR" w:cs="Arial"/>
          <w:i/>
          <w:iCs/>
          <w:color w:val="000000"/>
          <w:sz w:val="24"/>
          <w:szCs w:val="24"/>
          <w:lang w:eastAsia="cs-CZ"/>
        </w:rPr>
      </w:pPr>
    </w:p>
    <w:p w14:paraId="5D3F7BF8" w14:textId="77777777" w:rsidR="00BE15DB" w:rsidRPr="001658BA"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1658BA">
        <w:rPr>
          <w:rFonts w:ascii="ISOCPEUR" w:eastAsia="Times New Roman" w:hAnsi="ISOCPEUR" w:cs="Arial"/>
          <w:b/>
          <w:bCs/>
          <w:i/>
          <w:iCs/>
          <w:color w:val="000000"/>
          <w:sz w:val="24"/>
          <w:szCs w:val="24"/>
          <w:lang w:eastAsia="cs-CZ"/>
        </w:rPr>
        <w:lastRenderedPageBreak/>
        <w:t>m) seznam pozemků podle katastru nemovitostí, na kterých vznikne ochranné nebo bezpečnostní pásmo,</w:t>
      </w:r>
    </w:p>
    <w:p w14:paraId="6783AF43" w14:textId="77777777" w:rsidR="00DB1CC5" w:rsidRPr="001658BA" w:rsidRDefault="00DB1CC5" w:rsidP="00DB1CC5">
      <w:pPr>
        <w:jc w:val="both"/>
        <w:rPr>
          <w:rFonts w:ascii="ISOCPEUR" w:hAnsi="ISOCPEUR"/>
          <w:sz w:val="24"/>
          <w:szCs w:val="24"/>
        </w:rPr>
      </w:pPr>
      <w:r w:rsidRPr="001658BA">
        <w:rPr>
          <w:rFonts w:ascii="ISOCPEUR" w:hAnsi="ISOCPEUR"/>
          <w:sz w:val="24"/>
          <w:szCs w:val="24"/>
        </w:rPr>
        <w:t>nevznikají žádná nová ochranná a bezpečnostní pásma.</w:t>
      </w:r>
    </w:p>
    <w:p w14:paraId="41E78138" w14:textId="77777777" w:rsidR="00BE15DB" w:rsidRPr="001658BA"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1658BA">
        <w:rPr>
          <w:rFonts w:ascii="ISOCPEUR" w:eastAsia="Times New Roman" w:hAnsi="ISOCPEUR" w:cs="Arial"/>
          <w:b/>
          <w:bCs/>
          <w:i/>
          <w:iCs/>
          <w:color w:val="000000"/>
          <w:sz w:val="24"/>
          <w:szCs w:val="24"/>
          <w:lang w:eastAsia="cs-CZ"/>
        </w:rPr>
        <w:t>n) požadavky na monitoringy a sledování přetvoření,</w:t>
      </w:r>
    </w:p>
    <w:p w14:paraId="6955200D" w14:textId="77777777" w:rsidR="001658BA" w:rsidRPr="001658BA" w:rsidRDefault="001658BA" w:rsidP="001658BA">
      <w:pPr>
        <w:jc w:val="both"/>
        <w:rPr>
          <w:rFonts w:ascii="ISOCPEUR" w:hAnsi="ISOCPEUR"/>
          <w:sz w:val="24"/>
          <w:szCs w:val="24"/>
        </w:rPr>
      </w:pPr>
      <w:r w:rsidRPr="001658BA">
        <w:rPr>
          <w:rFonts w:ascii="ISOCPEUR" w:hAnsi="ISOCPEUR"/>
          <w:sz w:val="24"/>
          <w:szCs w:val="24"/>
        </w:rPr>
        <w:t>Lokalita se nenalézá na svahově nestabilním ani poddolovaném území, proto nejsou vzneseny žádné požadavky na monitoringy ani sledování přetvoření. Během výstavby je vhodné přizvat geologický dozor.</w:t>
      </w:r>
    </w:p>
    <w:p w14:paraId="01BB8358" w14:textId="77777777" w:rsidR="001658BA" w:rsidRPr="00BE15DB" w:rsidRDefault="001658BA"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11AA7AAC"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o) možnosti napojení stavby na veřejnou dopravní a technickou infrastrukturu.</w:t>
      </w:r>
    </w:p>
    <w:p w14:paraId="5430D8B3" w14:textId="77777777" w:rsidR="001658BA" w:rsidRPr="00004FF2" w:rsidRDefault="001658BA" w:rsidP="001658BA">
      <w:pPr>
        <w:jc w:val="both"/>
        <w:rPr>
          <w:rFonts w:ascii="ISOCPEUR" w:hAnsi="ISOCPEUR"/>
          <w:sz w:val="24"/>
          <w:szCs w:val="24"/>
        </w:rPr>
      </w:pPr>
      <w:r w:rsidRPr="00004FF2">
        <w:rPr>
          <w:rFonts w:ascii="ISOCPEUR" w:hAnsi="ISOCPEUR"/>
          <w:sz w:val="24"/>
          <w:szCs w:val="24"/>
        </w:rPr>
        <w:t xml:space="preserve">stavba je napojena na stávající dopravní </w:t>
      </w:r>
      <w:proofErr w:type="gramStart"/>
      <w:r w:rsidRPr="00004FF2">
        <w:rPr>
          <w:rFonts w:ascii="ISOCPEUR" w:hAnsi="ISOCPEUR"/>
          <w:sz w:val="24"/>
          <w:szCs w:val="24"/>
        </w:rPr>
        <w:t>infrastrukturu</w:t>
      </w:r>
      <w:proofErr w:type="gramEnd"/>
      <w:r w:rsidRPr="00004FF2">
        <w:rPr>
          <w:rFonts w:ascii="ISOCPEUR" w:hAnsi="ISOCPEUR"/>
          <w:sz w:val="24"/>
          <w:szCs w:val="24"/>
        </w:rPr>
        <w:t xml:space="preserve"> a to pěší cesty v rámci obce a zpevněné plochy na okraji obce.</w:t>
      </w:r>
    </w:p>
    <w:p w14:paraId="70F62F0E"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B.2 Celkový popis stavby</w:t>
      </w:r>
    </w:p>
    <w:p w14:paraId="2F7818BC"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B.2.1 Celková koncepce řešení stavby</w:t>
      </w:r>
    </w:p>
    <w:p w14:paraId="2D59A676"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nová stavba nebo změna dokončené stavby; u změny stavby údaje o jejich současném stavu, závěry stavebně technického, případně stavebně historického průzkumu a výsledky statického posouzení nosných konstrukcí; údaje o dotčené komunikaci,</w:t>
      </w:r>
    </w:p>
    <w:p w14:paraId="6353BF40" w14:textId="77777777" w:rsidR="00605344" w:rsidRPr="00605344" w:rsidRDefault="00605344" w:rsidP="00BE15DB">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navrhovaná mlatová cesta je novostavbou.</w:t>
      </w:r>
    </w:p>
    <w:p w14:paraId="1EDCF7E8"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účel užívání stavby,</w:t>
      </w:r>
    </w:p>
    <w:p w14:paraId="1E1F4A36" w14:textId="77777777" w:rsidR="00605344" w:rsidRPr="00605344" w:rsidRDefault="00605344" w:rsidP="00BE15DB">
      <w:pPr>
        <w:shd w:val="clear" w:color="auto" w:fill="FFFFFF"/>
        <w:spacing w:after="0" w:line="240" w:lineRule="auto"/>
        <w:jc w:val="both"/>
        <w:rPr>
          <w:rFonts w:ascii="ISOCPEUR" w:eastAsia="Times New Roman" w:hAnsi="ISOCPEUR" w:cs="Arial"/>
          <w:color w:val="000000"/>
          <w:sz w:val="24"/>
          <w:szCs w:val="24"/>
          <w:lang w:eastAsia="cs-CZ"/>
        </w:rPr>
      </w:pPr>
      <w:r w:rsidRPr="00605344">
        <w:rPr>
          <w:rFonts w:ascii="ISOCPEUR" w:eastAsia="Times New Roman" w:hAnsi="ISOCPEUR" w:cs="Arial"/>
          <w:color w:val="000000"/>
          <w:sz w:val="24"/>
          <w:szCs w:val="24"/>
          <w:lang w:eastAsia="cs-CZ"/>
        </w:rPr>
        <w:t>pěší propojení centra obce s parkem a okrajem obce, do budoucna propojení až do Zaječic.</w:t>
      </w:r>
    </w:p>
    <w:p w14:paraId="316EC5AC"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c) trvalá nebo dočasná stavba,</w:t>
      </w:r>
    </w:p>
    <w:p w14:paraId="01A218FA" w14:textId="77777777" w:rsidR="00605344" w:rsidRPr="00605344" w:rsidRDefault="00605344" w:rsidP="00BE15DB">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navrhovaná stavba bude stavbou trvalou.</w:t>
      </w:r>
    </w:p>
    <w:p w14:paraId="42A4D8DB" w14:textId="77777777" w:rsidR="00BE15DB" w:rsidRPr="003639EB" w:rsidRDefault="00BE15DB" w:rsidP="003639EB">
      <w:pPr>
        <w:shd w:val="clear" w:color="auto" w:fill="FFFFFF"/>
        <w:spacing w:after="0" w:line="240" w:lineRule="auto"/>
        <w:jc w:val="both"/>
        <w:rPr>
          <w:rFonts w:ascii="ISOCPEUR" w:eastAsia="Times New Roman" w:hAnsi="ISOCPEUR" w:cs="Arial"/>
          <w:b/>
          <w:bCs/>
          <w:i/>
          <w:iCs/>
          <w:color w:val="000000"/>
          <w:sz w:val="24"/>
          <w:szCs w:val="24"/>
          <w:lang w:eastAsia="cs-CZ"/>
        </w:rPr>
      </w:pPr>
      <w:r w:rsidRPr="003639EB">
        <w:rPr>
          <w:rFonts w:ascii="ISOCPEUR" w:eastAsia="Times New Roman" w:hAnsi="ISOCPEUR" w:cs="Arial"/>
          <w:b/>
          <w:bCs/>
          <w:i/>
          <w:iCs/>
          <w:color w:val="000000"/>
          <w:sz w:val="24"/>
          <w:szCs w:val="24"/>
          <w:lang w:eastAsia="cs-CZ"/>
        </w:rPr>
        <w:t>d) informace o vydaných rozhodnutích o povolení výjimky z technických požadavků na stavby a technických požadavků zabezpečujících bezbariérové užívání stavby nebo souhlasu s odchylným řešením z platných předpisů a norem,</w:t>
      </w:r>
    </w:p>
    <w:p w14:paraId="49201F94" w14:textId="77777777" w:rsidR="003639EB" w:rsidRPr="003639EB" w:rsidRDefault="003639EB" w:rsidP="003639EB">
      <w:pPr>
        <w:spacing w:line="240" w:lineRule="auto"/>
        <w:jc w:val="both"/>
        <w:rPr>
          <w:rFonts w:ascii="ISOCPEUR" w:hAnsi="ISOCPEUR"/>
          <w:sz w:val="24"/>
          <w:szCs w:val="24"/>
        </w:rPr>
      </w:pPr>
      <w:r w:rsidRPr="003639EB">
        <w:rPr>
          <w:rFonts w:ascii="ISOCPEUR" w:hAnsi="ISOCPEUR"/>
          <w:sz w:val="24"/>
          <w:szCs w:val="24"/>
        </w:rPr>
        <w:t>nejsou vyžadovány žádné výjimky, ani úlevová, či odchylná řešení</w:t>
      </w:r>
    </w:p>
    <w:p w14:paraId="706843C9" w14:textId="77777777" w:rsidR="00BE15DB" w:rsidRPr="003639EB" w:rsidRDefault="00BE15DB" w:rsidP="003639EB">
      <w:pPr>
        <w:shd w:val="clear" w:color="auto" w:fill="FFFFFF"/>
        <w:spacing w:after="0" w:line="240" w:lineRule="auto"/>
        <w:jc w:val="both"/>
        <w:rPr>
          <w:rFonts w:ascii="ISOCPEUR" w:eastAsia="Times New Roman" w:hAnsi="ISOCPEUR" w:cs="Arial"/>
          <w:b/>
          <w:bCs/>
          <w:i/>
          <w:iCs/>
          <w:color w:val="000000"/>
          <w:sz w:val="24"/>
          <w:szCs w:val="24"/>
          <w:lang w:eastAsia="cs-CZ"/>
        </w:rPr>
      </w:pPr>
      <w:r w:rsidRPr="003639EB">
        <w:rPr>
          <w:rFonts w:ascii="ISOCPEUR" w:eastAsia="Times New Roman" w:hAnsi="ISOCPEUR" w:cs="Arial"/>
          <w:b/>
          <w:bCs/>
          <w:i/>
          <w:iCs/>
          <w:color w:val="000000"/>
          <w:sz w:val="24"/>
          <w:szCs w:val="24"/>
          <w:lang w:eastAsia="cs-CZ"/>
        </w:rPr>
        <w:t>e) informace o tom, zda a v jakých částech dokumentace jsou zohledněny podmínky závazných stanovisek dotčených orgánů,</w:t>
      </w:r>
    </w:p>
    <w:p w14:paraId="6AFD59BF" w14:textId="77777777" w:rsidR="003639EB" w:rsidRPr="003639EB" w:rsidRDefault="003639EB" w:rsidP="003639EB">
      <w:pPr>
        <w:spacing w:line="240" w:lineRule="auto"/>
        <w:jc w:val="both"/>
        <w:rPr>
          <w:rFonts w:ascii="ISOCPEUR" w:hAnsi="ISOCPEUR"/>
          <w:sz w:val="24"/>
          <w:szCs w:val="24"/>
        </w:rPr>
      </w:pPr>
      <w:r w:rsidRPr="003639EB">
        <w:rPr>
          <w:rFonts w:ascii="ISOCPEUR" w:hAnsi="ISOCPEUR"/>
          <w:sz w:val="24"/>
          <w:szCs w:val="24"/>
        </w:rPr>
        <w:t>Veškeré podmínky byly zapracovány do PD</w:t>
      </w:r>
    </w:p>
    <w:p w14:paraId="1468EB9A" w14:textId="77777777" w:rsidR="00BE15DB" w:rsidRPr="003639EB" w:rsidRDefault="003639EB" w:rsidP="003639EB">
      <w:pPr>
        <w:shd w:val="clear" w:color="auto" w:fill="FFFFFF"/>
        <w:spacing w:after="0" w:line="240" w:lineRule="auto"/>
        <w:jc w:val="both"/>
        <w:rPr>
          <w:rFonts w:ascii="ISOCPEUR" w:eastAsia="Times New Roman" w:hAnsi="ISOCPEUR" w:cs="Arial"/>
          <w:b/>
          <w:bCs/>
          <w:i/>
          <w:iCs/>
          <w:color w:val="000000"/>
          <w:sz w:val="24"/>
          <w:szCs w:val="24"/>
          <w:lang w:eastAsia="cs-CZ"/>
        </w:rPr>
      </w:pPr>
      <w:r w:rsidRPr="003639EB">
        <w:rPr>
          <w:rFonts w:ascii="ISOCPEUR" w:eastAsia="Times New Roman" w:hAnsi="ISOCPEUR" w:cs="Arial"/>
          <w:b/>
          <w:bCs/>
          <w:i/>
          <w:iCs/>
          <w:color w:val="000000"/>
          <w:sz w:val="24"/>
          <w:szCs w:val="24"/>
          <w:lang w:eastAsia="cs-CZ"/>
        </w:rPr>
        <w:t>f</w:t>
      </w:r>
      <w:r w:rsidR="00BE15DB" w:rsidRPr="003639EB">
        <w:rPr>
          <w:rFonts w:ascii="ISOCPEUR" w:eastAsia="Times New Roman" w:hAnsi="ISOCPEUR" w:cs="Arial"/>
          <w:b/>
          <w:bCs/>
          <w:i/>
          <w:iCs/>
          <w:color w:val="000000"/>
          <w:sz w:val="24"/>
          <w:szCs w:val="24"/>
          <w:lang w:eastAsia="cs-CZ"/>
        </w:rPr>
        <w:t xml:space="preserve">) celkový popis koncepce řešení stavby včetně základních parametrů </w:t>
      </w:r>
      <w:proofErr w:type="gramStart"/>
      <w:r w:rsidR="00BE15DB" w:rsidRPr="003639EB">
        <w:rPr>
          <w:rFonts w:ascii="ISOCPEUR" w:eastAsia="Times New Roman" w:hAnsi="ISOCPEUR" w:cs="Arial"/>
          <w:b/>
          <w:bCs/>
          <w:i/>
          <w:iCs/>
          <w:color w:val="000000"/>
          <w:sz w:val="24"/>
          <w:szCs w:val="24"/>
          <w:lang w:eastAsia="cs-CZ"/>
        </w:rPr>
        <w:t>stavby - návrhová</w:t>
      </w:r>
      <w:proofErr w:type="gramEnd"/>
      <w:r w:rsidR="00BE15DB" w:rsidRPr="003639EB">
        <w:rPr>
          <w:rFonts w:ascii="ISOCPEUR" w:eastAsia="Times New Roman" w:hAnsi="ISOCPEUR" w:cs="Arial"/>
          <w:b/>
          <w:bCs/>
          <w:i/>
          <w:iCs/>
          <w:color w:val="000000"/>
          <w:sz w:val="24"/>
          <w:szCs w:val="24"/>
          <w:lang w:eastAsia="cs-CZ"/>
        </w:rPr>
        <w:t xml:space="preserve"> rychlost, provozní staničení, šířkové uspořádání, intenzity dopravy, technologie a zařízení, nová ochranná pásma a chráněná území apod.,</w:t>
      </w:r>
    </w:p>
    <w:p w14:paraId="18232620" w14:textId="77777777" w:rsidR="003639EB" w:rsidRPr="003639EB" w:rsidRDefault="003639EB" w:rsidP="003639EB">
      <w:pPr>
        <w:spacing w:line="240" w:lineRule="auto"/>
        <w:jc w:val="both"/>
        <w:rPr>
          <w:rFonts w:ascii="ISOCPEUR" w:hAnsi="ISOCPEUR"/>
          <w:sz w:val="24"/>
          <w:szCs w:val="24"/>
        </w:rPr>
      </w:pPr>
      <w:r w:rsidRPr="003639EB">
        <w:rPr>
          <w:rFonts w:ascii="ISOCPEUR" w:hAnsi="ISOCPEUR"/>
          <w:sz w:val="24"/>
          <w:szCs w:val="24"/>
        </w:rPr>
        <w:t>- Intenzita dopravy je nízká</w:t>
      </w:r>
    </w:p>
    <w:p w14:paraId="177A4F6D" w14:textId="77777777" w:rsidR="003639EB" w:rsidRPr="003639EB" w:rsidRDefault="003639EB" w:rsidP="003639EB">
      <w:pPr>
        <w:spacing w:line="240" w:lineRule="auto"/>
        <w:jc w:val="both"/>
        <w:rPr>
          <w:rFonts w:ascii="ISOCPEUR" w:hAnsi="ISOCPEUR"/>
          <w:sz w:val="24"/>
          <w:szCs w:val="24"/>
        </w:rPr>
      </w:pPr>
      <w:r w:rsidRPr="003639EB">
        <w:rPr>
          <w:rFonts w:ascii="ISOCPEUR" w:hAnsi="ISOCPEUR"/>
          <w:sz w:val="24"/>
          <w:szCs w:val="24"/>
        </w:rPr>
        <w:t>- Stavba nevyužívá žádných technologií a zařízení</w:t>
      </w:r>
    </w:p>
    <w:p w14:paraId="4A45CC1C" w14:textId="77777777" w:rsidR="003639EB" w:rsidRPr="003639EB" w:rsidRDefault="003639EB" w:rsidP="003639EB">
      <w:pPr>
        <w:spacing w:line="240" w:lineRule="auto"/>
        <w:jc w:val="both"/>
        <w:rPr>
          <w:rFonts w:ascii="ISOCPEUR" w:hAnsi="ISOCPEUR"/>
          <w:sz w:val="24"/>
          <w:szCs w:val="24"/>
        </w:rPr>
      </w:pPr>
      <w:r w:rsidRPr="003639EB">
        <w:rPr>
          <w:rFonts w:ascii="ISOCPEUR" w:hAnsi="ISOCPEUR"/>
          <w:sz w:val="24"/>
          <w:szCs w:val="24"/>
        </w:rPr>
        <w:t>- Nevznikají žádná nová chráněná území</w:t>
      </w:r>
    </w:p>
    <w:p w14:paraId="72B41AE5" w14:textId="77777777" w:rsidR="003639EB" w:rsidRPr="003639EB" w:rsidRDefault="003639EB" w:rsidP="003639EB">
      <w:pPr>
        <w:spacing w:line="240" w:lineRule="auto"/>
        <w:jc w:val="both"/>
        <w:rPr>
          <w:rFonts w:ascii="ISOCPEUR" w:hAnsi="ISOCPEUR"/>
          <w:sz w:val="24"/>
          <w:szCs w:val="24"/>
        </w:rPr>
      </w:pPr>
      <w:r w:rsidRPr="003639EB">
        <w:rPr>
          <w:rFonts w:ascii="ISOCPEUR" w:hAnsi="ISOCPEUR"/>
          <w:sz w:val="24"/>
          <w:szCs w:val="24"/>
        </w:rPr>
        <w:t>- Ochranná pásma nových sítí jsou dle ČSN 73 6005 - Prostorové uspořádání sítí</w:t>
      </w:r>
    </w:p>
    <w:p w14:paraId="0278C366" w14:textId="77777777" w:rsidR="003639EB" w:rsidRPr="003639EB" w:rsidRDefault="003639EB" w:rsidP="003639EB">
      <w:pPr>
        <w:spacing w:line="240" w:lineRule="auto"/>
        <w:jc w:val="both"/>
        <w:rPr>
          <w:rFonts w:ascii="ISOCPEUR" w:hAnsi="ISOCPEUR"/>
          <w:sz w:val="24"/>
          <w:szCs w:val="24"/>
        </w:rPr>
      </w:pPr>
      <w:r w:rsidRPr="003639EB">
        <w:rPr>
          <w:rFonts w:ascii="ISOCPEUR" w:hAnsi="ISOCPEUR"/>
          <w:sz w:val="24"/>
          <w:szCs w:val="24"/>
        </w:rPr>
        <w:t>- Dochází ke křížení a souběhu se stávajícími sítěmi</w:t>
      </w:r>
    </w:p>
    <w:p w14:paraId="6DECCB70" w14:textId="77777777" w:rsidR="00BE15DB" w:rsidRPr="003639EB" w:rsidRDefault="00BE15DB" w:rsidP="003639EB">
      <w:pPr>
        <w:shd w:val="clear" w:color="auto" w:fill="FFFFFF"/>
        <w:spacing w:after="0" w:line="240" w:lineRule="auto"/>
        <w:jc w:val="both"/>
        <w:rPr>
          <w:rFonts w:ascii="ISOCPEUR" w:eastAsia="Times New Roman" w:hAnsi="ISOCPEUR" w:cs="Arial"/>
          <w:b/>
          <w:bCs/>
          <w:i/>
          <w:iCs/>
          <w:color w:val="000000"/>
          <w:sz w:val="24"/>
          <w:szCs w:val="24"/>
          <w:lang w:eastAsia="cs-CZ"/>
        </w:rPr>
      </w:pPr>
      <w:r w:rsidRPr="003639EB">
        <w:rPr>
          <w:rFonts w:ascii="ISOCPEUR" w:eastAsia="Times New Roman" w:hAnsi="ISOCPEUR" w:cs="Arial"/>
          <w:b/>
          <w:bCs/>
          <w:i/>
          <w:iCs/>
          <w:color w:val="000000"/>
          <w:sz w:val="24"/>
          <w:szCs w:val="24"/>
          <w:lang w:eastAsia="cs-CZ"/>
        </w:rPr>
        <w:t>g) ochrana stavby podle jiných právních předpisů</w:t>
      </w:r>
      <w:r w:rsidRPr="003639EB">
        <w:rPr>
          <w:rFonts w:ascii="ISOCPEUR" w:eastAsia="Times New Roman" w:hAnsi="ISOCPEUR" w:cs="Arial"/>
          <w:b/>
          <w:bCs/>
          <w:i/>
          <w:iCs/>
          <w:color w:val="000000"/>
          <w:sz w:val="24"/>
          <w:szCs w:val="24"/>
          <w:vertAlign w:val="superscript"/>
          <w:lang w:eastAsia="cs-CZ"/>
        </w:rPr>
        <w:t>1</w:t>
      </w:r>
      <w:r w:rsidRPr="003639EB">
        <w:rPr>
          <w:rFonts w:ascii="ISOCPEUR" w:eastAsia="Times New Roman" w:hAnsi="ISOCPEUR" w:cs="Arial"/>
          <w:b/>
          <w:bCs/>
          <w:i/>
          <w:iCs/>
          <w:color w:val="000000"/>
          <w:sz w:val="24"/>
          <w:szCs w:val="24"/>
          <w:lang w:eastAsia="cs-CZ"/>
        </w:rPr>
        <w:t>),</w:t>
      </w:r>
    </w:p>
    <w:p w14:paraId="3045680D" w14:textId="77777777" w:rsidR="003639EB" w:rsidRPr="003639EB" w:rsidRDefault="003639EB" w:rsidP="003639EB">
      <w:pPr>
        <w:spacing w:line="240" w:lineRule="auto"/>
        <w:jc w:val="both"/>
        <w:rPr>
          <w:rFonts w:ascii="ISOCPEUR" w:hAnsi="ISOCPEUR"/>
          <w:sz w:val="24"/>
          <w:szCs w:val="24"/>
        </w:rPr>
      </w:pPr>
      <w:r w:rsidRPr="003639EB">
        <w:rPr>
          <w:rFonts w:ascii="ISOCPEUR" w:hAnsi="ISOCPEUR"/>
          <w:sz w:val="24"/>
          <w:szCs w:val="24"/>
        </w:rPr>
        <w:t>Nevznikají žádné ochrany ani památková, ani životního prostředí</w:t>
      </w:r>
    </w:p>
    <w:p w14:paraId="71B5758A"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xml:space="preserve">h) základní bilance </w:t>
      </w:r>
      <w:proofErr w:type="gramStart"/>
      <w:r w:rsidRPr="00BE15DB">
        <w:rPr>
          <w:rFonts w:ascii="ISOCPEUR" w:eastAsia="Times New Roman" w:hAnsi="ISOCPEUR" w:cs="Arial"/>
          <w:b/>
          <w:bCs/>
          <w:i/>
          <w:iCs/>
          <w:color w:val="000000"/>
          <w:sz w:val="24"/>
          <w:szCs w:val="24"/>
          <w:lang w:eastAsia="cs-CZ"/>
        </w:rPr>
        <w:t>stavby - potřeby</w:t>
      </w:r>
      <w:proofErr w:type="gramEnd"/>
      <w:r w:rsidRPr="00BE15DB">
        <w:rPr>
          <w:rFonts w:ascii="ISOCPEUR" w:eastAsia="Times New Roman" w:hAnsi="ISOCPEUR" w:cs="Arial"/>
          <w:b/>
          <w:bCs/>
          <w:i/>
          <w:iCs/>
          <w:color w:val="000000"/>
          <w:sz w:val="24"/>
          <w:szCs w:val="24"/>
          <w:lang w:eastAsia="cs-CZ"/>
        </w:rPr>
        <w:t xml:space="preserve"> a spotřeby médií a hmot, hospodaření s dešťovou vodou, celkové produkované množství a druhy odpadů a emisí, třída energetické náročnosti budov apod.,</w:t>
      </w:r>
    </w:p>
    <w:p w14:paraId="596B1F86" w14:textId="77777777" w:rsidR="003639EB" w:rsidRDefault="003639EB" w:rsidP="003639EB">
      <w:pPr>
        <w:autoSpaceDE w:val="0"/>
        <w:rPr>
          <w:rFonts w:ascii="ISOCPEUR" w:hAnsi="ISOCPEUR" w:cs="Calibri"/>
        </w:rPr>
      </w:pPr>
      <w:r>
        <w:rPr>
          <w:rFonts w:ascii="ISOCPEUR" w:hAnsi="ISOCPEUR" w:cs="Calibri"/>
        </w:rPr>
        <w:lastRenderedPageBreak/>
        <w:t xml:space="preserve">mlatová cesta nebude spotřebovávat el. energii, vodu a nebude produkovat splaškové vody. </w:t>
      </w:r>
    </w:p>
    <w:p w14:paraId="7DA54333" w14:textId="77777777" w:rsidR="003639EB" w:rsidRPr="001E265A" w:rsidRDefault="003639EB" w:rsidP="003639EB">
      <w:pPr>
        <w:autoSpaceDE w:val="0"/>
        <w:autoSpaceDN w:val="0"/>
        <w:adjustRightInd w:val="0"/>
        <w:rPr>
          <w:rFonts w:ascii="ISOCPEUR" w:hAnsi="ISOCPEUR" w:cs="Calibri"/>
        </w:rPr>
      </w:pPr>
      <w:r>
        <w:rPr>
          <w:rFonts w:ascii="ISOCPEUR" w:hAnsi="ISOCPEUR" w:cs="Calibri"/>
        </w:rPr>
        <w:t xml:space="preserve">Srážkové vody budou vsakovány v místě </w:t>
      </w:r>
      <w:proofErr w:type="gramStart"/>
      <w:r>
        <w:rPr>
          <w:rFonts w:ascii="ISOCPEUR" w:hAnsi="ISOCPEUR" w:cs="Calibri"/>
        </w:rPr>
        <w:t xml:space="preserve">stavby </w:t>
      </w:r>
      <w:r w:rsidRPr="001E265A">
        <w:rPr>
          <w:rFonts w:ascii="ISOCPEUR" w:hAnsi="ISOCPEUR" w:cs="Calibri"/>
        </w:rPr>
        <w:t>:</w:t>
      </w:r>
      <w:proofErr w:type="gramEnd"/>
    </w:p>
    <w:p w14:paraId="480FEE78" w14:textId="77777777" w:rsidR="003639EB" w:rsidRPr="001E265A" w:rsidRDefault="003639EB" w:rsidP="003639EB">
      <w:pPr>
        <w:rPr>
          <w:rFonts w:ascii="ISOCPEUR" w:hAnsi="ISOCPEUR" w:cs="Calibri"/>
          <w:i/>
          <w:sz w:val="20"/>
          <w:szCs w:val="20"/>
        </w:rPr>
      </w:pPr>
      <w:r w:rsidRPr="001E265A">
        <w:rPr>
          <w:rFonts w:ascii="ISOCPEUR" w:hAnsi="ISOCPEUR" w:cs="Calibri"/>
          <w:i/>
          <w:sz w:val="20"/>
          <w:szCs w:val="20"/>
        </w:rPr>
        <w:t>Množství dešťových vod je stanoveno vztahem</w:t>
      </w:r>
    </w:p>
    <w:p w14:paraId="263C3DA6" w14:textId="77777777" w:rsidR="003639EB" w:rsidRPr="001E265A" w:rsidRDefault="003639EB" w:rsidP="003639EB">
      <w:pPr>
        <w:rPr>
          <w:rFonts w:ascii="ISOCPEUR" w:hAnsi="ISOCPEUR" w:cs="Calibri"/>
          <w:i/>
        </w:rPr>
      </w:pPr>
      <w:proofErr w:type="spellStart"/>
      <w:r w:rsidRPr="001E265A">
        <w:rPr>
          <w:rFonts w:ascii="ISOCPEUR" w:hAnsi="ISOCPEUR" w:cs="Calibri"/>
          <w:i/>
        </w:rPr>
        <w:t>Q</w:t>
      </w:r>
      <w:r w:rsidRPr="001E265A">
        <w:rPr>
          <w:rFonts w:ascii="ISOCPEUR" w:hAnsi="ISOCPEUR" w:cs="Calibri"/>
          <w:i/>
          <w:vertAlign w:val="subscript"/>
        </w:rPr>
        <w:t>d</w:t>
      </w:r>
      <w:proofErr w:type="spellEnd"/>
      <w:r w:rsidRPr="001E265A">
        <w:rPr>
          <w:rFonts w:ascii="ISOCPEUR" w:hAnsi="ISOCPEUR" w:cs="Calibri"/>
          <w:i/>
          <w:vertAlign w:val="subscript"/>
        </w:rPr>
        <w:t xml:space="preserve"> </w:t>
      </w:r>
      <w:r w:rsidRPr="001E265A">
        <w:rPr>
          <w:rFonts w:ascii="ISOCPEUR" w:hAnsi="ISOCPEUR" w:cs="Calibri"/>
          <w:i/>
        </w:rPr>
        <w:t xml:space="preserve">= </w:t>
      </w:r>
      <w:proofErr w:type="gramStart"/>
      <w:r w:rsidRPr="001E265A">
        <w:rPr>
          <w:rFonts w:ascii="ISOCPEUR" w:hAnsi="ISOCPEUR" w:cs="Calibri"/>
          <w:i/>
        </w:rPr>
        <w:t>o .</w:t>
      </w:r>
      <w:proofErr w:type="gramEnd"/>
      <w:r w:rsidRPr="001E265A">
        <w:rPr>
          <w:rFonts w:ascii="ISOCPEUR" w:hAnsi="ISOCPEUR" w:cs="Calibri"/>
          <w:i/>
        </w:rPr>
        <w:t xml:space="preserve"> </w:t>
      </w:r>
      <w:proofErr w:type="gramStart"/>
      <w:r w:rsidRPr="001E265A">
        <w:rPr>
          <w:rFonts w:ascii="ISOCPEUR" w:hAnsi="ISOCPEUR" w:cs="Calibri"/>
          <w:i/>
        </w:rPr>
        <w:t>F .</w:t>
      </w:r>
      <w:proofErr w:type="gramEnd"/>
      <w:r w:rsidRPr="001E265A">
        <w:rPr>
          <w:rFonts w:ascii="ISOCPEUR" w:hAnsi="ISOCPEUR" w:cs="Calibri"/>
          <w:i/>
        </w:rPr>
        <w:t xml:space="preserve"> i</w:t>
      </w:r>
    </w:p>
    <w:p w14:paraId="7015CACA" w14:textId="77777777" w:rsidR="003639EB" w:rsidRPr="001E265A" w:rsidRDefault="003639EB" w:rsidP="003639EB">
      <w:pPr>
        <w:rPr>
          <w:rFonts w:ascii="ISOCPEUR" w:hAnsi="ISOCPEUR" w:cs="Calibri"/>
          <w:i/>
        </w:rPr>
      </w:pPr>
      <w:r w:rsidRPr="001E265A">
        <w:rPr>
          <w:rFonts w:ascii="ISOCPEUR" w:hAnsi="ISOCPEUR" w:cs="Calibri"/>
          <w:i/>
        </w:rPr>
        <w:t>o............................součinitel odtoku</w:t>
      </w:r>
    </w:p>
    <w:p w14:paraId="0F119E26" w14:textId="77777777" w:rsidR="003639EB" w:rsidRPr="001E265A" w:rsidRDefault="003639EB" w:rsidP="003639EB">
      <w:pPr>
        <w:rPr>
          <w:rFonts w:ascii="ISOCPEUR" w:hAnsi="ISOCPEUR" w:cs="Calibri"/>
          <w:i/>
        </w:rPr>
      </w:pPr>
      <w:r w:rsidRPr="001E265A">
        <w:rPr>
          <w:rFonts w:ascii="ISOCPEUR" w:hAnsi="ISOCPEUR" w:cs="Calibri"/>
          <w:i/>
        </w:rPr>
        <w:t xml:space="preserve">F...........................odvodňovaná plocha </w:t>
      </w:r>
      <w:proofErr w:type="gramStart"/>
      <w:r w:rsidRPr="001E265A">
        <w:rPr>
          <w:rFonts w:ascii="ISOCPEUR" w:hAnsi="ISOCPEUR" w:cs="Calibri"/>
          <w:i/>
        </w:rPr>
        <w:t>( ha</w:t>
      </w:r>
      <w:proofErr w:type="gramEnd"/>
      <w:r w:rsidRPr="001E265A">
        <w:rPr>
          <w:rFonts w:ascii="ISOCPEUR" w:hAnsi="ISOCPEUR" w:cs="Calibri"/>
          <w:i/>
        </w:rPr>
        <w:t xml:space="preserve"> )</w:t>
      </w:r>
    </w:p>
    <w:p w14:paraId="31ECC789" w14:textId="77777777" w:rsidR="003639EB" w:rsidRPr="001E265A" w:rsidRDefault="003639EB" w:rsidP="003639EB">
      <w:pPr>
        <w:rPr>
          <w:rFonts w:ascii="ISOCPEUR" w:hAnsi="ISOCPEUR" w:cs="Calibri"/>
          <w:i/>
        </w:rPr>
      </w:pPr>
      <w:r w:rsidRPr="001E265A">
        <w:rPr>
          <w:rFonts w:ascii="ISOCPEUR" w:hAnsi="ISOCPEUR" w:cs="Calibri"/>
          <w:i/>
        </w:rPr>
        <w:t>i.............................intenzita uvažovaného deště</w:t>
      </w:r>
      <w:r w:rsidRPr="001E265A">
        <w:rPr>
          <w:rFonts w:ascii="ISOCPEUR" w:hAnsi="ISOCPEUR" w:cs="Calibri"/>
          <w:b/>
          <w:i/>
        </w:rPr>
        <w:t xml:space="preserve"> </w:t>
      </w:r>
      <w:proofErr w:type="gramStart"/>
      <w:r w:rsidRPr="001E265A">
        <w:rPr>
          <w:rFonts w:ascii="ISOCPEUR" w:hAnsi="ISOCPEUR" w:cs="Calibri"/>
          <w:i/>
        </w:rPr>
        <w:t>( l</w:t>
      </w:r>
      <w:proofErr w:type="gramEnd"/>
      <w:r w:rsidRPr="001E265A">
        <w:rPr>
          <w:rFonts w:ascii="ISOCPEUR" w:hAnsi="ISOCPEUR" w:cs="Calibri"/>
          <w:i/>
        </w:rPr>
        <w:t>/sec/ha )</w:t>
      </w:r>
    </w:p>
    <w:p w14:paraId="63AFA14B" w14:textId="77777777" w:rsidR="003639EB" w:rsidRPr="001E265A" w:rsidRDefault="003639EB" w:rsidP="003639EB">
      <w:pPr>
        <w:rPr>
          <w:rFonts w:ascii="ISOCPEUR" w:hAnsi="ISOCPEUR" w:cs="Calibri"/>
          <w:i/>
        </w:rPr>
      </w:pPr>
      <w:r w:rsidRPr="001E265A">
        <w:rPr>
          <w:rFonts w:ascii="ISOCPEUR" w:hAnsi="ISOCPEUR" w:cs="Calibri"/>
          <w:i/>
        </w:rPr>
        <w:t xml:space="preserve">Odvodňovaná plocha ...................cca </w:t>
      </w:r>
      <w:r>
        <w:rPr>
          <w:rFonts w:ascii="ISOCPEUR" w:hAnsi="ISOCPEUR" w:cs="Calibri"/>
          <w:i/>
        </w:rPr>
        <w:t>8.200</w:t>
      </w:r>
      <w:r w:rsidRPr="001E265A">
        <w:rPr>
          <w:rFonts w:ascii="ISOCPEUR" w:hAnsi="ISOCPEUR" w:cs="Calibri"/>
          <w:i/>
        </w:rPr>
        <w:t xml:space="preserve"> m</w:t>
      </w:r>
      <w:r w:rsidRPr="001E265A">
        <w:rPr>
          <w:rFonts w:ascii="ISOCPEUR" w:hAnsi="ISOCPEUR" w:cs="Calibri"/>
          <w:i/>
          <w:vertAlign w:val="superscript"/>
        </w:rPr>
        <w:t>2</w:t>
      </w:r>
      <w:r w:rsidRPr="001E265A">
        <w:rPr>
          <w:rFonts w:ascii="ISOCPEUR" w:hAnsi="ISOCPEUR" w:cs="Calibri"/>
          <w:i/>
        </w:rPr>
        <w:t>.............0,</w:t>
      </w:r>
      <w:r>
        <w:rPr>
          <w:rFonts w:ascii="ISOCPEUR" w:hAnsi="ISOCPEUR" w:cs="Calibri"/>
          <w:i/>
        </w:rPr>
        <w:t>8200</w:t>
      </w:r>
      <w:r w:rsidRPr="001E265A">
        <w:rPr>
          <w:rFonts w:ascii="ISOCPEUR" w:hAnsi="ISOCPEUR" w:cs="Calibri"/>
          <w:i/>
        </w:rPr>
        <w:t xml:space="preserve"> ha</w:t>
      </w:r>
    </w:p>
    <w:p w14:paraId="63CBA1DF" w14:textId="77777777" w:rsidR="003639EB" w:rsidRPr="001E265A" w:rsidRDefault="003639EB" w:rsidP="003639EB">
      <w:pPr>
        <w:rPr>
          <w:rFonts w:ascii="ISOCPEUR" w:hAnsi="ISOCPEUR" w:cs="Calibri"/>
          <w:i/>
        </w:rPr>
      </w:pPr>
      <w:r w:rsidRPr="001E265A">
        <w:rPr>
          <w:rFonts w:ascii="ISOCPEUR" w:hAnsi="ISOCPEUR" w:cs="Calibri"/>
          <w:i/>
        </w:rPr>
        <w:tab/>
        <w:t>Q = 0,</w:t>
      </w:r>
      <w:r>
        <w:rPr>
          <w:rFonts w:ascii="ISOCPEUR" w:hAnsi="ISOCPEUR" w:cs="Calibri"/>
          <w:i/>
        </w:rPr>
        <w:t>8200</w:t>
      </w:r>
      <w:r w:rsidRPr="001E265A">
        <w:rPr>
          <w:rFonts w:ascii="ISOCPEUR" w:hAnsi="ISOCPEUR" w:cs="Calibri"/>
          <w:i/>
        </w:rPr>
        <w:t xml:space="preserve"> x 0,90 x 130 = </w:t>
      </w:r>
      <w:r>
        <w:rPr>
          <w:rFonts w:ascii="ISOCPEUR" w:hAnsi="ISOCPEUR" w:cs="Calibri"/>
          <w:i/>
        </w:rPr>
        <w:t>95,94</w:t>
      </w:r>
      <w:r w:rsidRPr="001E265A">
        <w:rPr>
          <w:rFonts w:ascii="ISOCPEUR" w:hAnsi="ISOCPEUR" w:cs="Calibri"/>
          <w:i/>
        </w:rPr>
        <w:t xml:space="preserve"> l/sec.</w:t>
      </w:r>
    </w:p>
    <w:p w14:paraId="160DC9DF" w14:textId="77777777" w:rsidR="003639EB" w:rsidRPr="00BE15DB" w:rsidRDefault="003639EB"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2A062C08" w14:textId="77777777" w:rsidR="00BE15DB" w:rsidRPr="003639E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3639EB">
        <w:rPr>
          <w:rFonts w:ascii="ISOCPEUR" w:eastAsia="Times New Roman" w:hAnsi="ISOCPEUR" w:cs="Arial"/>
          <w:b/>
          <w:bCs/>
          <w:i/>
          <w:iCs/>
          <w:color w:val="000000"/>
          <w:sz w:val="24"/>
          <w:szCs w:val="24"/>
          <w:lang w:eastAsia="cs-CZ"/>
        </w:rPr>
        <w:t xml:space="preserve">i) základní předpoklady </w:t>
      </w:r>
      <w:proofErr w:type="gramStart"/>
      <w:r w:rsidRPr="003639EB">
        <w:rPr>
          <w:rFonts w:ascii="ISOCPEUR" w:eastAsia="Times New Roman" w:hAnsi="ISOCPEUR" w:cs="Arial"/>
          <w:b/>
          <w:bCs/>
          <w:i/>
          <w:iCs/>
          <w:color w:val="000000"/>
          <w:sz w:val="24"/>
          <w:szCs w:val="24"/>
          <w:lang w:eastAsia="cs-CZ"/>
        </w:rPr>
        <w:t>výstavby - časové</w:t>
      </w:r>
      <w:proofErr w:type="gramEnd"/>
      <w:r w:rsidRPr="003639EB">
        <w:rPr>
          <w:rFonts w:ascii="ISOCPEUR" w:eastAsia="Times New Roman" w:hAnsi="ISOCPEUR" w:cs="Arial"/>
          <w:b/>
          <w:bCs/>
          <w:i/>
          <w:iCs/>
          <w:color w:val="000000"/>
          <w:sz w:val="24"/>
          <w:szCs w:val="24"/>
          <w:lang w:eastAsia="cs-CZ"/>
        </w:rPr>
        <w:t xml:space="preserve"> údaje o realizaci stavby, členění na etapy,</w:t>
      </w:r>
    </w:p>
    <w:p w14:paraId="49D3F557" w14:textId="77777777" w:rsidR="003639EB" w:rsidRPr="003639EB" w:rsidRDefault="003639EB" w:rsidP="003639EB">
      <w:pPr>
        <w:autoSpaceDE w:val="0"/>
        <w:autoSpaceDN w:val="0"/>
        <w:adjustRightInd w:val="0"/>
        <w:rPr>
          <w:rFonts w:ascii="ISOCPEUR" w:hAnsi="ISOCPEUR"/>
          <w:sz w:val="24"/>
          <w:szCs w:val="24"/>
        </w:rPr>
      </w:pPr>
      <w:r w:rsidRPr="003639EB">
        <w:rPr>
          <w:rFonts w:ascii="ISOCPEUR" w:hAnsi="ISOCPEUR"/>
          <w:sz w:val="24"/>
          <w:szCs w:val="24"/>
        </w:rPr>
        <w:t>Stavba nebude etapizována. Realizována bude mezi lety 2023-2025.</w:t>
      </w:r>
    </w:p>
    <w:p w14:paraId="6377DA8D" w14:textId="77777777" w:rsidR="00BE15DB" w:rsidRPr="003639E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3639EB">
        <w:rPr>
          <w:rFonts w:ascii="ISOCPEUR" w:eastAsia="Times New Roman" w:hAnsi="ISOCPEUR" w:cs="Arial"/>
          <w:b/>
          <w:bCs/>
          <w:i/>
          <w:iCs/>
          <w:color w:val="000000"/>
          <w:sz w:val="24"/>
          <w:szCs w:val="24"/>
          <w:lang w:eastAsia="cs-CZ"/>
        </w:rPr>
        <w:t>j) základní požadavky na předčasné užívání staveb, prozatímní užívání staveb ke zkušebnímu provozu, doba jeho trvání ve vztahu k dokončení kolaudace a užívání stavby (údaje o postupném předávání částí stavby do užívání, které budou samostatně uváděny do zkušebního provozu),</w:t>
      </w:r>
    </w:p>
    <w:p w14:paraId="08084C29" w14:textId="77777777" w:rsidR="003639EB" w:rsidRPr="003639EB" w:rsidRDefault="003639EB" w:rsidP="003639EB">
      <w:pPr>
        <w:autoSpaceDE w:val="0"/>
        <w:autoSpaceDN w:val="0"/>
        <w:adjustRightInd w:val="0"/>
        <w:rPr>
          <w:rFonts w:ascii="ISOCPEUR" w:hAnsi="ISOCPEUR"/>
          <w:sz w:val="24"/>
          <w:szCs w:val="24"/>
        </w:rPr>
      </w:pPr>
      <w:r w:rsidRPr="003639EB">
        <w:rPr>
          <w:rFonts w:ascii="ISOCPEUR" w:hAnsi="ISOCPEUR"/>
          <w:sz w:val="24"/>
          <w:szCs w:val="24"/>
        </w:rPr>
        <w:t>Zkušební provoz si charakter a rozsah stavby nevyžaduje. Stavba bude kolaudována najednou.</w:t>
      </w:r>
    </w:p>
    <w:p w14:paraId="415E7AD0" w14:textId="77777777" w:rsidR="00BE15DB" w:rsidRPr="003639E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3639EB">
        <w:rPr>
          <w:rFonts w:ascii="ISOCPEUR" w:eastAsia="Times New Roman" w:hAnsi="ISOCPEUR" w:cs="Arial"/>
          <w:b/>
          <w:bCs/>
          <w:i/>
          <w:iCs/>
          <w:color w:val="000000"/>
          <w:sz w:val="24"/>
          <w:szCs w:val="24"/>
          <w:lang w:eastAsia="cs-CZ"/>
        </w:rPr>
        <w:t>k) orientační náklady stavby.</w:t>
      </w:r>
    </w:p>
    <w:p w14:paraId="609A670F" w14:textId="77777777" w:rsidR="00D86F51" w:rsidRPr="003639EB" w:rsidRDefault="00D86F51" w:rsidP="00D86F51">
      <w:pPr>
        <w:tabs>
          <w:tab w:val="left" w:pos="426"/>
        </w:tabs>
        <w:spacing w:line="276" w:lineRule="auto"/>
        <w:rPr>
          <w:rFonts w:ascii="ISOCPEUR" w:hAnsi="ISOCPEUR" w:cs="Arial"/>
          <w:sz w:val="24"/>
          <w:szCs w:val="24"/>
        </w:rPr>
      </w:pPr>
      <w:r w:rsidRPr="003639EB">
        <w:rPr>
          <w:rFonts w:ascii="ISOCPEUR" w:hAnsi="ISOCPEUR" w:cs="Arial"/>
          <w:sz w:val="24"/>
          <w:szCs w:val="24"/>
        </w:rPr>
        <w:t>Jsou stanoveny odhadem na základě plošné výměry mlatové cesty, součástí ceny není oprava schodiště.</w:t>
      </w:r>
    </w:p>
    <w:p w14:paraId="1E70A110" w14:textId="77777777" w:rsidR="00D86F51" w:rsidRPr="003639EB" w:rsidRDefault="00D86F51" w:rsidP="00D86F51">
      <w:pPr>
        <w:tabs>
          <w:tab w:val="left" w:pos="426"/>
        </w:tabs>
        <w:spacing w:line="276" w:lineRule="auto"/>
        <w:rPr>
          <w:rFonts w:ascii="ISOCPEUR" w:hAnsi="ISOCPEUR" w:cs="Arial"/>
          <w:sz w:val="24"/>
          <w:szCs w:val="24"/>
        </w:rPr>
      </w:pPr>
      <w:proofErr w:type="gramStart"/>
      <w:r w:rsidRPr="003639EB">
        <w:rPr>
          <w:rFonts w:ascii="ISOCPEUR" w:hAnsi="ISOCPEUR" w:cs="Arial"/>
          <w:sz w:val="24"/>
          <w:szCs w:val="24"/>
        </w:rPr>
        <w:t>8</w:t>
      </w:r>
      <w:r w:rsidR="003639EB" w:rsidRPr="003639EB">
        <w:rPr>
          <w:rFonts w:ascii="ISOCPEUR" w:hAnsi="ISOCPEUR" w:cs="Arial"/>
          <w:sz w:val="24"/>
          <w:szCs w:val="24"/>
        </w:rPr>
        <w:t>2</w:t>
      </w:r>
      <w:r w:rsidRPr="003639EB">
        <w:rPr>
          <w:rFonts w:ascii="ISOCPEUR" w:hAnsi="ISOCPEUR" w:cs="Arial"/>
          <w:sz w:val="24"/>
          <w:szCs w:val="24"/>
        </w:rPr>
        <w:t>0m2</w:t>
      </w:r>
      <w:proofErr w:type="gramEnd"/>
      <w:r w:rsidRPr="003639EB">
        <w:rPr>
          <w:rFonts w:ascii="ISOCPEUR" w:hAnsi="ISOCPEUR" w:cs="Arial"/>
          <w:sz w:val="24"/>
          <w:szCs w:val="24"/>
        </w:rPr>
        <w:t xml:space="preserve"> x 1500kč/m2 = 1.2</w:t>
      </w:r>
      <w:r w:rsidR="003639EB" w:rsidRPr="003639EB">
        <w:rPr>
          <w:rFonts w:ascii="ISOCPEUR" w:hAnsi="ISOCPEUR" w:cs="Arial"/>
          <w:sz w:val="24"/>
          <w:szCs w:val="24"/>
        </w:rPr>
        <w:t>30</w:t>
      </w:r>
      <w:r w:rsidRPr="003639EB">
        <w:rPr>
          <w:rFonts w:ascii="ISOCPEUR" w:hAnsi="ISOCPEUR" w:cs="Arial"/>
          <w:sz w:val="24"/>
          <w:szCs w:val="24"/>
        </w:rPr>
        <w:t>.000 kč bez DPH.</w:t>
      </w:r>
    </w:p>
    <w:p w14:paraId="61DFAAE4" w14:textId="77777777" w:rsidR="00D86F51" w:rsidRPr="00BE15DB" w:rsidRDefault="00D86F51"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5CABE2FD"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B.2.2 Celkové urbanistické a architektonické řešení</w:t>
      </w:r>
    </w:p>
    <w:p w14:paraId="492FEEE8"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w:t>
      </w:r>
      <w:proofErr w:type="gramStart"/>
      <w:r w:rsidRPr="00BE15DB">
        <w:rPr>
          <w:rFonts w:ascii="ISOCPEUR" w:eastAsia="Times New Roman" w:hAnsi="ISOCPEUR" w:cs="Arial"/>
          <w:b/>
          <w:bCs/>
          <w:i/>
          <w:iCs/>
          <w:color w:val="000000"/>
          <w:sz w:val="24"/>
          <w:szCs w:val="24"/>
          <w:lang w:eastAsia="cs-CZ"/>
        </w:rPr>
        <w:t>urbanismus - územní</w:t>
      </w:r>
      <w:proofErr w:type="gramEnd"/>
      <w:r w:rsidRPr="00BE15DB">
        <w:rPr>
          <w:rFonts w:ascii="ISOCPEUR" w:eastAsia="Times New Roman" w:hAnsi="ISOCPEUR" w:cs="Arial"/>
          <w:b/>
          <w:bCs/>
          <w:i/>
          <w:iCs/>
          <w:color w:val="000000"/>
          <w:sz w:val="24"/>
          <w:szCs w:val="24"/>
          <w:lang w:eastAsia="cs-CZ"/>
        </w:rPr>
        <w:t xml:space="preserve"> regulace, kompozice prostorového řešení,</w:t>
      </w:r>
    </w:p>
    <w:p w14:paraId="4EED22CE"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xml:space="preserve">b) architektonické </w:t>
      </w:r>
      <w:proofErr w:type="gramStart"/>
      <w:r w:rsidRPr="00BE15DB">
        <w:rPr>
          <w:rFonts w:ascii="ISOCPEUR" w:eastAsia="Times New Roman" w:hAnsi="ISOCPEUR" w:cs="Arial"/>
          <w:b/>
          <w:bCs/>
          <w:i/>
          <w:iCs/>
          <w:color w:val="000000"/>
          <w:sz w:val="24"/>
          <w:szCs w:val="24"/>
          <w:lang w:eastAsia="cs-CZ"/>
        </w:rPr>
        <w:t>řešení - kompozice</w:t>
      </w:r>
      <w:proofErr w:type="gramEnd"/>
      <w:r w:rsidRPr="00BE15DB">
        <w:rPr>
          <w:rFonts w:ascii="ISOCPEUR" w:eastAsia="Times New Roman" w:hAnsi="ISOCPEUR" w:cs="Arial"/>
          <w:b/>
          <w:bCs/>
          <w:i/>
          <w:iCs/>
          <w:color w:val="000000"/>
          <w:sz w:val="24"/>
          <w:szCs w:val="24"/>
          <w:lang w:eastAsia="cs-CZ"/>
        </w:rPr>
        <w:t xml:space="preserve"> tvarového řešení, materiálové a barevné řešení.</w:t>
      </w:r>
    </w:p>
    <w:p w14:paraId="7A5D2195" w14:textId="77777777" w:rsidR="003639EB" w:rsidRPr="003639EB" w:rsidRDefault="003639E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3639EB">
        <w:rPr>
          <w:rFonts w:ascii="ISOCPEUR" w:eastAsia="ArialMT" w:hAnsi="ISOCPEUR"/>
          <w:sz w:val="24"/>
          <w:szCs w:val="24"/>
        </w:rPr>
        <w:t xml:space="preserve">Umístění odpovídá urbanistickým standardům, stavba architektonicky a urbanisticky nenarušuje okolí. </w:t>
      </w:r>
      <w:r w:rsidRPr="003639EB">
        <w:rPr>
          <w:rFonts w:ascii="ISOCPEUR" w:hAnsi="ISOCPEUR"/>
          <w:bCs/>
          <w:iCs/>
          <w:sz w:val="24"/>
          <w:szCs w:val="24"/>
        </w:rPr>
        <w:t xml:space="preserve"> Kompozice tvarového řešení, materiálové a barevné řešení</w:t>
      </w:r>
      <w:r w:rsidRPr="003639EB">
        <w:rPr>
          <w:rFonts w:ascii="ISOCPEUR" w:eastAsia="ArialMT" w:hAnsi="ISOCPEUR"/>
          <w:sz w:val="24"/>
          <w:szCs w:val="24"/>
        </w:rPr>
        <w:t xml:space="preserve"> je standardní. Skladby jednotlivých ploch jsou závislé na jejich zatížení</w:t>
      </w:r>
      <w:r w:rsidR="001A1D62">
        <w:rPr>
          <w:rFonts w:ascii="ISOCPEUR" w:eastAsia="ArialMT" w:hAnsi="ISOCPEUR"/>
          <w:sz w:val="24"/>
          <w:szCs w:val="24"/>
        </w:rPr>
        <w:t>.</w:t>
      </w:r>
    </w:p>
    <w:p w14:paraId="61DE4EC8"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B.2.3 Celkové technické řešení</w:t>
      </w:r>
    </w:p>
    <w:p w14:paraId="28814006"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popis celkové koncepce technického řešení po skupinách objektů nebo jednotlivých objektech včetně údajů o statických výpočtech prokazujících, že stavba je navržena tak, aby návrhové zatížení na ni působící nemělo za následek poškození stavby nebo její části nebo nepřípustné přetvoření,</w:t>
      </w:r>
    </w:p>
    <w:p w14:paraId="0181F934" w14:textId="77777777" w:rsidR="001A1D62" w:rsidRPr="001A1D62" w:rsidRDefault="001A1D62" w:rsidP="001A1D62">
      <w:pPr>
        <w:autoSpaceDE w:val="0"/>
        <w:autoSpaceDN w:val="0"/>
        <w:adjustRightInd w:val="0"/>
        <w:rPr>
          <w:rFonts w:ascii="ISOCPEUR" w:hAnsi="ISOCPEUR"/>
          <w:bCs/>
          <w:iCs/>
          <w:sz w:val="24"/>
          <w:szCs w:val="24"/>
        </w:rPr>
      </w:pPr>
      <w:r w:rsidRPr="001A1D62">
        <w:rPr>
          <w:rFonts w:ascii="ISOCPEUR" w:hAnsi="ISOCPEUR"/>
          <w:bCs/>
          <w:iCs/>
          <w:sz w:val="24"/>
          <w:szCs w:val="24"/>
        </w:rPr>
        <w:t xml:space="preserve">Stavba je navržena tak, aby zatížení na ni působící v průběhu výstavby a užívání nemělo za následek: zřícení stavby nebo její části, větší stupeň nepřípustného přetvoření, poškození jiných částí stavby nebo technických zařízení anebo instalovaného vybavení v důsledku většího přetvoření nosné konstrukce, poškození v případě, kdy je rozsah neúměrný původní </w:t>
      </w:r>
      <w:r w:rsidRPr="001A1D62">
        <w:rPr>
          <w:rFonts w:ascii="ISOCPEUR" w:hAnsi="ISOCPEUR"/>
          <w:bCs/>
          <w:iCs/>
          <w:sz w:val="24"/>
          <w:szCs w:val="24"/>
        </w:rPr>
        <w:lastRenderedPageBreak/>
        <w:t>příčině. Mechanická odolnost a stabilita stavebních konstrukcí, navržených v této projektové dokumentaci</w:t>
      </w:r>
      <w:r>
        <w:rPr>
          <w:rFonts w:ascii="ISOCPEUR" w:hAnsi="ISOCPEUR"/>
          <w:bCs/>
          <w:iCs/>
          <w:sz w:val="24"/>
          <w:szCs w:val="24"/>
        </w:rPr>
        <w:t>.</w:t>
      </w:r>
    </w:p>
    <w:p w14:paraId="7241FD41"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celková bilance nároků všech druhů energií, tepla a teplé užitkové vody (podmínky zvýšeného odběru elektrické energie, podmínky při zvýšení technického maxima),</w:t>
      </w:r>
    </w:p>
    <w:p w14:paraId="689D9DC0"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c) celková spotřeba vody,</w:t>
      </w:r>
    </w:p>
    <w:p w14:paraId="01B9ACCA"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d) celkové produkované množství a druhy odpadů a emisí, způsob nakládání s vyzískaným materiálem,</w:t>
      </w:r>
    </w:p>
    <w:p w14:paraId="4B267349"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e) požadavky na kapacity veřejných sítí komunikačních vedení a elektronického komunikačního zařízení veřejné komunikační sítě.</w:t>
      </w:r>
    </w:p>
    <w:p w14:paraId="1D219050" w14:textId="77777777" w:rsidR="001A1D62" w:rsidRPr="001A1D62" w:rsidRDefault="001A1D62" w:rsidP="001A1D62">
      <w:pPr>
        <w:shd w:val="clear" w:color="auto" w:fill="FFFFFF"/>
        <w:spacing w:after="0" w:line="240" w:lineRule="auto"/>
        <w:jc w:val="both"/>
        <w:rPr>
          <w:rFonts w:ascii="ISOCPEUR" w:eastAsia="Times New Roman" w:hAnsi="ISOCPEUR" w:cs="Arial"/>
          <w:color w:val="000000"/>
          <w:sz w:val="24"/>
          <w:szCs w:val="24"/>
          <w:lang w:eastAsia="cs-CZ"/>
        </w:rPr>
      </w:pPr>
      <w:r w:rsidRPr="001A1D62">
        <w:rPr>
          <w:rFonts w:ascii="ISOCPEUR" w:eastAsia="Times New Roman" w:hAnsi="ISOCPEUR" w:cs="Arial"/>
          <w:color w:val="000000"/>
          <w:sz w:val="24"/>
          <w:szCs w:val="24"/>
          <w:lang w:eastAsia="cs-CZ"/>
        </w:rPr>
        <w:t>Stavba mlatové cesty nevytváří požadavky.</w:t>
      </w:r>
    </w:p>
    <w:p w14:paraId="2BAA20E9" w14:textId="77777777" w:rsidR="001A1D62" w:rsidRPr="00BE15DB" w:rsidRDefault="001A1D62"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38BD47F0"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B.2.4 Bezbariérové užívání stavby</w:t>
      </w:r>
    </w:p>
    <w:p w14:paraId="507D8BFE"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Zásady řešení přístupnosti a užívání stavby osobami se sníženou schopností pohybu nebo orientace, seznam použitých zvláštních a vybraných stavebních výrobků pro tyto osoby, včetně řešení informačních systémů.</w:t>
      </w:r>
    </w:p>
    <w:p w14:paraId="7B7065E3" w14:textId="77777777" w:rsidR="001A1D62" w:rsidRPr="00BE15DB" w:rsidRDefault="001A1D62"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8C04F5">
        <w:rPr>
          <w:rFonts w:eastAsia="ArialMT"/>
        </w:rPr>
        <w:t xml:space="preserve">PD </w:t>
      </w:r>
      <w:r w:rsidRPr="008C04F5">
        <w:t>je v souladu s §1 vyhlášky č. 398/2009 Sb. ve znění pozdějších předpisů, která stanoví obecné technické požadavky zabezpečující užívání staveb osobami s omezenou schopností pohybu a orientace.</w:t>
      </w:r>
    </w:p>
    <w:p w14:paraId="2201B4C5"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B.2.5 Bezpečnost při užívání stavby</w:t>
      </w:r>
    </w:p>
    <w:p w14:paraId="3680B46C" w14:textId="77777777" w:rsidR="001A1D62" w:rsidRPr="00BE15DB" w:rsidRDefault="001A1D62"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C13F58">
        <w:rPr>
          <w:rFonts w:eastAsia="ArialMT"/>
        </w:rPr>
        <w:t>Bezpečnost při užívání stavby je zajištěna mechanickou odolností materiálů, statickou pevností jednotlivých konstrukcí</w:t>
      </w:r>
      <w:r>
        <w:rPr>
          <w:rFonts w:eastAsia="ArialMT"/>
        </w:rPr>
        <w:t>.</w:t>
      </w:r>
    </w:p>
    <w:p w14:paraId="02965853"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B.2.6 Základní charakteristika objektů</w:t>
      </w:r>
    </w:p>
    <w:p w14:paraId="5CC70765"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popis současného stavu,</w:t>
      </w:r>
    </w:p>
    <w:p w14:paraId="5A73A414" w14:textId="77777777" w:rsidR="001A1D62" w:rsidRPr="001A1D62" w:rsidRDefault="001A1D62" w:rsidP="00BE15DB">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V místě plánované cesty je plocha volná navazující na obecní komunikaci, obecní park a stávající zpevněnou plochu.</w:t>
      </w:r>
    </w:p>
    <w:p w14:paraId="216A83CF"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popis navrženého řešení.</w:t>
      </w:r>
    </w:p>
    <w:p w14:paraId="0E4F6F4C"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1. Pozemní komunikace</w:t>
      </w:r>
    </w:p>
    <w:p w14:paraId="186D7AF2"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výčet a označení jednotlivých pozemních komunikací stavby,</w:t>
      </w:r>
    </w:p>
    <w:p w14:paraId="3B126291" w14:textId="77777777" w:rsidR="001A1D62" w:rsidRDefault="001A1D62" w:rsidP="00BE15DB">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Mlatová cesta pro pěší část A</w:t>
      </w:r>
    </w:p>
    <w:p w14:paraId="4B5C278C" w14:textId="77777777" w:rsidR="001A1D62" w:rsidRPr="001A1D62" w:rsidRDefault="001A1D62" w:rsidP="00BE15DB">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Mlatová cesta pro pěší část B</w:t>
      </w:r>
    </w:p>
    <w:p w14:paraId="2965FBA7"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základní charakteristiky příslušných pozemních komunikací:</w:t>
      </w:r>
    </w:p>
    <w:p w14:paraId="48740EAF"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kategorie, třída, návrhová kategorie nebo funkční skupina a typ příčného uspořádání,</w:t>
      </w:r>
    </w:p>
    <w:p w14:paraId="27642153"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parametry a zdůvodnění trasy,</w:t>
      </w:r>
    </w:p>
    <w:p w14:paraId="475F2726"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návrh zemního tělesa, použití druhotných materiálů, výsledky bilance zemních prací,</w:t>
      </w:r>
    </w:p>
    <w:p w14:paraId="286DA6E9"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vstupní údaje a závěry posouzení návrhu zpevněných ploch.</w:t>
      </w:r>
    </w:p>
    <w:p w14:paraId="11A904C6" w14:textId="77777777" w:rsidR="001A1D62" w:rsidRDefault="001A1D62"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1C28E863" w14:textId="77777777" w:rsidR="001A1D62" w:rsidRDefault="001A1D62" w:rsidP="001A1D62">
      <w:pPr>
        <w:autoSpaceDE w:val="0"/>
        <w:autoSpaceDN w:val="0"/>
        <w:adjustRightInd w:val="0"/>
        <w:spacing w:after="0" w:line="240" w:lineRule="auto"/>
        <w:rPr>
          <w:rFonts w:ascii="ISOCPEUR" w:hAnsi="ISOCPEUR" w:cs="ISOCPEUR"/>
          <w:color w:val="000000"/>
          <w:sz w:val="24"/>
          <w:szCs w:val="24"/>
        </w:rPr>
      </w:pPr>
      <w:r>
        <w:rPr>
          <w:rFonts w:ascii="ISOCPEUR" w:hAnsi="ISOCPEUR" w:cs="ISOCPEUR"/>
          <w:color w:val="000000"/>
          <w:sz w:val="24"/>
          <w:szCs w:val="24"/>
        </w:rPr>
        <w:t xml:space="preserve">kategorie dle ČSN 73 6101 - projektování silnic a dálnic </w:t>
      </w:r>
    </w:p>
    <w:p w14:paraId="6867EA3D" w14:textId="77777777" w:rsidR="001A1D62" w:rsidRDefault="001A1D62" w:rsidP="001A1D62">
      <w:pPr>
        <w:autoSpaceDE w:val="0"/>
        <w:autoSpaceDN w:val="0"/>
        <w:adjustRightInd w:val="0"/>
        <w:spacing w:after="0" w:line="240" w:lineRule="auto"/>
        <w:rPr>
          <w:rFonts w:ascii="ISOCPEUR" w:hAnsi="ISOCPEUR" w:cs="ISOCPEUR"/>
          <w:color w:val="000000"/>
          <w:sz w:val="24"/>
          <w:szCs w:val="24"/>
        </w:rPr>
      </w:pPr>
      <w:r>
        <w:rPr>
          <w:rFonts w:ascii="ISOCPEUR" w:hAnsi="ISOCPEUR" w:cs="ISOCPEUR"/>
          <w:color w:val="000000"/>
          <w:sz w:val="24"/>
          <w:szCs w:val="24"/>
        </w:rPr>
        <w:t>a zákona o pozemních komunikacích 13/1997 Sb.</w:t>
      </w:r>
    </w:p>
    <w:p w14:paraId="759222EA" w14:textId="77777777" w:rsidR="001A1D62" w:rsidRDefault="001A1D62" w:rsidP="001A1D62">
      <w:pPr>
        <w:autoSpaceDE w:val="0"/>
        <w:autoSpaceDN w:val="0"/>
        <w:adjustRightInd w:val="0"/>
        <w:spacing w:after="0" w:line="240" w:lineRule="auto"/>
        <w:rPr>
          <w:rFonts w:ascii="ISOCPEUR" w:hAnsi="ISOCPEUR" w:cs="ISOCPEUR"/>
          <w:color w:val="000000"/>
          <w:sz w:val="24"/>
          <w:szCs w:val="24"/>
        </w:rPr>
      </w:pPr>
    </w:p>
    <w:p w14:paraId="02525569" w14:textId="77777777" w:rsidR="001A1D62" w:rsidRDefault="001A1D62" w:rsidP="001A1D62">
      <w:pPr>
        <w:autoSpaceDE w:val="0"/>
        <w:autoSpaceDN w:val="0"/>
        <w:adjustRightInd w:val="0"/>
        <w:spacing w:after="0" w:line="240" w:lineRule="auto"/>
        <w:rPr>
          <w:rFonts w:ascii="ISOCPEUR" w:hAnsi="ISOCPEUR" w:cs="ISOCPEUR"/>
          <w:color w:val="000000"/>
          <w:sz w:val="24"/>
          <w:szCs w:val="24"/>
        </w:rPr>
      </w:pPr>
      <w:r w:rsidRPr="001A1D62">
        <w:rPr>
          <w:rFonts w:ascii="ISOCPEUR" w:hAnsi="ISOCPEUR" w:cs="ISOCPEUR"/>
          <w:color w:val="000000"/>
          <w:sz w:val="24"/>
          <w:szCs w:val="24"/>
        </w:rPr>
        <w:t>MÍSTNÍ KOMUNIKACE skupina D2</w:t>
      </w:r>
    </w:p>
    <w:p w14:paraId="2BA34DED" w14:textId="77777777" w:rsidR="001A1D62" w:rsidRPr="00BE15DB" w:rsidRDefault="001A1D62"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32F13A18"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2. Mostní objekty a zdi</w:t>
      </w:r>
    </w:p>
    <w:p w14:paraId="6B4E6FA7"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výčet objektů a zdí,</w:t>
      </w:r>
    </w:p>
    <w:p w14:paraId="3B1E37B4"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xml:space="preserve">b) základní charakteristiky jednotlivých objektů, zejména základní </w:t>
      </w:r>
      <w:proofErr w:type="gramStart"/>
      <w:r w:rsidRPr="00BE15DB">
        <w:rPr>
          <w:rFonts w:ascii="ISOCPEUR" w:eastAsia="Times New Roman" w:hAnsi="ISOCPEUR" w:cs="Arial"/>
          <w:b/>
          <w:bCs/>
          <w:i/>
          <w:iCs/>
          <w:color w:val="000000"/>
          <w:sz w:val="24"/>
          <w:szCs w:val="24"/>
          <w:lang w:eastAsia="cs-CZ"/>
        </w:rPr>
        <w:t>údaje - rozpětí</w:t>
      </w:r>
      <w:proofErr w:type="gramEnd"/>
      <w:r w:rsidRPr="00BE15DB">
        <w:rPr>
          <w:rFonts w:ascii="ISOCPEUR" w:eastAsia="Times New Roman" w:hAnsi="ISOCPEUR" w:cs="Arial"/>
          <w:b/>
          <w:bCs/>
          <w:i/>
          <w:iCs/>
          <w:color w:val="000000"/>
          <w:sz w:val="24"/>
          <w:szCs w:val="24"/>
          <w:lang w:eastAsia="cs-CZ"/>
        </w:rPr>
        <w:t>, délky, šířky, průjezdní a průchozí prostory:</w:t>
      </w:r>
    </w:p>
    <w:p w14:paraId="114BCCBC"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základní technické řešení a vybavení,</w:t>
      </w:r>
    </w:p>
    <w:p w14:paraId="23FA01B2"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druhy konstrukcí a jejich zdůvodnění,</w:t>
      </w:r>
    </w:p>
    <w:p w14:paraId="491FC262"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postup a technologie výstavby.</w:t>
      </w:r>
    </w:p>
    <w:p w14:paraId="627116B2" w14:textId="77777777" w:rsidR="001A1D62" w:rsidRDefault="001A1D62" w:rsidP="00BE15DB">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lastRenderedPageBreak/>
        <w:t>Nejsou součástí navrhované mlatové cesty.</w:t>
      </w:r>
    </w:p>
    <w:p w14:paraId="2780967D"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3. Odvodnění pozemní komunikace</w:t>
      </w:r>
    </w:p>
    <w:p w14:paraId="0B19FB80"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stavebně technické řešení odvodnění, jeho charakteristiky a rozsah.</w:t>
      </w:r>
    </w:p>
    <w:p w14:paraId="7ED218EA" w14:textId="77777777" w:rsidR="001A1D62" w:rsidRDefault="001A1D62" w:rsidP="00BE15DB">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Odvodnění cesty bude vsakem propustnou konstrukcí cesty.</w:t>
      </w:r>
    </w:p>
    <w:p w14:paraId="5D12CAC8"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4. Tunely, podzemní stavby a galerie</w:t>
      </w:r>
    </w:p>
    <w:p w14:paraId="34FA4B93"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základní údaje (délka, příčné uspořádání, sklony),</w:t>
      </w:r>
    </w:p>
    <w:p w14:paraId="013215FB"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technické vybavení tunelu,</w:t>
      </w:r>
    </w:p>
    <w:p w14:paraId="7981EDE9"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c) navržená technologie výstavby,</w:t>
      </w:r>
    </w:p>
    <w:p w14:paraId="0890F88A"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d) principy systémů provozních informací, řízení dopravy a požární bezpečnosti.</w:t>
      </w:r>
    </w:p>
    <w:p w14:paraId="3C9B6C92" w14:textId="77777777" w:rsidR="001A1D62" w:rsidRDefault="001A1D62" w:rsidP="001A1D62">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Nejsou součástí navrhované mlatové cesty.</w:t>
      </w:r>
    </w:p>
    <w:p w14:paraId="31A0FDD9"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5. Obslužná zařízení, veřejná parkoviště, únikové zóny a protihlukové clony</w:t>
      </w:r>
    </w:p>
    <w:p w14:paraId="08373B63"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navržená zařízení, která jsou součástí pozemní komunikace a jejich umístění, rozsah a vybavení.</w:t>
      </w:r>
    </w:p>
    <w:p w14:paraId="49EDF85E" w14:textId="77777777" w:rsidR="001A1D62" w:rsidRDefault="001A1D62" w:rsidP="001A1D62">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Nejsou součástí navrhované mlatové cesty.</w:t>
      </w:r>
    </w:p>
    <w:p w14:paraId="495DF8DA"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6. Vybavení pozemní komunikace</w:t>
      </w:r>
    </w:p>
    <w:p w14:paraId="3520A0B5"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záchytná bezpečnostní zařízení,</w:t>
      </w:r>
    </w:p>
    <w:p w14:paraId="3FC20D9B"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dopravní značky, dopravní zařízení, světelné signály, zařízení pro provozní informace a telematiku,</w:t>
      </w:r>
    </w:p>
    <w:p w14:paraId="1290C296"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c) veřejné osvětlení,</w:t>
      </w:r>
    </w:p>
    <w:p w14:paraId="5685AEB6"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d) ochrany proti vniku volně žijících živočichů na komunikace a umožnění jejich migrace přes komunikace,</w:t>
      </w:r>
    </w:p>
    <w:p w14:paraId="618C5B20"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e) clony a sítě proti oslnění.</w:t>
      </w:r>
    </w:p>
    <w:p w14:paraId="6090C0C0" w14:textId="77777777" w:rsidR="001A1D62" w:rsidRDefault="001A1D62" w:rsidP="001A1D62">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Nejsou součástí navrhované mlatové cesty.</w:t>
      </w:r>
    </w:p>
    <w:p w14:paraId="2C3F75B2"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7. Objekty ostatních skupin objektů</w:t>
      </w:r>
    </w:p>
    <w:p w14:paraId="1992EF61"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výčet objektů,</w:t>
      </w:r>
    </w:p>
    <w:p w14:paraId="34F61B2E"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základní charakteristiky,</w:t>
      </w:r>
    </w:p>
    <w:p w14:paraId="607D7D5D"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c) související zařízení a vybavení,</w:t>
      </w:r>
    </w:p>
    <w:p w14:paraId="493F47D4"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d) technické řešení,</w:t>
      </w:r>
    </w:p>
    <w:p w14:paraId="1BB37133"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e) postup a technologie výstavby.</w:t>
      </w:r>
    </w:p>
    <w:p w14:paraId="4E0A7B8E" w14:textId="77777777" w:rsidR="001A1D62" w:rsidRDefault="001A1D62" w:rsidP="001A1D62">
      <w:pPr>
        <w:shd w:val="clear" w:color="auto" w:fill="FFFFFF"/>
        <w:spacing w:after="0" w:line="240" w:lineRule="auto"/>
        <w:jc w:val="both"/>
        <w:rPr>
          <w:rFonts w:ascii="ISOCPEUR" w:eastAsia="Times New Roman" w:hAnsi="ISOCPEUR" w:cs="Arial"/>
          <w:color w:val="000000"/>
          <w:sz w:val="24"/>
          <w:szCs w:val="24"/>
          <w:lang w:eastAsia="cs-CZ"/>
        </w:rPr>
      </w:pPr>
      <w:r>
        <w:rPr>
          <w:rFonts w:ascii="ISOCPEUR" w:eastAsia="Times New Roman" w:hAnsi="ISOCPEUR" w:cs="Arial"/>
          <w:color w:val="000000"/>
          <w:sz w:val="24"/>
          <w:szCs w:val="24"/>
          <w:lang w:eastAsia="cs-CZ"/>
        </w:rPr>
        <w:t>Nejsou součástí navrhované mlatové cesty.</w:t>
      </w:r>
    </w:p>
    <w:p w14:paraId="0332E21D" w14:textId="77777777" w:rsidR="00BE15DB" w:rsidRPr="001A1D62"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1A1D62">
        <w:rPr>
          <w:rFonts w:ascii="ISOCPEUR" w:eastAsia="Times New Roman" w:hAnsi="ISOCPEUR" w:cs="Arial"/>
          <w:b/>
          <w:bCs/>
          <w:i/>
          <w:iCs/>
          <w:color w:val="000000"/>
          <w:sz w:val="24"/>
          <w:szCs w:val="24"/>
          <w:lang w:eastAsia="cs-CZ"/>
        </w:rPr>
        <w:t>B.2.7 Základní charakteristika technických a technologických zařízení</w:t>
      </w:r>
    </w:p>
    <w:p w14:paraId="521918BF" w14:textId="77777777" w:rsidR="001A1D62" w:rsidRPr="001A1D62" w:rsidRDefault="001A1D62"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1A1D62">
        <w:rPr>
          <w:rFonts w:ascii="ISOCPEUR" w:eastAsia="ArialMT" w:hAnsi="ISOCPEUR"/>
          <w:sz w:val="24"/>
          <w:szCs w:val="24"/>
        </w:rPr>
        <w:t>Nejsou použity technická ani technologická zařízení.</w:t>
      </w:r>
    </w:p>
    <w:p w14:paraId="390ACA31" w14:textId="77777777" w:rsidR="00134B58" w:rsidRDefault="00134B58"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Pr>
          <w:rFonts w:ascii="ISOCPEUR" w:eastAsia="Times New Roman" w:hAnsi="ISOCPEUR" w:cs="Arial"/>
          <w:b/>
          <w:bCs/>
          <w:i/>
          <w:iCs/>
          <w:color w:val="000000"/>
          <w:sz w:val="24"/>
          <w:szCs w:val="24"/>
          <w:lang w:eastAsia="cs-CZ"/>
        </w:rPr>
        <w:br w:type="page"/>
      </w:r>
    </w:p>
    <w:p w14:paraId="27D749A8" w14:textId="41D8E660"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lastRenderedPageBreak/>
        <w:t>B.2.8 Zásady požárně bezpečnostního řešení</w:t>
      </w:r>
    </w:p>
    <w:p w14:paraId="09317C97" w14:textId="66077617" w:rsidR="001A1D62" w:rsidRDefault="008145A7" w:rsidP="00134B58">
      <w:pPr>
        <w:shd w:val="clear" w:color="auto" w:fill="FFFFFF"/>
        <w:spacing w:after="0" w:line="240" w:lineRule="auto"/>
        <w:jc w:val="center"/>
        <w:rPr>
          <w:rFonts w:ascii="ISOCPEUR" w:eastAsia="Times New Roman" w:hAnsi="ISOCPEUR" w:cs="Arial"/>
          <w:b/>
          <w:bCs/>
          <w:i/>
          <w:iCs/>
          <w:color w:val="000000"/>
          <w:sz w:val="24"/>
          <w:szCs w:val="24"/>
          <w:lang w:eastAsia="cs-CZ"/>
        </w:rPr>
      </w:pPr>
      <w:r w:rsidRPr="008145A7">
        <w:rPr>
          <w:rFonts w:ascii="ISOCPEUR" w:eastAsia="Times New Roman" w:hAnsi="ISOCPEUR" w:cs="Arial"/>
          <w:b/>
          <w:bCs/>
          <w:i/>
          <w:iCs/>
          <w:noProof/>
          <w:color w:val="000000"/>
          <w:sz w:val="24"/>
          <w:szCs w:val="24"/>
          <w:lang w:eastAsia="cs-CZ"/>
        </w:rPr>
        <w:drawing>
          <wp:inline distT="0" distB="0" distL="0" distR="0" wp14:anchorId="6F309A3A" wp14:editId="32AE5BE0">
            <wp:extent cx="5760720" cy="7875905"/>
            <wp:effectExtent l="0" t="0" r="0" b="0"/>
            <wp:docPr id="1232337479"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37479" name="Obrázek 1" descr="Obsah obrázku text, snímek obrazovky, Písmo, číslo&#10;&#10;Popis byl vytvořen automaticky"/>
                    <pic:cNvPicPr/>
                  </pic:nvPicPr>
                  <pic:blipFill>
                    <a:blip r:embed="rId5"/>
                    <a:stretch>
                      <a:fillRect/>
                    </a:stretch>
                  </pic:blipFill>
                  <pic:spPr>
                    <a:xfrm>
                      <a:off x="0" y="0"/>
                      <a:ext cx="5760720" cy="7875905"/>
                    </a:xfrm>
                    <a:prstGeom prst="rect">
                      <a:avLst/>
                    </a:prstGeom>
                  </pic:spPr>
                </pic:pic>
              </a:graphicData>
            </a:graphic>
          </wp:inline>
        </w:drawing>
      </w:r>
    </w:p>
    <w:p w14:paraId="35DC8064" w14:textId="3450FBB8" w:rsidR="00657E23" w:rsidRPr="00096296" w:rsidRDefault="00657E23" w:rsidP="00657E23">
      <w:pPr>
        <w:autoSpaceDE w:val="0"/>
        <w:autoSpaceDN w:val="0"/>
        <w:adjustRightInd w:val="0"/>
        <w:spacing w:before="120"/>
        <w:jc w:val="both"/>
        <w:rPr>
          <w:rFonts w:ascii="Arial" w:hAnsi="Arial" w:cs="Arial"/>
          <w:color w:val="002060"/>
        </w:rPr>
      </w:pPr>
      <w:r w:rsidRPr="00096296">
        <w:rPr>
          <w:rFonts w:ascii="Arial" w:hAnsi="Arial" w:cs="Arial"/>
          <w:color w:val="002060"/>
        </w:rPr>
        <w:t>Z hlediska požární bezpečnosti staveb se v uvedeném rozsahu (</w:t>
      </w:r>
      <w:r>
        <w:rPr>
          <w:rFonts w:ascii="Arial" w:hAnsi="Arial" w:cs="Arial"/>
          <w:color w:val="002060"/>
        </w:rPr>
        <w:t>komunikace pro pěší</w:t>
      </w:r>
      <w:r w:rsidRPr="00096296">
        <w:rPr>
          <w:rFonts w:ascii="Arial" w:hAnsi="Arial" w:cs="Arial"/>
          <w:color w:val="002060"/>
        </w:rPr>
        <w:t xml:space="preserve">) jedná o </w:t>
      </w:r>
      <w:r w:rsidRPr="00096296">
        <w:rPr>
          <w:rFonts w:ascii="Arial" w:hAnsi="Arial" w:cs="Arial"/>
          <w:b/>
          <w:bCs/>
          <w:color w:val="002060"/>
        </w:rPr>
        <w:t>stavbu kategorie 0</w:t>
      </w:r>
      <w:r w:rsidRPr="00096296">
        <w:rPr>
          <w:rFonts w:ascii="Arial" w:hAnsi="Arial" w:cs="Arial"/>
          <w:color w:val="002060"/>
        </w:rPr>
        <w:t xml:space="preserve"> definovanou v § 6 odst. 1 písm. e) vyhlášky č. 460/2021 Sb., o kategorizaci staveb z hlediska požární bezpečnosti a ochrany obyvatelstva.</w:t>
      </w:r>
    </w:p>
    <w:p w14:paraId="7843A044"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lastRenderedPageBreak/>
        <w:t>B.2.9 Úspora energie a tepelná ochrana</w:t>
      </w:r>
    </w:p>
    <w:p w14:paraId="55684597" w14:textId="77777777" w:rsidR="001003A4" w:rsidRPr="00250283" w:rsidRDefault="001003A4" w:rsidP="001003A4">
      <w:pPr>
        <w:rPr>
          <w:rFonts w:eastAsia="ArialMT"/>
          <w:b/>
        </w:rPr>
      </w:pPr>
      <w:r>
        <w:rPr>
          <w:rFonts w:eastAsia="ArialMT"/>
        </w:rPr>
        <w:t>K</w:t>
      </w:r>
      <w:r w:rsidRPr="00250283">
        <w:rPr>
          <w:rFonts w:eastAsia="ArialMT"/>
        </w:rPr>
        <w:t>ritéria tepelně technického hodnocení nejsou stanovena.</w:t>
      </w:r>
    </w:p>
    <w:p w14:paraId="1C42997C"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B.2.10 Hygienické požadavky na stavby, požadavky na pracovní prostředí</w:t>
      </w:r>
    </w:p>
    <w:p w14:paraId="4206E58A" w14:textId="77777777" w:rsidR="001003A4" w:rsidRPr="001003A4" w:rsidRDefault="001003A4" w:rsidP="00BE15DB">
      <w:pPr>
        <w:shd w:val="clear" w:color="auto" w:fill="FFFFFF"/>
        <w:spacing w:after="0" w:line="240" w:lineRule="auto"/>
        <w:jc w:val="both"/>
        <w:rPr>
          <w:rFonts w:ascii="ISOCPEUR" w:eastAsia="Times New Roman" w:hAnsi="ISOCPEUR" w:cs="Arial"/>
          <w:color w:val="000000"/>
          <w:sz w:val="24"/>
          <w:szCs w:val="24"/>
          <w:lang w:eastAsia="cs-CZ"/>
        </w:rPr>
      </w:pPr>
      <w:r w:rsidRPr="001003A4">
        <w:rPr>
          <w:rFonts w:ascii="ISOCPEUR" w:eastAsia="Times New Roman" w:hAnsi="ISOCPEUR" w:cs="Arial"/>
          <w:color w:val="000000"/>
          <w:sz w:val="24"/>
          <w:szCs w:val="24"/>
          <w:lang w:eastAsia="cs-CZ"/>
        </w:rPr>
        <w:t>Charakter stavby nepožaduje.</w:t>
      </w:r>
    </w:p>
    <w:p w14:paraId="1DA0C184"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B.2.11 Zásady ochrany stavby před negativními účinky vnějšího prostředí</w:t>
      </w:r>
    </w:p>
    <w:p w14:paraId="3B2CAB63"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ochrana před pronikáním radonu z podloží,</w:t>
      </w:r>
    </w:p>
    <w:p w14:paraId="3BB7C4EA"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ochrana před bludnými proudy,</w:t>
      </w:r>
    </w:p>
    <w:p w14:paraId="140A1795"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c) ochrana před technickou seizmicitou,</w:t>
      </w:r>
    </w:p>
    <w:p w14:paraId="6237690C"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d) ochrana před hlukem,</w:t>
      </w:r>
    </w:p>
    <w:p w14:paraId="02C5DADD"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e) protipovodňová opatření,</w:t>
      </w:r>
    </w:p>
    <w:p w14:paraId="7B69FA2B"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 xml:space="preserve">f) ostatní </w:t>
      </w:r>
      <w:proofErr w:type="gramStart"/>
      <w:r w:rsidRPr="00BE15DB">
        <w:rPr>
          <w:rFonts w:ascii="ISOCPEUR" w:eastAsia="Times New Roman" w:hAnsi="ISOCPEUR" w:cs="Arial"/>
          <w:b/>
          <w:bCs/>
          <w:i/>
          <w:iCs/>
          <w:color w:val="000000"/>
          <w:sz w:val="24"/>
          <w:szCs w:val="24"/>
          <w:lang w:eastAsia="cs-CZ"/>
        </w:rPr>
        <w:t>účinky - vliv</w:t>
      </w:r>
      <w:proofErr w:type="gramEnd"/>
      <w:r w:rsidRPr="00BE15DB">
        <w:rPr>
          <w:rFonts w:ascii="ISOCPEUR" w:eastAsia="Times New Roman" w:hAnsi="ISOCPEUR" w:cs="Arial"/>
          <w:b/>
          <w:bCs/>
          <w:i/>
          <w:iCs/>
          <w:color w:val="000000"/>
          <w:sz w:val="24"/>
          <w:szCs w:val="24"/>
          <w:lang w:eastAsia="cs-CZ"/>
        </w:rPr>
        <w:t xml:space="preserve"> poddolování, výskyt metanu apod.</w:t>
      </w:r>
    </w:p>
    <w:p w14:paraId="2BAF3212" w14:textId="77777777" w:rsidR="001003A4" w:rsidRPr="001003A4" w:rsidRDefault="001003A4" w:rsidP="001003A4">
      <w:pPr>
        <w:shd w:val="clear" w:color="auto" w:fill="FFFFFF"/>
        <w:spacing w:after="0" w:line="240" w:lineRule="auto"/>
        <w:jc w:val="both"/>
        <w:rPr>
          <w:rFonts w:ascii="ISOCPEUR" w:eastAsia="Times New Roman" w:hAnsi="ISOCPEUR" w:cs="Arial"/>
          <w:color w:val="000000"/>
          <w:sz w:val="24"/>
          <w:szCs w:val="24"/>
          <w:lang w:eastAsia="cs-CZ"/>
        </w:rPr>
      </w:pPr>
      <w:r w:rsidRPr="001003A4">
        <w:rPr>
          <w:rFonts w:ascii="ISOCPEUR" w:eastAsia="Times New Roman" w:hAnsi="ISOCPEUR" w:cs="Arial"/>
          <w:color w:val="000000"/>
          <w:sz w:val="24"/>
          <w:szCs w:val="24"/>
          <w:lang w:eastAsia="cs-CZ"/>
        </w:rPr>
        <w:t>Charakter stavby nepožaduje.</w:t>
      </w:r>
    </w:p>
    <w:p w14:paraId="7B209D0D"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B.3 Připojení na technickou infrastrukturu</w:t>
      </w:r>
    </w:p>
    <w:p w14:paraId="2D35E4A0" w14:textId="77777777" w:rsidR="00BE15DB" w:rsidRP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a) napojovací místa technické infrastruktury,</w:t>
      </w:r>
    </w:p>
    <w:p w14:paraId="07908CFE"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 připojovací rozměry, výkonové kapacity a délky.</w:t>
      </w:r>
    </w:p>
    <w:p w14:paraId="4F7DAEF6" w14:textId="77777777" w:rsidR="001003A4" w:rsidRPr="001003A4" w:rsidRDefault="001003A4" w:rsidP="001003A4">
      <w:pPr>
        <w:shd w:val="clear" w:color="auto" w:fill="FFFFFF"/>
        <w:spacing w:after="0" w:line="240" w:lineRule="auto"/>
        <w:jc w:val="both"/>
        <w:rPr>
          <w:rFonts w:ascii="ISOCPEUR" w:eastAsia="Times New Roman" w:hAnsi="ISOCPEUR" w:cs="Arial"/>
          <w:color w:val="000000"/>
          <w:sz w:val="24"/>
          <w:szCs w:val="24"/>
          <w:lang w:eastAsia="cs-CZ"/>
        </w:rPr>
      </w:pPr>
      <w:r w:rsidRPr="001003A4">
        <w:rPr>
          <w:rFonts w:ascii="ISOCPEUR" w:eastAsia="Times New Roman" w:hAnsi="ISOCPEUR" w:cs="Arial"/>
          <w:color w:val="000000"/>
          <w:sz w:val="24"/>
          <w:szCs w:val="24"/>
          <w:lang w:eastAsia="cs-CZ"/>
        </w:rPr>
        <w:t>Charakter stavby nepožaduje.</w:t>
      </w:r>
    </w:p>
    <w:p w14:paraId="23ADE02C" w14:textId="77777777" w:rsidR="001003A4" w:rsidRPr="00BE15DB" w:rsidRDefault="001003A4" w:rsidP="00BE15DB">
      <w:pPr>
        <w:shd w:val="clear" w:color="auto" w:fill="FFFFFF"/>
        <w:spacing w:after="0" w:line="240" w:lineRule="auto"/>
        <w:jc w:val="both"/>
        <w:rPr>
          <w:rFonts w:ascii="ISOCPEUR" w:eastAsia="Times New Roman" w:hAnsi="ISOCPEUR" w:cs="Arial"/>
          <w:b/>
          <w:bCs/>
          <w:i/>
          <w:iCs/>
          <w:color w:val="000000"/>
          <w:sz w:val="24"/>
          <w:szCs w:val="24"/>
          <w:lang w:eastAsia="cs-CZ"/>
        </w:rPr>
      </w:pPr>
    </w:p>
    <w:p w14:paraId="607DB26D" w14:textId="77777777" w:rsidR="00BE15DB" w:rsidRPr="001003A4"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1003A4">
        <w:rPr>
          <w:rFonts w:ascii="ISOCPEUR" w:eastAsia="Times New Roman" w:hAnsi="ISOCPEUR" w:cs="Arial"/>
          <w:b/>
          <w:bCs/>
          <w:i/>
          <w:iCs/>
          <w:color w:val="000000"/>
          <w:sz w:val="24"/>
          <w:szCs w:val="24"/>
          <w:lang w:eastAsia="cs-CZ"/>
        </w:rPr>
        <w:t>B.4 Dopravní řešení</w:t>
      </w:r>
    </w:p>
    <w:p w14:paraId="5132F383" w14:textId="77777777" w:rsidR="00BE15DB" w:rsidRPr="001003A4"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1003A4">
        <w:rPr>
          <w:rFonts w:ascii="ISOCPEUR" w:eastAsia="Times New Roman" w:hAnsi="ISOCPEUR" w:cs="Arial"/>
          <w:b/>
          <w:bCs/>
          <w:i/>
          <w:iCs/>
          <w:color w:val="000000"/>
          <w:sz w:val="24"/>
          <w:szCs w:val="24"/>
          <w:lang w:eastAsia="cs-CZ"/>
        </w:rPr>
        <w:t>a) popis dopravního řešení včetně bezbariérových opatření pro přístupnost a užívání stavby osobami se sníženou schopností pohybu nebo orientace,</w:t>
      </w:r>
    </w:p>
    <w:p w14:paraId="2AB4C25B" w14:textId="77777777" w:rsidR="001003A4" w:rsidRPr="001003A4" w:rsidRDefault="001003A4" w:rsidP="001003A4">
      <w:pPr>
        <w:rPr>
          <w:rFonts w:ascii="ISOCPEUR" w:hAnsi="ISOCPEUR"/>
          <w:sz w:val="24"/>
          <w:szCs w:val="24"/>
        </w:rPr>
      </w:pPr>
      <w:r w:rsidRPr="001003A4">
        <w:rPr>
          <w:rFonts w:ascii="ISOCPEUR" w:hAnsi="ISOCPEUR"/>
          <w:sz w:val="24"/>
          <w:szCs w:val="24"/>
        </w:rPr>
        <w:t xml:space="preserve">PD je v souladu s §1 vyhlášky č. 398/2009 Sb. ve znění pozdějších předpisů, která stanoví obecné technické požadavky zabezpečující užívání staveb osobami s omezenou schopností pohybu a orientace. </w:t>
      </w:r>
    </w:p>
    <w:p w14:paraId="7390E7C2" w14:textId="77777777" w:rsidR="00BE15DB" w:rsidRPr="001003A4"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1003A4">
        <w:rPr>
          <w:rFonts w:ascii="ISOCPEUR" w:eastAsia="Times New Roman" w:hAnsi="ISOCPEUR" w:cs="Arial"/>
          <w:b/>
          <w:bCs/>
          <w:i/>
          <w:iCs/>
          <w:color w:val="000000"/>
          <w:sz w:val="24"/>
          <w:szCs w:val="24"/>
          <w:lang w:eastAsia="cs-CZ"/>
        </w:rPr>
        <w:t>b) napojení území na stávající dopravní infrastrukturu,</w:t>
      </w:r>
    </w:p>
    <w:p w14:paraId="1918015A" w14:textId="77777777" w:rsidR="001003A4" w:rsidRPr="001003A4" w:rsidRDefault="001003A4" w:rsidP="001003A4">
      <w:pPr>
        <w:jc w:val="both"/>
        <w:rPr>
          <w:rFonts w:ascii="ISOCPEUR" w:hAnsi="ISOCPEUR"/>
          <w:sz w:val="24"/>
          <w:szCs w:val="24"/>
        </w:rPr>
      </w:pPr>
      <w:r w:rsidRPr="001003A4">
        <w:rPr>
          <w:rFonts w:ascii="ISOCPEUR" w:hAnsi="ISOCPEUR"/>
          <w:sz w:val="24"/>
          <w:szCs w:val="24"/>
        </w:rPr>
        <w:t xml:space="preserve">stavba je napojena na stávající dopravní </w:t>
      </w:r>
      <w:proofErr w:type="gramStart"/>
      <w:r w:rsidRPr="001003A4">
        <w:rPr>
          <w:rFonts w:ascii="ISOCPEUR" w:hAnsi="ISOCPEUR"/>
          <w:sz w:val="24"/>
          <w:szCs w:val="24"/>
        </w:rPr>
        <w:t>infrastrukturu</w:t>
      </w:r>
      <w:proofErr w:type="gramEnd"/>
      <w:r w:rsidRPr="001003A4">
        <w:rPr>
          <w:rFonts w:ascii="ISOCPEUR" w:hAnsi="ISOCPEUR"/>
          <w:sz w:val="24"/>
          <w:szCs w:val="24"/>
        </w:rPr>
        <w:t xml:space="preserve"> a to pěší cesty v rámci obce a zpevněné plochy na okraji obce.</w:t>
      </w:r>
    </w:p>
    <w:p w14:paraId="48F8A78C" w14:textId="77777777" w:rsidR="00BE15DB" w:rsidRPr="001003A4" w:rsidRDefault="00BE15DB" w:rsidP="00BE15DB">
      <w:pPr>
        <w:shd w:val="clear" w:color="auto" w:fill="FFFFFF"/>
        <w:spacing w:after="0" w:line="240" w:lineRule="auto"/>
        <w:jc w:val="both"/>
        <w:rPr>
          <w:rFonts w:ascii="ISOCPEUR" w:eastAsia="Times New Roman" w:hAnsi="ISOCPEUR" w:cs="Arial"/>
          <w:color w:val="000000"/>
          <w:sz w:val="24"/>
          <w:szCs w:val="24"/>
          <w:lang w:eastAsia="cs-CZ"/>
        </w:rPr>
      </w:pPr>
      <w:r w:rsidRPr="001003A4">
        <w:rPr>
          <w:rFonts w:ascii="ISOCPEUR" w:eastAsia="Times New Roman" w:hAnsi="ISOCPEUR" w:cs="Arial"/>
          <w:b/>
          <w:bCs/>
          <w:i/>
          <w:iCs/>
          <w:color w:val="000000"/>
          <w:sz w:val="24"/>
          <w:szCs w:val="24"/>
          <w:lang w:eastAsia="cs-CZ"/>
        </w:rPr>
        <w:t>c) doprava v klidu,</w:t>
      </w:r>
    </w:p>
    <w:p w14:paraId="06407523" w14:textId="77777777" w:rsidR="001003A4" w:rsidRPr="001003A4" w:rsidRDefault="001003A4" w:rsidP="00BE15DB">
      <w:pPr>
        <w:shd w:val="clear" w:color="auto" w:fill="FFFFFF"/>
        <w:spacing w:after="0" w:line="240" w:lineRule="auto"/>
        <w:jc w:val="both"/>
        <w:rPr>
          <w:rFonts w:ascii="ISOCPEUR" w:eastAsia="Times New Roman" w:hAnsi="ISOCPEUR" w:cs="Arial"/>
          <w:color w:val="000000"/>
          <w:sz w:val="24"/>
          <w:szCs w:val="24"/>
          <w:lang w:eastAsia="cs-CZ"/>
        </w:rPr>
      </w:pPr>
      <w:r w:rsidRPr="001003A4">
        <w:rPr>
          <w:rFonts w:ascii="ISOCPEUR" w:eastAsia="Times New Roman" w:hAnsi="ISOCPEUR" w:cs="Arial"/>
          <w:color w:val="000000"/>
          <w:sz w:val="24"/>
          <w:szCs w:val="24"/>
          <w:lang w:eastAsia="cs-CZ"/>
        </w:rPr>
        <w:t>není předmětem stavby.</w:t>
      </w:r>
    </w:p>
    <w:p w14:paraId="71DA79EE" w14:textId="77777777" w:rsidR="00BE15DB" w:rsidRPr="001003A4"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1003A4">
        <w:rPr>
          <w:rFonts w:ascii="ISOCPEUR" w:eastAsia="Times New Roman" w:hAnsi="ISOCPEUR" w:cs="Arial"/>
          <w:b/>
          <w:bCs/>
          <w:i/>
          <w:iCs/>
          <w:color w:val="000000"/>
          <w:sz w:val="24"/>
          <w:szCs w:val="24"/>
          <w:lang w:eastAsia="cs-CZ"/>
        </w:rPr>
        <w:t>d) pěší a cyklistické stezky.</w:t>
      </w:r>
    </w:p>
    <w:p w14:paraId="6584A4D5" w14:textId="77777777" w:rsidR="001003A4" w:rsidRPr="001003A4" w:rsidRDefault="001003A4" w:rsidP="001003A4">
      <w:pPr>
        <w:shd w:val="clear" w:color="auto" w:fill="FFFFFF"/>
        <w:spacing w:after="0" w:line="240" w:lineRule="auto"/>
        <w:jc w:val="both"/>
        <w:rPr>
          <w:rFonts w:ascii="ISOCPEUR" w:eastAsia="Times New Roman" w:hAnsi="ISOCPEUR" w:cs="Arial"/>
          <w:color w:val="000000"/>
          <w:sz w:val="24"/>
          <w:szCs w:val="24"/>
          <w:lang w:eastAsia="cs-CZ"/>
        </w:rPr>
      </w:pPr>
      <w:r w:rsidRPr="001003A4">
        <w:rPr>
          <w:rFonts w:ascii="ISOCPEUR" w:eastAsia="Times New Roman" w:hAnsi="ISOCPEUR" w:cs="Arial"/>
          <w:color w:val="000000"/>
          <w:sz w:val="24"/>
          <w:szCs w:val="24"/>
          <w:lang w:eastAsia="cs-CZ"/>
        </w:rPr>
        <w:t>není předmětem stavby.</w:t>
      </w:r>
    </w:p>
    <w:p w14:paraId="2CB46582" w14:textId="77777777" w:rsidR="00BA0817" w:rsidRPr="001E265A" w:rsidRDefault="00BA0817" w:rsidP="00BA0817">
      <w:pPr>
        <w:pStyle w:val="l4"/>
        <w:rPr>
          <w:rFonts w:ascii="ISOCPEUR" w:hAnsi="ISOCPEUR" w:cs="Calibri"/>
          <w:b/>
        </w:rPr>
      </w:pPr>
      <w:r w:rsidRPr="001E265A">
        <w:rPr>
          <w:rFonts w:ascii="ISOCPEUR" w:hAnsi="ISOCPEUR" w:cs="Calibri"/>
          <w:b/>
        </w:rPr>
        <w:t>B.5 Řešení vegetace a souvisejících terénních úprav</w:t>
      </w:r>
    </w:p>
    <w:p w14:paraId="1FA6F5CF" w14:textId="77777777" w:rsidR="00BA0817" w:rsidRPr="001E265A" w:rsidRDefault="00BA0817" w:rsidP="00BA0817">
      <w:pPr>
        <w:pStyle w:val="l5"/>
        <w:rPr>
          <w:rFonts w:ascii="ISOCPEUR" w:hAnsi="ISOCPEUR" w:cs="Calibri"/>
          <w:b/>
        </w:rPr>
      </w:pPr>
      <w:r w:rsidRPr="001E265A">
        <w:rPr>
          <w:rStyle w:val="PromnnHTML"/>
          <w:rFonts w:ascii="ISOCPEUR" w:hAnsi="ISOCPEUR" w:cs="Calibri"/>
          <w:b/>
        </w:rPr>
        <w:t>a)</w:t>
      </w:r>
      <w:r w:rsidRPr="001E265A">
        <w:rPr>
          <w:rFonts w:ascii="ISOCPEUR" w:hAnsi="ISOCPEUR" w:cs="Calibri"/>
          <w:b/>
        </w:rPr>
        <w:t xml:space="preserve"> terénní úpravy,</w:t>
      </w:r>
    </w:p>
    <w:p w14:paraId="6330C7E9" w14:textId="77777777" w:rsidR="00BA0817" w:rsidRPr="001E265A" w:rsidRDefault="00BA0817" w:rsidP="00BA0817">
      <w:pPr>
        <w:autoSpaceDE w:val="0"/>
        <w:autoSpaceDN w:val="0"/>
        <w:adjustRightInd w:val="0"/>
        <w:spacing w:line="240" w:lineRule="auto"/>
        <w:jc w:val="both"/>
        <w:rPr>
          <w:rFonts w:ascii="ISOCPEUR" w:hAnsi="ISOCPEUR" w:cs="Calibri"/>
        </w:rPr>
      </w:pPr>
      <w:r w:rsidRPr="001E265A">
        <w:rPr>
          <w:rFonts w:ascii="ISOCPEUR" w:hAnsi="ISOCPEUR" w:cs="Calibri"/>
        </w:rPr>
        <w:t>předmětem stavby nejsou úpravy veřejných ploch a prostranství. Pouze v případě zásahu do veřejných komunikací a veřejných zelených ploch budou plochy uvedeny do původního stavu dle požadavků vlastníků.</w:t>
      </w:r>
    </w:p>
    <w:p w14:paraId="61721AF2" w14:textId="77777777" w:rsidR="00BA0817" w:rsidRPr="001E265A" w:rsidRDefault="00BA0817" w:rsidP="00BA0817">
      <w:pPr>
        <w:pStyle w:val="l5"/>
        <w:rPr>
          <w:rFonts w:ascii="ISOCPEUR" w:hAnsi="ISOCPEUR" w:cs="Calibri"/>
          <w:b/>
        </w:rPr>
      </w:pPr>
      <w:r w:rsidRPr="001E265A">
        <w:rPr>
          <w:rStyle w:val="PromnnHTML"/>
          <w:rFonts w:ascii="ISOCPEUR" w:hAnsi="ISOCPEUR" w:cs="Calibri"/>
          <w:b/>
        </w:rPr>
        <w:t>b)</w:t>
      </w:r>
      <w:r w:rsidRPr="001E265A">
        <w:rPr>
          <w:rFonts w:ascii="ISOCPEUR" w:hAnsi="ISOCPEUR" w:cs="Calibri"/>
          <w:b/>
        </w:rPr>
        <w:t xml:space="preserve"> použité vegetační prvky,</w:t>
      </w:r>
    </w:p>
    <w:p w14:paraId="7180A5EE" w14:textId="77777777" w:rsidR="00BA0817" w:rsidRPr="001E265A" w:rsidRDefault="00BA0817" w:rsidP="00BA0817">
      <w:pPr>
        <w:autoSpaceDE w:val="0"/>
        <w:autoSpaceDN w:val="0"/>
        <w:adjustRightInd w:val="0"/>
        <w:spacing w:line="240" w:lineRule="auto"/>
        <w:rPr>
          <w:rFonts w:ascii="ISOCPEUR" w:hAnsi="ISOCPEUR" w:cs="Calibri"/>
        </w:rPr>
      </w:pPr>
      <w:r w:rsidRPr="001E265A">
        <w:rPr>
          <w:rFonts w:ascii="ISOCPEUR" w:hAnsi="ISOCPEUR" w:cs="Calibri"/>
        </w:rPr>
        <w:t>nejsou navrhovány.</w:t>
      </w:r>
    </w:p>
    <w:p w14:paraId="6F6A8A81" w14:textId="77777777" w:rsidR="00BA0817" w:rsidRPr="001E265A" w:rsidRDefault="00BA0817" w:rsidP="00BA0817">
      <w:pPr>
        <w:pStyle w:val="l5"/>
        <w:rPr>
          <w:rFonts w:ascii="ISOCPEUR" w:hAnsi="ISOCPEUR" w:cs="Calibri"/>
          <w:b/>
        </w:rPr>
      </w:pPr>
      <w:r w:rsidRPr="001E265A">
        <w:rPr>
          <w:rStyle w:val="PromnnHTML"/>
          <w:rFonts w:ascii="ISOCPEUR" w:hAnsi="ISOCPEUR" w:cs="Calibri"/>
          <w:b/>
        </w:rPr>
        <w:t>c)</w:t>
      </w:r>
      <w:r w:rsidRPr="001E265A">
        <w:rPr>
          <w:rFonts w:ascii="ISOCPEUR" w:hAnsi="ISOCPEUR" w:cs="Calibri"/>
          <w:b/>
        </w:rPr>
        <w:t xml:space="preserve"> biotechnická opatření.</w:t>
      </w:r>
    </w:p>
    <w:p w14:paraId="65505831" w14:textId="77777777" w:rsidR="00BA0817" w:rsidRPr="001E265A" w:rsidRDefault="00BA0817" w:rsidP="00BA0817">
      <w:pPr>
        <w:autoSpaceDE w:val="0"/>
        <w:autoSpaceDN w:val="0"/>
        <w:adjustRightInd w:val="0"/>
        <w:spacing w:line="240" w:lineRule="auto"/>
        <w:rPr>
          <w:rFonts w:ascii="ISOCPEUR" w:hAnsi="ISOCPEUR" w:cs="Calibri"/>
        </w:rPr>
      </w:pPr>
      <w:r w:rsidRPr="001E265A">
        <w:rPr>
          <w:rFonts w:ascii="ISOCPEUR" w:hAnsi="ISOCPEUR" w:cs="Calibri"/>
        </w:rPr>
        <w:t>nejsou navrhovány.</w:t>
      </w:r>
    </w:p>
    <w:p w14:paraId="56544E34" w14:textId="77777777" w:rsidR="00BA0817" w:rsidRPr="001E265A" w:rsidRDefault="00BA0817" w:rsidP="00BA0817">
      <w:pPr>
        <w:pStyle w:val="l4"/>
        <w:rPr>
          <w:rFonts w:ascii="ISOCPEUR" w:hAnsi="ISOCPEUR" w:cs="Calibri"/>
          <w:b/>
        </w:rPr>
      </w:pPr>
      <w:r w:rsidRPr="001E265A">
        <w:rPr>
          <w:rFonts w:ascii="ISOCPEUR" w:hAnsi="ISOCPEUR" w:cs="Calibri"/>
          <w:b/>
        </w:rPr>
        <w:lastRenderedPageBreak/>
        <w:t>B.6 Popis vlivů stavby na životní prostředí a jeho ochrana</w:t>
      </w:r>
    </w:p>
    <w:p w14:paraId="7B490B23" w14:textId="77777777" w:rsidR="00BA0817" w:rsidRPr="001E265A" w:rsidRDefault="00BA0817" w:rsidP="00BA0817">
      <w:pPr>
        <w:pStyle w:val="l5"/>
        <w:rPr>
          <w:rFonts w:ascii="ISOCPEUR" w:hAnsi="ISOCPEUR" w:cs="Calibri"/>
          <w:b/>
        </w:rPr>
      </w:pPr>
      <w:r w:rsidRPr="001E265A">
        <w:rPr>
          <w:rStyle w:val="PromnnHTML"/>
          <w:rFonts w:ascii="ISOCPEUR" w:hAnsi="ISOCPEUR" w:cs="Calibri"/>
          <w:b/>
        </w:rPr>
        <w:t>a)</w:t>
      </w:r>
      <w:r w:rsidRPr="001E265A">
        <w:rPr>
          <w:rFonts w:ascii="ISOCPEUR" w:hAnsi="ISOCPEUR" w:cs="Calibri"/>
          <w:b/>
        </w:rPr>
        <w:t xml:space="preserve"> vliv na životní prostředí – ovzduší, hluk, voda, odpady a půda,</w:t>
      </w:r>
    </w:p>
    <w:p w14:paraId="3C3D2D49" w14:textId="77777777" w:rsidR="00BA0817" w:rsidRPr="001E265A" w:rsidRDefault="00BA0817" w:rsidP="00BA0817">
      <w:pPr>
        <w:autoSpaceDE w:val="0"/>
        <w:autoSpaceDN w:val="0"/>
        <w:adjustRightInd w:val="0"/>
        <w:spacing w:line="240" w:lineRule="auto"/>
        <w:rPr>
          <w:rFonts w:ascii="ISOCPEUR" w:hAnsi="ISOCPEUR" w:cs="Calibri"/>
        </w:rPr>
      </w:pPr>
      <w:r w:rsidRPr="001E265A">
        <w:rPr>
          <w:rFonts w:ascii="ISOCPEUR" w:hAnsi="ISOCPEUR" w:cs="Calibri"/>
        </w:rPr>
        <w:t xml:space="preserve">stavba je navržena v souladu s platnými vyhláškami a předpisy. Stavba nebude mít negativní vliv na životní prostředí. </w:t>
      </w:r>
    </w:p>
    <w:p w14:paraId="11FF0ED5" w14:textId="77777777" w:rsidR="00BA0817" w:rsidRPr="001E265A" w:rsidRDefault="00BA0817" w:rsidP="00BA0817">
      <w:pPr>
        <w:spacing w:line="240" w:lineRule="auto"/>
        <w:jc w:val="both"/>
        <w:rPr>
          <w:rFonts w:ascii="ISOCPEUR" w:hAnsi="ISOCPEUR" w:cs="Calibri"/>
          <w:b/>
        </w:rPr>
      </w:pPr>
      <w:r w:rsidRPr="001E265A">
        <w:rPr>
          <w:rFonts w:ascii="ISOCPEUR" w:hAnsi="ISOCPEUR" w:cs="Calibri"/>
          <w:b/>
        </w:rPr>
        <w:t>Nakládání s odpady:</w:t>
      </w:r>
    </w:p>
    <w:p w14:paraId="00E8B588" w14:textId="77777777" w:rsidR="00BA0817" w:rsidRPr="001E265A" w:rsidRDefault="00BA0817" w:rsidP="00BA0817">
      <w:pPr>
        <w:spacing w:line="240" w:lineRule="auto"/>
        <w:jc w:val="both"/>
        <w:rPr>
          <w:rFonts w:ascii="ISOCPEUR" w:hAnsi="ISOCPEUR" w:cs="Calibri"/>
        </w:rPr>
      </w:pPr>
      <w:r w:rsidRPr="001E265A">
        <w:rPr>
          <w:rFonts w:ascii="ISOCPEUR" w:hAnsi="ISOCPEUR" w:cs="Calibri"/>
          <w:b/>
        </w:rPr>
        <w:t>.1</w:t>
      </w:r>
      <w:r w:rsidRPr="001E265A">
        <w:rPr>
          <w:rFonts w:ascii="ISOCPEUR" w:hAnsi="ISOCPEUR" w:cs="Calibri"/>
        </w:rPr>
        <w:t xml:space="preserve"> </w:t>
      </w:r>
      <w:r w:rsidRPr="001E265A">
        <w:rPr>
          <w:rFonts w:ascii="ISOCPEUR" w:hAnsi="ISOCPEUR" w:cs="Calibri"/>
          <w:color w:val="000000"/>
        </w:rPr>
        <w:t>Původce musí nově od účinnosti zákona č. 541/2020 Sb. při odstraňování stavby, provádění stavby nebo údržbě stavby dodržet postup pro nakládání s vybouranými stavebními materiály určenými pro opětovné použití, vedlejšími produkty a stavebními a demoličními odpady tak, aby byla zajištěna nejvyšší možná míra jejich opětovného použití a recyklace. Vyhláška bude stanovovat, jaké všechny materiály musí být soustřeďovány odděleně. Do účinnosti vyhlášky je zákonná povinnost splněna, pokud původce zamezí mísení vybouraných recyklovatelných a opětovně použitelných odpadů s jinými odpady a zejména s nebezpečnými odpady a látkami.</w:t>
      </w:r>
    </w:p>
    <w:p w14:paraId="7A88E610" w14:textId="77777777" w:rsidR="00BA0817" w:rsidRPr="001E265A" w:rsidRDefault="00BA0817" w:rsidP="00BA0817">
      <w:pPr>
        <w:spacing w:line="240" w:lineRule="auto"/>
        <w:jc w:val="both"/>
        <w:rPr>
          <w:rFonts w:ascii="ISOCPEUR" w:hAnsi="ISOCPEUR" w:cs="Calibri"/>
        </w:rPr>
      </w:pPr>
      <w:r w:rsidRPr="001E265A">
        <w:rPr>
          <w:rFonts w:ascii="ISOCPEUR" w:hAnsi="ISOCPEUR" w:cs="Calibri"/>
          <w:b/>
        </w:rPr>
        <w:t>.2</w:t>
      </w:r>
      <w:r w:rsidRPr="001E265A">
        <w:rPr>
          <w:rFonts w:ascii="ISOCPEUR" w:hAnsi="ISOCPEUR" w:cs="Calibri"/>
        </w:rPr>
        <w:t xml:space="preserve"> Odpady budou dále zneškodňovány vytříděné podle druhů a kategorizací odpadů dle vyhlášky č. 93/2016 </w:t>
      </w:r>
      <w:proofErr w:type="spellStart"/>
      <w:r w:rsidRPr="001E265A">
        <w:rPr>
          <w:rFonts w:ascii="ISOCPEUR" w:hAnsi="ISOCPEUR" w:cs="Calibri"/>
        </w:rPr>
        <w:t>Sb</w:t>
      </w:r>
      <w:proofErr w:type="spellEnd"/>
      <w:r w:rsidRPr="001E265A">
        <w:rPr>
          <w:rFonts w:ascii="ISOCPEUR" w:hAnsi="ISOCPEUR" w:cs="Calibri"/>
        </w:rPr>
        <w:t>, katalog odpadů, a pouze prostřednictvím oprávněných fyzických nebo právnických osob a výhradně na zařízeních k tomu určených a technicky způsobilých dle zákona č. 541/2020 Sb., o odpadech, a v souladu s vyhláškou č. 294/2005 Sb., o podmínkách ukládání odpadů na skládky a jejich využívání na povrchu terénu.</w:t>
      </w:r>
    </w:p>
    <w:p w14:paraId="70EEF4D6" w14:textId="77777777" w:rsidR="00BA0817" w:rsidRPr="001E265A" w:rsidRDefault="00BA0817" w:rsidP="00BA0817">
      <w:pPr>
        <w:spacing w:line="240" w:lineRule="auto"/>
        <w:jc w:val="both"/>
        <w:rPr>
          <w:rFonts w:ascii="ISOCPEUR" w:hAnsi="ISOCPEUR" w:cs="Calibri"/>
          <w:color w:val="000000"/>
        </w:rPr>
      </w:pPr>
      <w:r w:rsidRPr="001E265A">
        <w:rPr>
          <w:rFonts w:ascii="ISOCPEUR" w:hAnsi="ISOCPEUR" w:cs="Calibri"/>
          <w:b/>
        </w:rPr>
        <w:t>.3</w:t>
      </w:r>
      <w:r w:rsidRPr="001E265A">
        <w:rPr>
          <w:rFonts w:ascii="ISOCPEUR" w:hAnsi="ISOCPEUR" w:cs="Calibri"/>
        </w:rPr>
        <w:t xml:space="preserve"> </w:t>
      </w:r>
      <w:r w:rsidRPr="001E265A">
        <w:rPr>
          <w:rFonts w:ascii="ISOCPEUR" w:hAnsi="ISOCPEUR" w:cs="Calibri"/>
          <w:color w:val="000000"/>
        </w:rPr>
        <w:t>Dle § 16 odst. 1 písm. e) je původce odpadů povinen shromažďovat odpady utříděné podle jednotlivých druhů a kategorií, z uvedeného vyplývá, že po čas provádění stavby se musí všechny odpady třídit a odděleně shromažďovat a předávat takto roztříděné oprávněným osobám, dle zákona o odpadech č. 541/2020 Sb.</w:t>
      </w:r>
    </w:p>
    <w:p w14:paraId="1A33B93E" w14:textId="77777777" w:rsidR="00BA0817" w:rsidRPr="001E265A" w:rsidRDefault="00BA0817" w:rsidP="00BA0817">
      <w:pPr>
        <w:spacing w:line="240" w:lineRule="auto"/>
        <w:jc w:val="both"/>
        <w:rPr>
          <w:rFonts w:ascii="ISOCPEUR" w:hAnsi="ISOCPEUR" w:cs="Calibri"/>
        </w:rPr>
      </w:pPr>
      <w:r w:rsidRPr="001E265A">
        <w:rPr>
          <w:rFonts w:ascii="ISOCPEUR" w:hAnsi="ISOCPEUR" w:cs="Calibri"/>
          <w:b/>
        </w:rPr>
        <w:t>.4</w:t>
      </w:r>
      <w:r w:rsidRPr="001E265A">
        <w:rPr>
          <w:rFonts w:ascii="ISOCPEUR" w:hAnsi="ISOCPEUR" w:cs="Calibri"/>
        </w:rPr>
        <w:t xml:space="preserve"> V případě vzniku nebezpečných odpadů bude s nimi nakládáno v souladu s § 12 zákona č. 541/2020 Sb., o odpadech, a s vyhláškou č. 383/2001 Sb., o podrobnostech nakládání s odpady. </w:t>
      </w:r>
    </w:p>
    <w:p w14:paraId="4D5650F8" w14:textId="77777777" w:rsidR="00BA0817" w:rsidRPr="001E265A" w:rsidRDefault="00BA0817" w:rsidP="00BA0817">
      <w:pPr>
        <w:spacing w:line="240" w:lineRule="auto"/>
        <w:jc w:val="both"/>
        <w:rPr>
          <w:rFonts w:ascii="ISOCPEUR" w:hAnsi="ISOCPEUR" w:cs="Calibri"/>
        </w:rPr>
      </w:pPr>
      <w:r w:rsidRPr="001E265A">
        <w:rPr>
          <w:rFonts w:ascii="ISOCPEUR" w:hAnsi="ISOCPEUR" w:cs="Calibri"/>
          <w:b/>
        </w:rPr>
        <w:t>.5</w:t>
      </w:r>
      <w:r w:rsidRPr="001E265A">
        <w:rPr>
          <w:rFonts w:ascii="ISOCPEUR" w:hAnsi="ISOCPEUR" w:cs="Calibri"/>
        </w:rPr>
        <w:t xml:space="preserve"> Před žádostí o kolaudační souhlas (oznámení o užívání) budou na Odbor životního prostředí ve městě Chomutov investorem doloženy doklady o zneškodnění (případně dalšího využití) všech odpadů, vzniklých při stavbě. </w:t>
      </w:r>
    </w:p>
    <w:p w14:paraId="036D24F2" w14:textId="77777777" w:rsidR="00BA0817" w:rsidRPr="001E265A" w:rsidRDefault="00BA0817" w:rsidP="00BA0817">
      <w:pPr>
        <w:spacing w:line="240" w:lineRule="auto"/>
        <w:jc w:val="both"/>
        <w:rPr>
          <w:rStyle w:val="PromnnHTML"/>
          <w:rFonts w:ascii="ISOCPEUR" w:hAnsi="ISOCPEUR" w:cs="Calibri"/>
          <w:i w:val="0"/>
          <w:iCs w:val="0"/>
          <w:color w:val="000000"/>
        </w:rPr>
      </w:pPr>
      <w:r w:rsidRPr="001E265A">
        <w:rPr>
          <w:rFonts w:ascii="ISOCPEUR" w:hAnsi="ISOCPEUR" w:cs="Calibri"/>
          <w:b/>
        </w:rPr>
        <w:t>.6</w:t>
      </w:r>
      <w:r w:rsidRPr="001E265A">
        <w:rPr>
          <w:rFonts w:ascii="ISOCPEUR" w:hAnsi="ISOCPEUR" w:cs="Calibri"/>
        </w:rPr>
        <w:t xml:space="preserve"> </w:t>
      </w:r>
      <w:r w:rsidRPr="001E265A">
        <w:rPr>
          <w:rFonts w:ascii="ISOCPEUR" w:hAnsi="ISOCPEUR" w:cs="Calibri"/>
          <w:color w:val="000000"/>
        </w:rPr>
        <w:t>Stavebník po ukončení stavby doloží investorovi doklady o předání odpadů oprávněné osobě ve smyslu zákona o odpadech.</w:t>
      </w:r>
    </w:p>
    <w:p w14:paraId="0D2F0C24" w14:textId="77777777" w:rsidR="00BE15DB" w:rsidRPr="00BA0817"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A0817">
        <w:rPr>
          <w:rFonts w:ascii="ISOCPEUR" w:eastAsia="Times New Roman" w:hAnsi="ISOCPEUR" w:cs="Arial"/>
          <w:b/>
          <w:bCs/>
          <w:i/>
          <w:iCs/>
          <w:color w:val="000000"/>
          <w:sz w:val="24"/>
          <w:szCs w:val="24"/>
          <w:lang w:eastAsia="cs-CZ"/>
        </w:rPr>
        <w:t xml:space="preserve">b) vliv na přírodu a </w:t>
      </w:r>
      <w:proofErr w:type="gramStart"/>
      <w:r w:rsidRPr="00BA0817">
        <w:rPr>
          <w:rFonts w:ascii="ISOCPEUR" w:eastAsia="Times New Roman" w:hAnsi="ISOCPEUR" w:cs="Arial"/>
          <w:b/>
          <w:bCs/>
          <w:i/>
          <w:iCs/>
          <w:color w:val="000000"/>
          <w:sz w:val="24"/>
          <w:szCs w:val="24"/>
          <w:lang w:eastAsia="cs-CZ"/>
        </w:rPr>
        <w:t>krajinu - ochrana</w:t>
      </w:r>
      <w:proofErr w:type="gramEnd"/>
      <w:r w:rsidRPr="00BA0817">
        <w:rPr>
          <w:rFonts w:ascii="ISOCPEUR" w:eastAsia="Times New Roman" w:hAnsi="ISOCPEUR" w:cs="Arial"/>
          <w:b/>
          <w:bCs/>
          <w:i/>
          <w:iCs/>
          <w:color w:val="000000"/>
          <w:sz w:val="24"/>
          <w:szCs w:val="24"/>
          <w:lang w:eastAsia="cs-CZ"/>
        </w:rPr>
        <w:t xml:space="preserve"> dřevin, ochrana památných stromů, ochrana rostlin a živočichů, zachování ekologických funkcí a vazeb v krajině apod.,</w:t>
      </w:r>
    </w:p>
    <w:p w14:paraId="60F18BB4" w14:textId="77777777" w:rsidR="00BA0817" w:rsidRPr="00BA0817" w:rsidRDefault="00BA0817" w:rsidP="00BA0817">
      <w:pPr>
        <w:autoSpaceDE w:val="0"/>
        <w:autoSpaceDN w:val="0"/>
        <w:adjustRightInd w:val="0"/>
        <w:rPr>
          <w:rFonts w:ascii="ISOCPEUR" w:eastAsia="ArialMT" w:hAnsi="ISOCPEUR"/>
          <w:sz w:val="24"/>
          <w:szCs w:val="24"/>
        </w:rPr>
      </w:pPr>
      <w:r w:rsidRPr="00BA0817">
        <w:rPr>
          <w:rFonts w:ascii="ISOCPEUR" w:eastAsia="ArialMT" w:hAnsi="ISOCPEUR"/>
          <w:sz w:val="24"/>
          <w:szCs w:val="24"/>
        </w:rPr>
        <w:t>Navrhovaná stavba zachovává všechny ekologické funkce a vazby v krajině. V okolí stavby se nenachází žádné památné stromy, chráněné rostliny ani živočichové.</w:t>
      </w:r>
    </w:p>
    <w:p w14:paraId="2D89754C" w14:textId="77777777" w:rsidR="00BE15DB" w:rsidRPr="00BA0817"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A0817">
        <w:rPr>
          <w:rFonts w:ascii="ISOCPEUR" w:eastAsia="Times New Roman" w:hAnsi="ISOCPEUR" w:cs="Arial"/>
          <w:b/>
          <w:bCs/>
          <w:i/>
          <w:iCs/>
          <w:color w:val="000000"/>
          <w:sz w:val="24"/>
          <w:szCs w:val="24"/>
          <w:lang w:eastAsia="cs-CZ"/>
        </w:rPr>
        <w:t>c) vliv na soustavu chráněných území Natura 2000,</w:t>
      </w:r>
    </w:p>
    <w:p w14:paraId="0D65B696" w14:textId="77777777" w:rsidR="00BA0817" w:rsidRPr="00BA0817" w:rsidRDefault="00BA0817" w:rsidP="00BA0817">
      <w:pPr>
        <w:autoSpaceDE w:val="0"/>
        <w:autoSpaceDN w:val="0"/>
        <w:adjustRightInd w:val="0"/>
        <w:rPr>
          <w:rFonts w:ascii="ISOCPEUR" w:eastAsia="ArialMT" w:hAnsi="ISOCPEUR"/>
          <w:sz w:val="24"/>
          <w:szCs w:val="24"/>
        </w:rPr>
      </w:pPr>
      <w:r w:rsidRPr="00BA0817">
        <w:rPr>
          <w:rFonts w:ascii="ISOCPEUR" w:eastAsia="ArialMT" w:hAnsi="ISOCPEUR"/>
          <w:sz w:val="24"/>
          <w:szCs w:val="24"/>
        </w:rPr>
        <w:t>Charakter záměru nemá negativní vliv na soustavu chráněných území Natura 2000.</w:t>
      </w:r>
    </w:p>
    <w:p w14:paraId="121A4108" w14:textId="77777777" w:rsidR="00BA0817" w:rsidRPr="008F081B" w:rsidRDefault="00BA0817" w:rsidP="00BA0817">
      <w:pPr>
        <w:autoSpaceDE w:val="0"/>
        <w:autoSpaceDN w:val="0"/>
        <w:adjustRightInd w:val="0"/>
      </w:pPr>
      <w:r w:rsidRPr="008F081B">
        <w:rPr>
          <w:noProof/>
        </w:rPr>
        <w:lastRenderedPageBreak/>
        <w:drawing>
          <wp:inline distT="0" distB="0" distL="0" distR="0" wp14:anchorId="6EF8F7C9" wp14:editId="6046CEAE">
            <wp:extent cx="5391150" cy="3552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3552825"/>
                    </a:xfrm>
                    <a:prstGeom prst="rect">
                      <a:avLst/>
                    </a:prstGeom>
                    <a:noFill/>
                    <a:ln>
                      <a:noFill/>
                    </a:ln>
                  </pic:spPr>
                </pic:pic>
              </a:graphicData>
            </a:graphic>
          </wp:inline>
        </w:drawing>
      </w:r>
    </w:p>
    <w:p w14:paraId="143D8DA6" w14:textId="77777777" w:rsidR="00BA0817" w:rsidRPr="00BA0817" w:rsidRDefault="00BA0817" w:rsidP="00BA0817">
      <w:pPr>
        <w:autoSpaceDE w:val="0"/>
        <w:autoSpaceDN w:val="0"/>
        <w:adjustRightInd w:val="0"/>
        <w:rPr>
          <w:rFonts w:ascii="ISOCPEUR" w:hAnsi="ISOCPEUR"/>
          <w:b/>
          <w:bCs/>
          <w:iCs/>
          <w:sz w:val="24"/>
          <w:szCs w:val="24"/>
        </w:rPr>
      </w:pPr>
      <w:r w:rsidRPr="00BA0817">
        <w:rPr>
          <w:rFonts w:ascii="ISOCPEUR" w:hAnsi="ISOCPEUR"/>
          <w:sz w:val="24"/>
          <w:szCs w:val="24"/>
        </w:rPr>
        <w:t>Nejvýznamnější lokality Natura 2000</w:t>
      </w:r>
    </w:p>
    <w:p w14:paraId="186FE68F" w14:textId="77777777" w:rsidR="00BA0817" w:rsidRPr="001E265A" w:rsidRDefault="00BA0817" w:rsidP="00BA0817">
      <w:pPr>
        <w:pStyle w:val="l5"/>
        <w:spacing w:before="0" w:beforeAutospacing="0" w:after="0" w:afterAutospacing="0" w:line="276" w:lineRule="auto"/>
        <w:rPr>
          <w:rFonts w:ascii="ISOCPEUR" w:hAnsi="ISOCPEUR" w:cs="Calibri"/>
          <w:b/>
        </w:rPr>
      </w:pPr>
      <w:r w:rsidRPr="001E265A">
        <w:rPr>
          <w:rStyle w:val="PromnnHTML"/>
          <w:rFonts w:ascii="ISOCPEUR" w:hAnsi="ISOCPEUR" w:cs="Calibri"/>
          <w:b/>
        </w:rPr>
        <w:t>d)</w:t>
      </w:r>
      <w:r w:rsidRPr="001E265A">
        <w:rPr>
          <w:rFonts w:ascii="ISOCPEUR" w:hAnsi="ISOCPEUR" w:cs="Calibri"/>
          <w:b/>
        </w:rPr>
        <w:t xml:space="preserve"> způsob zohlednění podmínek závazného stanoviska posouzení vlivu záměru na životní prostředí, je-li podkladem,</w:t>
      </w:r>
    </w:p>
    <w:p w14:paraId="17ECB9D8" w14:textId="77777777" w:rsidR="00BA0817" w:rsidRPr="001E265A" w:rsidRDefault="00BA0817" w:rsidP="00BA0817">
      <w:pPr>
        <w:autoSpaceDE w:val="0"/>
        <w:autoSpaceDN w:val="0"/>
        <w:adjustRightInd w:val="0"/>
        <w:spacing w:after="0" w:line="276" w:lineRule="auto"/>
        <w:rPr>
          <w:rStyle w:val="PromnnHTML"/>
          <w:rFonts w:ascii="ISOCPEUR" w:hAnsi="ISOCPEUR" w:cs="Calibri"/>
          <w:i w:val="0"/>
          <w:iCs w:val="0"/>
        </w:rPr>
      </w:pPr>
      <w:r w:rsidRPr="001E265A">
        <w:rPr>
          <w:rFonts w:ascii="ISOCPEUR" w:hAnsi="ISOCPEUR" w:cs="Calibri"/>
        </w:rPr>
        <w:t>stavba nepodléhá posuzování.</w:t>
      </w:r>
    </w:p>
    <w:p w14:paraId="6FA2484A" w14:textId="77777777" w:rsidR="00BA0817" w:rsidRPr="001E265A" w:rsidRDefault="00BA0817" w:rsidP="00BA0817">
      <w:pPr>
        <w:pStyle w:val="l5"/>
        <w:spacing w:before="0" w:beforeAutospacing="0" w:after="0" w:afterAutospacing="0" w:line="276" w:lineRule="auto"/>
        <w:rPr>
          <w:rFonts w:ascii="ISOCPEUR" w:hAnsi="ISOCPEUR" w:cs="Calibri"/>
          <w:b/>
        </w:rPr>
      </w:pPr>
      <w:r w:rsidRPr="001E265A">
        <w:rPr>
          <w:rStyle w:val="PromnnHTML"/>
          <w:rFonts w:ascii="ISOCPEUR" w:hAnsi="ISOCPEUR" w:cs="Calibri"/>
          <w:b/>
        </w:rPr>
        <w:t>e)</w:t>
      </w:r>
      <w:r w:rsidRPr="001E265A">
        <w:rPr>
          <w:rFonts w:ascii="ISOCPEUR" w:hAnsi="ISOCPEUR" w:cs="Calibri"/>
          <w:b/>
        </w:rPr>
        <w:t xml:space="preserve"> v případě záměrů spadajících do režimu zákona o integrované prevenci základní parametry způsobu naplnění závěrů o nejlepších dostupných technikách nebo integrované povolení, bylo-li vydáno,</w:t>
      </w:r>
    </w:p>
    <w:p w14:paraId="3FBC4142" w14:textId="77777777" w:rsidR="00BA0817" w:rsidRPr="001E265A" w:rsidRDefault="00BA0817" w:rsidP="00BA0817">
      <w:pPr>
        <w:autoSpaceDE w:val="0"/>
        <w:autoSpaceDN w:val="0"/>
        <w:adjustRightInd w:val="0"/>
        <w:spacing w:after="0" w:line="276" w:lineRule="auto"/>
        <w:rPr>
          <w:rFonts w:ascii="ISOCPEUR" w:hAnsi="ISOCPEUR" w:cs="Calibri"/>
        </w:rPr>
      </w:pPr>
      <w:r w:rsidRPr="001E265A">
        <w:rPr>
          <w:rFonts w:ascii="ISOCPEUR" w:hAnsi="ISOCPEUR" w:cs="Calibri"/>
        </w:rPr>
        <w:t>stavba nepodléhá posuzování.</w:t>
      </w:r>
    </w:p>
    <w:p w14:paraId="34205CEA" w14:textId="77777777" w:rsidR="00BA0817" w:rsidRPr="001E265A" w:rsidRDefault="00BA0817" w:rsidP="00BA0817">
      <w:pPr>
        <w:pStyle w:val="l5"/>
        <w:spacing w:before="0" w:beforeAutospacing="0" w:after="0" w:afterAutospacing="0" w:line="276" w:lineRule="auto"/>
        <w:rPr>
          <w:rFonts w:ascii="ISOCPEUR" w:hAnsi="ISOCPEUR" w:cs="Calibri"/>
          <w:b/>
        </w:rPr>
      </w:pPr>
      <w:r w:rsidRPr="001E265A">
        <w:rPr>
          <w:rStyle w:val="PromnnHTML"/>
          <w:rFonts w:ascii="ISOCPEUR" w:hAnsi="ISOCPEUR" w:cs="Calibri"/>
          <w:b/>
        </w:rPr>
        <w:t>f)</w:t>
      </w:r>
      <w:r w:rsidRPr="001E265A">
        <w:rPr>
          <w:rFonts w:ascii="ISOCPEUR" w:hAnsi="ISOCPEUR" w:cs="Calibri"/>
          <w:b/>
        </w:rPr>
        <w:t xml:space="preserve"> navrhovaná ochranná a bezpečnostní pásma, rozsah omezení a podmínky ochrany podle jiných právních předpisů.</w:t>
      </w:r>
    </w:p>
    <w:p w14:paraId="589951FA" w14:textId="77777777" w:rsidR="00BA0817" w:rsidRPr="001E265A" w:rsidRDefault="00BA0817" w:rsidP="00BA0817">
      <w:pPr>
        <w:autoSpaceDE w:val="0"/>
        <w:autoSpaceDN w:val="0"/>
        <w:adjustRightInd w:val="0"/>
        <w:spacing w:after="0" w:line="276" w:lineRule="auto"/>
        <w:rPr>
          <w:rFonts w:ascii="ISOCPEUR" w:hAnsi="ISOCPEUR" w:cs="Calibri"/>
        </w:rPr>
      </w:pPr>
      <w:r w:rsidRPr="001E265A">
        <w:rPr>
          <w:rFonts w:ascii="ISOCPEUR" w:hAnsi="ISOCPEUR" w:cs="Calibri"/>
        </w:rPr>
        <w:t>není řešeno, stavba nenavrhuje ochranná a bezpečnostní pásma.</w:t>
      </w:r>
    </w:p>
    <w:p w14:paraId="0CEABCEA" w14:textId="77777777" w:rsidR="00BA0817" w:rsidRPr="001E265A" w:rsidRDefault="00BA0817" w:rsidP="00BA0817">
      <w:pPr>
        <w:pStyle w:val="l5"/>
        <w:spacing w:before="0" w:beforeAutospacing="0" w:after="0" w:afterAutospacing="0" w:line="276" w:lineRule="auto"/>
        <w:rPr>
          <w:rFonts w:ascii="ISOCPEUR" w:hAnsi="ISOCPEUR" w:cs="Calibri"/>
          <w:b/>
        </w:rPr>
      </w:pPr>
      <w:r w:rsidRPr="001E265A">
        <w:rPr>
          <w:rFonts w:ascii="ISOCPEUR" w:hAnsi="ISOCPEUR" w:cs="Calibri"/>
          <w:b/>
        </w:rPr>
        <w:t>V případě, že je dokumentace podkladem pro společné územní a stavební řízení s posouzením vlivů na životní prostředí, neuvádí se informace k bodům a), b), d) a e), neboť jsou součástí dokumentace vlivů záměru na životní prostředí.</w:t>
      </w:r>
    </w:p>
    <w:p w14:paraId="245E0F5D" w14:textId="77777777" w:rsidR="00BE15DB" w:rsidRDefault="00BE15DB" w:rsidP="00BE15DB">
      <w:pPr>
        <w:shd w:val="clear" w:color="auto" w:fill="FFFFFF"/>
        <w:spacing w:after="0" w:line="240" w:lineRule="auto"/>
        <w:jc w:val="both"/>
        <w:rPr>
          <w:rFonts w:ascii="ISOCPEUR" w:eastAsia="Times New Roman" w:hAnsi="ISOCPEUR" w:cs="Arial"/>
          <w:b/>
          <w:bCs/>
          <w:i/>
          <w:iCs/>
          <w:color w:val="000000"/>
          <w:sz w:val="24"/>
          <w:szCs w:val="24"/>
          <w:lang w:eastAsia="cs-CZ"/>
        </w:rPr>
      </w:pPr>
      <w:r w:rsidRPr="00BE15DB">
        <w:rPr>
          <w:rFonts w:ascii="ISOCPEUR" w:eastAsia="Times New Roman" w:hAnsi="ISOCPEUR" w:cs="Arial"/>
          <w:b/>
          <w:bCs/>
          <w:i/>
          <w:iCs/>
          <w:color w:val="000000"/>
          <w:sz w:val="24"/>
          <w:szCs w:val="24"/>
          <w:lang w:eastAsia="cs-CZ"/>
        </w:rPr>
        <w:t>B.7 Ochrana obyvatelstva</w:t>
      </w:r>
    </w:p>
    <w:p w14:paraId="478018A9" w14:textId="77777777" w:rsidR="00BA0817" w:rsidRPr="001E265A" w:rsidRDefault="00BA0817" w:rsidP="00BA0817">
      <w:pPr>
        <w:pStyle w:val="Import2"/>
        <w:ind w:right="118"/>
        <w:rPr>
          <w:rFonts w:ascii="ISOCPEUR" w:hAnsi="ISOCPEUR" w:cs="Calibri"/>
        </w:rPr>
      </w:pPr>
      <w:r w:rsidRPr="001E265A">
        <w:rPr>
          <w:rFonts w:ascii="ISOCPEUR" w:hAnsi="ISOCPEUR" w:cs="Calibri"/>
        </w:rPr>
        <w:t>Charakter stavby předpokládá rozšíření města a ochrana obyvatel bude začleněna ve stávajícím režimu obce.</w:t>
      </w:r>
    </w:p>
    <w:p w14:paraId="183ED5E0" w14:textId="77777777" w:rsidR="00BA0817" w:rsidRPr="00BA0817" w:rsidRDefault="00BA0817" w:rsidP="00BA0817">
      <w:pPr>
        <w:autoSpaceDE w:val="0"/>
        <w:autoSpaceDN w:val="0"/>
        <w:adjustRightInd w:val="0"/>
        <w:spacing w:after="0"/>
        <w:rPr>
          <w:rFonts w:ascii="ISOCPEUR" w:hAnsi="ISOCPEUR"/>
          <w:b/>
          <w:bCs/>
          <w:sz w:val="24"/>
          <w:szCs w:val="24"/>
        </w:rPr>
      </w:pPr>
      <w:r w:rsidRPr="00BA0817">
        <w:rPr>
          <w:rFonts w:ascii="ISOCPEUR" w:hAnsi="ISOCPEUR"/>
          <w:b/>
          <w:bCs/>
          <w:sz w:val="24"/>
          <w:szCs w:val="24"/>
        </w:rPr>
        <w:t>B.8 Zásady organizace výstavby</w:t>
      </w:r>
    </w:p>
    <w:p w14:paraId="3D9FBAFB" w14:textId="77777777" w:rsidR="00BA0817" w:rsidRPr="00BA0817" w:rsidRDefault="00BA0817" w:rsidP="00BA0817">
      <w:pPr>
        <w:spacing w:after="0"/>
        <w:rPr>
          <w:rFonts w:ascii="ISOCPEUR" w:hAnsi="ISOCPEUR"/>
          <w:sz w:val="24"/>
          <w:szCs w:val="24"/>
        </w:rPr>
      </w:pPr>
      <w:r w:rsidRPr="00BA0817">
        <w:rPr>
          <w:rFonts w:ascii="ISOCPEUR" w:hAnsi="ISOCPEUR"/>
          <w:b/>
          <w:bCs/>
          <w:iCs/>
          <w:sz w:val="24"/>
          <w:szCs w:val="24"/>
        </w:rPr>
        <w:t>B.8.1 Technická zpráva</w:t>
      </w:r>
    </w:p>
    <w:p w14:paraId="33D50966" w14:textId="77777777" w:rsidR="00BA0817" w:rsidRPr="00BA0817" w:rsidRDefault="00BA0817" w:rsidP="00BA0817">
      <w:pPr>
        <w:spacing w:after="0"/>
        <w:rPr>
          <w:rFonts w:ascii="ISOCPEUR" w:hAnsi="ISOCPEUR"/>
          <w:sz w:val="24"/>
          <w:szCs w:val="24"/>
        </w:rPr>
      </w:pPr>
      <w:r w:rsidRPr="00BA0817">
        <w:rPr>
          <w:rFonts w:ascii="ISOCPEUR" w:hAnsi="ISOCPEUR"/>
          <w:sz w:val="24"/>
          <w:szCs w:val="24"/>
        </w:rPr>
        <w:t>Před vlastním zahájením stavebních prací bude zřízeno zařízení staveniště, sloužící na</w:t>
      </w:r>
    </w:p>
    <w:p w14:paraId="0ED65C35" w14:textId="77777777" w:rsidR="00BA0817" w:rsidRPr="00BA0817" w:rsidRDefault="00BA0817" w:rsidP="00BA0817">
      <w:pPr>
        <w:autoSpaceDE w:val="0"/>
        <w:autoSpaceDN w:val="0"/>
        <w:adjustRightInd w:val="0"/>
        <w:spacing w:after="0"/>
        <w:rPr>
          <w:rFonts w:ascii="ISOCPEUR" w:hAnsi="ISOCPEUR"/>
          <w:sz w:val="24"/>
          <w:szCs w:val="24"/>
        </w:rPr>
      </w:pPr>
      <w:r w:rsidRPr="00BA0817">
        <w:rPr>
          <w:rFonts w:ascii="ISOCPEUR" w:hAnsi="ISOCPEUR"/>
          <w:sz w:val="24"/>
          <w:szCs w:val="24"/>
        </w:rPr>
        <w:t xml:space="preserve">ochranu pracovníků před nepříznivým počasím, a pro skladování materiálu. Staveniště se bude nacházet na pozemku stavebníka v katastrálním území </w:t>
      </w:r>
      <w:r>
        <w:rPr>
          <w:rFonts w:ascii="ISOCPEUR" w:hAnsi="ISOCPEUR"/>
          <w:sz w:val="24"/>
          <w:szCs w:val="24"/>
        </w:rPr>
        <w:t>obce Vrskmaně</w:t>
      </w:r>
      <w:r w:rsidRPr="00BA0817">
        <w:rPr>
          <w:rFonts w:ascii="ISOCPEUR" w:hAnsi="ISOCPEUR"/>
          <w:sz w:val="24"/>
          <w:szCs w:val="24"/>
        </w:rPr>
        <w:t>. Zařízení staveniště musí splňovat požadavky nařízení vlády č. 361/2007 Sb. a zákona č. 262/2006 Sb., Zákoník práce, v úplném znění. Charakter stavby nevyžaduje rozsáhlejší přípravu staveniště.</w:t>
      </w:r>
    </w:p>
    <w:p w14:paraId="509C220A"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lastRenderedPageBreak/>
        <w:t>a) potřeby a spotřeby rozhodujících médií a hmot, jejich zajištění</w:t>
      </w:r>
    </w:p>
    <w:p w14:paraId="10D2A9BC"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xml:space="preserve">Pro stavbu bude potřeba elektrická energie a voda. Voda a elektřina pro stavbu bude řešena </w:t>
      </w:r>
      <w:r>
        <w:rPr>
          <w:rFonts w:ascii="ISOCPEUR" w:eastAsia="ArialMT" w:hAnsi="ISOCPEUR"/>
          <w:sz w:val="24"/>
          <w:szCs w:val="24"/>
        </w:rPr>
        <w:t>dovážením</w:t>
      </w:r>
      <w:r w:rsidRPr="00BA0817">
        <w:rPr>
          <w:rFonts w:ascii="ISOCPEUR" w:eastAsia="ArialMT" w:hAnsi="ISOCPEUR"/>
          <w:sz w:val="24"/>
          <w:szCs w:val="24"/>
        </w:rPr>
        <w:t xml:space="preserve">. </w:t>
      </w:r>
    </w:p>
    <w:p w14:paraId="7CC64B70"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Stavební materiál bude nutné dovážet na stavbu postupně, aby byly minimalizovány potřebné plochy na deponie materiálu. Veškeré dílčí deponie materiálu budou označeny a zabezpečeny proti vstupu nepovolaných osob.</w:t>
      </w:r>
    </w:p>
    <w:p w14:paraId="5E490617"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b) odvodnění staveniště</w:t>
      </w:r>
    </w:p>
    <w:p w14:paraId="327B8AAE" w14:textId="77777777" w:rsidR="00BA0817" w:rsidRPr="00BA0817" w:rsidRDefault="00BA0817" w:rsidP="00BA0817">
      <w:pPr>
        <w:autoSpaceDE w:val="0"/>
        <w:autoSpaceDN w:val="0"/>
        <w:adjustRightInd w:val="0"/>
        <w:spacing w:after="0"/>
        <w:rPr>
          <w:rFonts w:ascii="ISOCPEUR" w:hAnsi="ISOCPEUR"/>
          <w:bCs/>
          <w:iCs/>
          <w:sz w:val="24"/>
          <w:szCs w:val="24"/>
        </w:rPr>
      </w:pPr>
      <w:r w:rsidRPr="00BA0817">
        <w:rPr>
          <w:rFonts w:ascii="ISOCPEUR" w:eastAsia="ArialMT" w:hAnsi="ISOCPEUR"/>
          <w:sz w:val="24"/>
          <w:szCs w:val="24"/>
        </w:rPr>
        <w:t xml:space="preserve">Ve výkopu se bude voda přirozeně vsakovat. </w:t>
      </w:r>
      <w:r w:rsidRPr="00BA0817">
        <w:rPr>
          <w:rFonts w:ascii="ISOCPEUR" w:hAnsi="ISOCPEUR"/>
          <w:bCs/>
          <w:iCs/>
          <w:sz w:val="24"/>
          <w:szCs w:val="24"/>
        </w:rPr>
        <w:t xml:space="preserve">V případě, že výkop nebude mít dostatečně propustné podloží, je třeba vodu z výkopů čerpat kalovým čerpadlem do nejbližší </w:t>
      </w:r>
      <w:proofErr w:type="spellStart"/>
      <w:r w:rsidRPr="00BA0817">
        <w:rPr>
          <w:rFonts w:ascii="ISOCPEUR" w:hAnsi="ISOCPEUR"/>
          <w:bCs/>
          <w:iCs/>
          <w:sz w:val="24"/>
          <w:szCs w:val="24"/>
        </w:rPr>
        <w:t>rozlivové</w:t>
      </w:r>
      <w:proofErr w:type="spellEnd"/>
      <w:r w:rsidRPr="00BA0817">
        <w:rPr>
          <w:rFonts w:ascii="ISOCPEUR" w:hAnsi="ISOCPEUR"/>
          <w:bCs/>
          <w:iCs/>
          <w:sz w:val="24"/>
          <w:szCs w:val="24"/>
        </w:rPr>
        <w:t xml:space="preserve"> </w:t>
      </w:r>
      <w:proofErr w:type="gramStart"/>
      <w:r w:rsidRPr="00BA0817">
        <w:rPr>
          <w:rFonts w:ascii="ISOCPEUR" w:hAnsi="ISOCPEUR"/>
          <w:bCs/>
          <w:iCs/>
          <w:sz w:val="24"/>
          <w:szCs w:val="24"/>
        </w:rPr>
        <w:t>plochy - pole</w:t>
      </w:r>
      <w:proofErr w:type="gramEnd"/>
      <w:r w:rsidRPr="00BA0817">
        <w:rPr>
          <w:rFonts w:ascii="ISOCPEUR" w:hAnsi="ISOCPEUR"/>
          <w:bCs/>
          <w:iCs/>
          <w:sz w:val="24"/>
          <w:szCs w:val="24"/>
        </w:rPr>
        <w:t>.</w:t>
      </w:r>
    </w:p>
    <w:p w14:paraId="48840562"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c) napojení staveniště na stávající dopravní a technickou infrastrukturu</w:t>
      </w:r>
    </w:p>
    <w:p w14:paraId="0BCF6815"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Staveniště bude vždy velmi blízko vlastní stavbě, umístěné na základě plánu umístění staveniště a deponii zemin a stavebních materiálů.</w:t>
      </w:r>
    </w:p>
    <w:p w14:paraId="2ED89B30"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d) vliv provádění stavby na okolní stavby a pozemky</w:t>
      </w:r>
    </w:p>
    <w:p w14:paraId="46C644B2"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Zhotovitel stavby bude provádět a zajistí stavbu tak, aby hluková zátěž v chráněném</w:t>
      </w:r>
    </w:p>
    <w:p w14:paraId="3F464CB6"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venkovním prostoru staveb vyhověla požadavkům stanoveným v Nařízení vlády č. 272/2011 Sb. „O ochraně zdraví před nepříznivými účinky hluku a vibrací“. Po dobu výstavby bude zhotovitel používat stroje, zařízení a mechanismy s garantovanou nižší vyzařovanou hlučností, které jsou v náležitém technickém stavu. Hluk ze stavební činnosti související s výstavbou bude v chráněném venkovním prostoru staveb přilehlé obytné zástavby vyhovující současně platnému nařízení pro časový úsek dne od 7 do 21 hodin, tzn. nebude překročen hygienický limit LAeq,</w:t>
      </w:r>
      <w:proofErr w:type="gramStart"/>
      <w:r w:rsidRPr="00BA0817">
        <w:rPr>
          <w:rFonts w:ascii="ISOCPEUR" w:eastAsia="ArialMT" w:hAnsi="ISOCPEUR"/>
          <w:sz w:val="24"/>
          <w:szCs w:val="24"/>
        </w:rPr>
        <w:t>14h</w:t>
      </w:r>
      <w:proofErr w:type="gramEnd"/>
      <w:r w:rsidRPr="00BA0817">
        <w:rPr>
          <w:rFonts w:ascii="ISOCPEUR" w:eastAsia="ArialMT" w:hAnsi="ISOCPEUR"/>
          <w:sz w:val="24"/>
          <w:szCs w:val="24"/>
        </w:rPr>
        <w:t xml:space="preserve"> = 65 dB. Je ovšem nutné dodržovat následující zásady:</w:t>
      </w:r>
    </w:p>
    <w:p w14:paraId="06F9B91D"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Provést výběr strojů s co nejnižší hlučností, tzn. použít nové a tím méně hlučné</w:t>
      </w:r>
    </w:p>
    <w:p w14:paraId="353F3C97"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neopotřebované mechanismy (toto by měla být podmínka pro výběrové řízení dodavatele stavby). V případě, že to umožňuje technologie, je třeba použít menší mechanismy. Pokud bude používán kompresor, případně elektrocentrála musí být tato zařízení v protihlukové kapotě.</w:t>
      </w:r>
    </w:p>
    <w:p w14:paraId="56044964"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Důležité z hlediska minimalizace dopadu hluku ze stavební činnosti na okolí a tím i minimalizace možných stížností ze strany obyvatel města Louny je provedení časového omezení hlučných prací tak, aby tyto práce byly nejmenším zdrojem rušení. Je nutné práce v etapě hloubení stavební jámy (provoz rypadla, vrtné soupravy, nakladače) provádět v době od 8 do 12 a od 13 do 16 hodin (doba s pozdějším začátkem, pracovní přestávkou na oběd a s koncem, kdy se lidé vrací z práce), a to pouze v pracovní dny (mimo sobot a nedělí).</w:t>
      </w:r>
    </w:p>
    <w:p w14:paraId="7D8067AD"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Je nepřípustné z hlediska rušení hlukem provádět stavební činnost v době od 21 do 7</w:t>
      </w:r>
    </w:p>
    <w:p w14:paraId="42165CB2"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hodin, kdy platí snížené limitní ekvivalentní hladiny hluku A. (s výjimkou hluku z leteckého provozu a vysokoenergetického impulzního hluku) součtem základní hladiny</w:t>
      </w:r>
    </w:p>
    <w:p w14:paraId="6EEEF473"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xml:space="preserve">akustického tlaku A = </w:t>
      </w:r>
      <w:proofErr w:type="spellStart"/>
      <w:proofErr w:type="gramStart"/>
      <w:r w:rsidRPr="00BA0817">
        <w:rPr>
          <w:rFonts w:ascii="ISOCPEUR" w:eastAsia="ArialMT" w:hAnsi="ISOCPEUR"/>
          <w:sz w:val="24"/>
          <w:szCs w:val="24"/>
        </w:rPr>
        <w:t>LAeq,T</w:t>
      </w:r>
      <w:proofErr w:type="spellEnd"/>
      <w:proofErr w:type="gramEnd"/>
      <w:r w:rsidRPr="00BA0817">
        <w:rPr>
          <w:rFonts w:ascii="ISOCPEUR" w:eastAsia="ArialMT" w:hAnsi="ISOCPEUR"/>
          <w:sz w:val="24"/>
          <w:szCs w:val="24"/>
        </w:rPr>
        <w:t xml:space="preserve"> (50dB) a korekce přihlížející ke druhu chráněného prostoru a denní a noční doby (Příloha č. 3 k nařízení vlády č. 272/2011 Sb.)</w:t>
      </w:r>
    </w:p>
    <w:p w14:paraId="6024CD2C"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Posuzovaná doba (hod.) Korekce (dB)</w:t>
      </w:r>
    </w:p>
    <w:p w14:paraId="7EDFF250"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od 6:00 do 7:00 +10</w:t>
      </w:r>
    </w:p>
    <w:p w14:paraId="705FE564"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od 7:00 do 21:00 +15</w:t>
      </w:r>
    </w:p>
    <w:p w14:paraId="29F010C2"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od 21:00 do 22:00 +10</w:t>
      </w:r>
    </w:p>
    <w:p w14:paraId="79BFBDD0"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od 22:00 do 6:00 +5</w:t>
      </w:r>
    </w:p>
    <w:p w14:paraId="4BE1BE83"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Zvýšení prašnosti v dotčené lokalitě provozem stavby bude eliminováno:</w:t>
      </w:r>
    </w:p>
    <w:p w14:paraId="2E567B70"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lastRenderedPageBreak/>
        <w:t>- zpevněním vnitro staveništních komunikací (tj. užíváním oklepové plochy) užíváním plochy pro dočištění.</w:t>
      </w:r>
    </w:p>
    <w:p w14:paraId="46CA34FB"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důsledným dočištěním dopravních prostředků před jejich výjezdem na veřejnou</w:t>
      </w:r>
    </w:p>
    <w:p w14:paraId="565F4AFD"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komunikaci tak, aby splňovala podmínky §52 zákona č. 361/2000 Sb., o provozu na pozemních komunikacích, v platném znění;</w:t>
      </w:r>
    </w:p>
    <w:p w14:paraId="20CCA288"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používané komunikace musí být po dobu stavby udržovány v pořádku a čistotě. Při znečištění komunikací vozidly stavby je nutné v souladu s §28 odst. 1 zákona č. 13/1997 Sb., o pozemních komunikacích v platném znění znečištění bez průtahů odstranit a uvést komunikaci do původního stavu;</w:t>
      </w:r>
    </w:p>
    <w:p w14:paraId="6583EDFB"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uložení sypkého nákladu musí být zakryto plachtami dle zák. č. 361/2000 Sb.;</w:t>
      </w:r>
    </w:p>
    <w:p w14:paraId="114DA754"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v případě dlouhodobého sucha skrápěním staveniště.</w:t>
      </w:r>
    </w:p>
    <w:p w14:paraId="6B18FFA1"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e) ochrana okolí staveniště a požadavky na související asanace, demolice, kácení dřevin</w:t>
      </w:r>
    </w:p>
    <w:p w14:paraId="3913B395"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Prostor staveniště bude po obvodu oplocen tak, aby nedošlo ke vstupu nepovolaných osob. Požadavky na asanace</w:t>
      </w:r>
      <w:r w:rsidR="00083033">
        <w:rPr>
          <w:rFonts w:ascii="ISOCPEUR" w:eastAsia="ArialMT" w:hAnsi="ISOCPEUR"/>
          <w:sz w:val="24"/>
          <w:szCs w:val="24"/>
        </w:rPr>
        <w:t>, demolice</w:t>
      </w:r>
      <w:r w:rsidRPr="00BA0817">
        <w:rPr>
          <w:rFonts w:ascii="ISOCPEUR" w:eastAsia="ArialMT" w:hAnsi="ISOCPEUR"/>
          <w:sz w:val="24"/>
          <w:szCs w:val="24"/>
        </w:rPr>
        <w:t xml:space="preserve"> </w:t>
      </w:r>
      <w:r w:rsidR="00083033">
        <w:rPr>
          <w:rFonts w:ascii="ISOCPEUR" w:eastAsia="ArialMT" w:hAnsi="ISOCPEUR"/>
          <w:sz w:val="24"/>
          <w:szCs w:val="24"/>
        </w:rPr>
        <w:t xml:space="preserve">a kácení </w:t>
      </w:r>
      <w:r w:rsidRPr="00BA0817">
        <w:rPr>
          <w:rFonts w:ascii="ISOCPEUR" w:eastAsia="ArialMT" w:hAnsi="ISOCPEUR"/>
          <w:sz w:val="24"/>
          <w:szCs w:val="24"/>
        </w:rPr>
        <w:t xml:space="preserve">nejsou. </w:t>
      </w:r>
    </w:p>
    <w:p w14:paraId="43DD2AC7"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f) maximální dočasné a trvalé zábory pro staveniště</w:t>
      </w:r>
    </w:p>
    <w:p w14:paraId="16BEF15B"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xml:space="preserve">V rámci zařízení staveniště budou vymezeny plochy pro trvalé umístění stavebních buněk – šatna pro pracovníky, kancelář stavbyvedoucího, chemické WC, sklady přístrojů, nářadí, drobného </w:t>
      </w:r>
      <w:proofErr w:type="gramStart"/>
      <w:r w:rsidRPr="00BA0817">
        <w:rPr>
          <w:rFonts w:ascii="ISOCPEUR" w:eastAsia="ArialMT" w:hAnsi="ISOCPEUR"/>
          <w:sz w:val="24"/>
          <w:szCs w:val="24"/>
        </w:rPr>
        <w:t>materiálu,</w:t>
      </w:r>
      <w:proofErr w:type="gramEnd"/>
      <w:r w:rsidRPr="00BA0817">
        <w:rPr>
          <w:rFonts w:ascii="ISOCPEUR" w:eastAsia="ArialMT" w:hAnsi="ISOCPEUR"/>
          <w:sz w:val="24"/>
          <w:szCs w:val="24"/>
        </w:rPr>
        <w:t xml:space="preserve"> apod. Počet jednotlivých stavebních buněk urči zhotovitel dle svých potřeb, objednatel je oprávněn požadovat zajištění kanceláře pro osoby vykonávající technický a autorský dozor a pro jednání účastníků výstavby (kontrolní dny apod.). Dále budou vymezeny prostory pro skladování stavebního materiálu a sutí. Tyto prostory budou oploceny, aby se zamezilo odcizení a neoprávněnému vstupu. Rozsah a umístění prostorů bude dohodnut mezi objednatelem a zhotovitelem před zahájením stavby.</w:t>
      </w:r>
    </w:p>
    <w:p w14:paraId="363DFA77"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Rozsah staveniště bude na ploše pozemků investora.</w:t>
      </w:r>
    </w:p>
    <w:p w14:paraId="02BE68DF" w14:textId="77777777" w:rsidR="00BA0817" w:rsidRPr="00BA0817" w:rsidRDefault="00BA0817" w:rsidP="00BA0817">
      <w:pPr>
        <w:autoSpaceDE w:val="0"/>
        <w:autoSpaceDN w:val="0"/>
        <w:adjustRightInd w:val="0"/>
        <w:spacing w:after="0"/>
        <w:rPr>
          <w:rFonts w:ascii="ISOCPEUR" w:eastAsia="ArialMT" w:hAnsi="ISOCPEUR"/>
          <w:b/>
          <w:sz w:val="24"/>
          <w:szCs w:val="24"/>
        </w:rPr>
      </w:pPr>
      <w:r w:rsidRPr="00BA0817">
        <w:rPr>
          <w:rFonts w:ascii="ISOCPEUR" w:eastAsia="ArialMT" w:hAnsi="ISOCPEUR"/>
          <w:b/>
          <w:sz w:val="24"/>
          <w:szCs w:val="24"/>
        </w:rPr>
        <w:t xml:space="preserve">g) požadavky na bezbariérové </w:t>
      </w:r>
      <w:proofErr w:type="spellStart"/>
      <w:r w:rsidRPr="00BA0817">
        <w:rPr>
          <w:rFonts w:ascii="ISOCPEUR" w:eastAsia="ArialMT" w:hAnsi="ISOCPEUR"/>
          <w:b/>
          <w:sz w:val="24"/>
          <w:szCs w:val="24"/>
        </w:rPr>
        <w:t>obchozí</w:t>
      </w:r>
      <w:proofErr w:type="spellEnd"/>
      <w:r w:rsidRPr="00BA0817">
        <w:rPr>
          <w:rFonts w:ascii="ISOCPEUR" w:eastAsia="ArialMT" w:hAnsi="ISOCPEUR"/>
          <w:b/>
          <w:sz w:val="24"/>
          <w:szCs w:val="24"/>
        </w:rPr>
        <w:t xml:space="preserve"> trasy</w:t>
      </w:r>
    </w:p>
    <w:p w14:paraId="5DC9EAFB"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xml:space="preserve">Lokalita se nachází na konci obce, proto nevznikají požadavky na </w:t>
      </w:r>
      <w:proofErr w:type="spellStart"/>
      <w:r w:rsidRPr="00BA0817">
        <w:rPr>
          <w:rFonts w:ascii="ISOCPEUR" w:eastAsia="ArialMT" w:hAnsi="ISOCPEUR"/>
          <w:sz w:val="24"/>
          <w:szCs w:val="24"/>
        </w:rPr>
        <w:t>obchozí</w:t>
      </w:r>
      <w:proofErr w:type="spellEnd"/>
      <w:r w:rsidRPr="00BA0817">
        <w:rPr>
          <w:rFonts w:ascii="ISOCPEUR" w:eastAsia="ArialMT" w:hAnsi="ISOCPEUR"/>
          <w:sz w:val="24"/>
          <w:szCs w:val="24"/>
        </w:rPr>
        <w:t xml:space="preserve"> trasy.</w:t>
      </w:r>
    </w:p>
    <w:p w14:paraId="26489354"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h) maximální produkovaná množství a druhy odpadů a emisí při výstavbě, jejich likvidace</w:t>
      </w:r>
    </w:p>
    <w:p w14:paraId="4948B676"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Během stavby budou vznikat stavební odpady, které budou tříděny. Stavební sutě budou</w:t>
      </w:r>
    </w:p>
    <w:p w14:paraId="058CA882"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odváženy k recyklaci. Odpady budou tříděny, shromažďovány v kontejneru či na vymezené ploše staveniště a postupně odváženy na skládky odpadů, či spalovny. Nebezpečné odpady se nepředpokládají, pokud by vznikly, pro zneškodňování nebezpečných odpadů bude smluvně zajištěna odborná firma oprávněna pro tuto činnost. Při stavbě nebudou produkovány emise v množství, které by překračovalo stávající produkci výfukových plynů z dopravy.</w:t>
      </w:r>
    </w:p>
    <w:p w14:paraId="00293C53"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i) bilance zemních prací, požadavky na přísun nebo deponie zemin</w:t>
      </w:r>
    </w:p>
    <w:p w14:paraId="48FBFF5D"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xml:space="preserve">Bilance zemních prací předpokládá nadbytek zemin. Vzhledem k tomu, že výkopové zeminy nejsou vhodné do zásypů, nebude přebytečná zemina deponována a bude ukládána přímo na </w:t>
      </w:r>
      <w:r w:rsidR="00083033">
        <w:rPr>
          <w:rFonts w:ascii="ISOCPEUR" w:eastAsia="ArialMT" w:hAnsi="ISOCPEUR"/>
          <w:sz w:val="24"/>
          <w:szCs w:val="24"/>
        </w:rPr>
        <w:t>pozemcích obce</w:t>
      </w:r>
      <w:r w:rsidRPr="00BA0817">
        <w:rPr>
          <w:rFonts w:ascii="ISOCPEUR" w:eastAsia="ArialMT" w:hAnsi="ISOCPEUR"/>
          <w:sz w:val="24"/>
          <w:szCs w:val="24"/>
        </w:rPr>
        <w:t>.</w:t>
      </w:r>
    </w:p>
    <w:p w14:paraId="06806A02"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j) ochrana životního prostředí při výstavbě</w:t>
      </w:r>
    </w:p>
    <w:p w14:paraId="076F7AB7" w14:textId="77777777" w:rsidR="00083033" w:rsidRPr="001E265A" w:rsidRDefault="00083033" w:rsidP="00083033">
      <w:pPr>
        <w:autoSpaceDE w:val="0"/>
        <w:autoSpaceDN w:val="0"/>
        <w:adjustRightInd w:val="0"/>
        <w:rPr>
          <w:rFonts w:ascii="ISOCPEUR" w:hAnsi="ISOCPEUR" w:cs="Calibri"/>
        </w:rPr>
      </w:pPr>
      <w:r w:rsidRPr="001E265A">
        <w:rPr>
          <w:rFonts w:ascii="ISOCPEUR" w:hAnsi="ISOCPEUR" w:cs="Calibri"/>
        </w:rPr>
        <w:t>Stavba si nevyžádá přeložky vedení. Chráněná území, objekty ani porosty nebudou stavbou dotčeny.</w:t>
      </w:r>
    </w:p>
    <w:p w14:paraId="5AC3637E"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xml:space="preserve">Vliv stavby na životni prostředí je posuzován dle zák. č. 100/2001 Sb., o posuzování vlivů na životní prostředí a o změně některých souvisejících zákonů (zákon o posuzování vlivů na životní prostředí), ve znění zákona č. 93/2004 Sb., zákona č. 163/2006 Sb. a zákona č. 186/2006 Sb. Stavba vytváří únosné zatížené území navrženou stavbou a činnosti, při které </w:t>
      </w:r>
      <w:r w:rsidRPr="00BA0817">
        <w:rPr>
          <w:rFonts w:ascii="ISOCPEUR" w:eastAsia="ArialMT" w:hAnsi="ISOCPEUR"/>
          <w:sz w:val="24"/>
          <w:szCs w:val="24"/>
        </w:rPr>
        <w:lastRenderedPageBreak/>
        <w:t xml:space="preserve">nedojde k poškození životního prostředí ani nebudou vytvořeny negativní vlivy zdravotní, sociální a ekologické na obyvatelstvo. Dotčené území se nenachází v oblasti se zvláštní ochranou. Vliv provozu na ovzduší a jeho ochrana se posuzuje dle č. 201/2012 </w:t>
      </w:r>
      <w:proofErr w:type="gramStart"/>
      <w:r w:rsidRPr="00BA0817">
        <w:rPr>
          <w:rFonts w:ascii="ISOCPEUR" w:eastAsia="ArialMT" w:hAnsi="ISOCPEUR"/>
          <w:sz w:val="24"/>
          <w:szCs w:val="24"/>
        </w:rPr>
        <w:t>Sb..</w:t>
      </w:r>
      <w:proofErr w:type="gramEnd"/>
      <w:r w:rsidRPr="00BA0817">
        <w:rPr>
          <w:rFonts w:ascii="ISOCPEUR" w:eastAsia="ArialMT" w:hAnsi="ISOCPEUR"/>
          <w:sz w:val="24"/>
          <w:szCs w:val="24"/>
        </w:rPr>
        <w:t xml:space="preserve"> Řešené území nepatři do oblasti se zvláštní ochranou. Nevyskytuje se úlet látek, uvedených v seznamu látek v příloze 1, které znečišťuji ovzduší. Z hlediska ochrany zdraví je nosným podkladem pro posuzování zákon č. 258/2000 Sb. O</w:t>
      </w:r>
      <w:r w:rsidR="00083033">
        <w:rPr>
          <w:rFonts w:ascii="ISOCPEUR" w:eastAsia="ArialMT" w:hAnsi="ISOCPEUR"/>
          <w:sz w:val="24"/>
          <w:szCs w:val="24"/>
        </w:rPr>
        <w:t xml:space="preserve"> </w:t>
      </w:r>
      <w:r w:rsidRPr="00BA0817">
        <w:rPr>
          <w:rFonts w:ascii="ISOCPEUR" w:eastAsia="ArialMT" w:hAnsi="ISOCPEUR"/>
          <w:sz w:val="24"/>
          <w:szCs w:val="24"/>
        </w:rPr>
        <w:t>ochraně veřejného zdraví ve znění navazujících vyhlášek. Navržena stavba nepřichází do styku s chemickými karcinogeny v duchu vyhlášky č.</w:t>
      </w:r>
      <w:r w:rsidRPr="00BA0817">
        <w:rPr>
          <w:rFonts w:ascii="ISOCPEUR" w:hAnsi="ISOCPEUR"/>
          <w:sz w:val="24"/>
          <w:szCs w:val="24"/>
        </w:rPr>
        <w:t xml:space="preserve"> </w:t>
      </w:r>
      <w:r w:rsidRPr="00BA0817">
        <w:rPr>
          <w:rFonts w:ascii="ISOCPEUR" w:eastAsia="ArialMT" w:hAnsi="ISOCPEUR"/>
          <w:sz w:val="24"/>
          <w:szCs w:val="24"/>
        </w:rPr>
        <w:t xml:space="preserve">432/2003 </w:t>
      </w:r>
      <w:proofErr w:type="gramStart"/>
      <w:r w:rsidRPr="00BA0817">
        <w:rPr>
          <w:rFonts w:ascii="ISOCPEUR" w:eastAsia="ArialMT" w:hAnsi="ISOCPEUR"/>
          <w:sz w:val="24"/>
          <w:szCs w:val="24"/>
        </w:rPr>
        <w:t>Sb..</w:t>
      </w:r>
      <w:proofErr w:type="gramEnd"/>
      <w:r w:rsidRPr="00BA0817">
        <w:rPr>
          <w:rFonts w:ascii="ISOCPEUR" w:eastAsia="ArialMT" w:hAnsi="ISOCPEUR"/>
          <w:sz w:val="24"/>
          <w:szCs w:val="24"/>
        </w:rPr>
        <w:t xml:space="preserve"> Požadavky na ochranu zdraví před ionizačním zářením dle vyhlášky č.18/1997 Sb. na základě povahy stavby nejsou uplatněny. Nebudou používány stavební materiály s hmotnostní aktivitou větší než 120 </w:t>
      </w:r>
      <w:proofErr w:type="spellStart"/>
      <w:r w:rsidRPr="00BA0817">
        <w:rPr>
          <w:rFonts w:ascii="ISOCPEUR" w:eastAsia="ArialMT" w:hAnsi="ISOCPEUR"/>
          <w:sz w:val="24"/>
          <w:szCs w:val="24"/>
        </w:rPr>
        <w:t>Bq</w:t>
      </w:r>
      <w:proofErr w:type="spellEnd"/>
      <w:r w:rsidRPr="00BA0817">
        <w:rPr>
          <w:rFonts w:ascii="ISOCPEUR" w:eastAsia="ArialMT" w:hAnsi="ISOCPEUR"/>
          <w:sz w:val="24"/>
          <w:szCs w:val="24"/>
        </w:rPr>
        <w:t>/kg.</w:t>
      </w:r>
    </w:p>
    <w:p w14:paraId="14CCCEA3"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k) zásady bezpečnosti a ochrany zdraví při práci na staveništi</w:t>
      </w:r>
    </w:p>
    <w:p w14:paraId="10201258"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Zaměstnavatel, který provádí jako zhotovitel stavební, montážní, stavebně montážní nebo udržovací práce pro jinou fyzickou nebo právnickou osobu na jejím pracovišti, zajistí v součinnosti s touto osobou vybavení pracoviště pro bezpečný výkon práce. Práce podle věty první mohou být zahájeny pouze tehdy, pokud je pracoviště náležitě zajištěno a vybaveno.</w:t>
      </w:r>
    </w:p>
    <w:p w14:paraId="396C6641" w14:textId="77777777" w:rsidR="00083033" w:rsidRPr="001E265A" w:rsidRDefault="00BA0817" w:rsidP="00083033">
      <w:pPr>
        <w:autoSpaceDE w:val="0"/>
        <w:autoSpaceDN w:val="0"/>
        <w:adjustRightInd w:val="0"/>
        <w:jc w:val="both"/>
        <w:rPr>
          <w:rFonts w:ascii="ISOCPEUR" w:hAnsi="ISOCPEUR" w:cs="Calibri"/>
        </w:rPr>
      </w:pPr>
      <w:r w:rsidRPr="00BA0817">
        <w:rPr>
          <w:rFonts w:ascii="ISOCPEUR" w:eastAsia="ArialMT" w:hAnsi="ISOCPEUR"/>
          <w:sz w:val="24"/>
          <w:szCs w:val="24"/>
        </w:rPr>
        <w:t xml:space="preserve">Zaměstnavatel je povinen dodržovat další požadavky </w:t>
      </w:r>
      <w:r w:rsidR="00083033" w:rsidRPr="001E265A">
        <w:rPr>
          <w:rFonts w:ascii="ISOCPEUR" w:hAnsi="ISOCPEUR" w:cs="Calibri"/>
        </w:rPr>
        <w:t>Zajištění bezpečnosti práce je dáno dodržením veškerých předpisů, nařízení a pravidel BOZP při projektové činnosti a při provádění stavby</w:t>
      </w:r>
    </w:p>
    <w:p w14:paraId="0E9B8C81" w14:textId="77777777" w:rsidR="00083033" w:rsidRPr="001E265A" w:rsidRDefault="00083033" w:rsidP="00083033">
      <w:pPr>
        <w:autoSpaceDE w:val="0"/>
        <w:autoSpaceDN w:val="0"/>
        <w:adjustRightInd w:val="0"/>
        <w:jc w:val="both"/>
        <w:rPr>
          <w:rFonts w:ascii="ISOCPEUR" w:hAnsi="ISOCPEUR" w:cs="Calibri"/>
        </w:rPr>
      </w:pPr>
      <w:r w:rsidRPr="001E265A">
        <w:rPr>
          <w:rFonts w:ascii="ISOCPEUR" w:hAnsi="ISOCPEUR" w:cs="Calibri"/>
        </w:rPr>
        <w:t>Při vlastním provádění stavby je bezpodmínečně nutné dodržovat bezpečnostní předpisy a související normy, související směrnice, vyhlášky, výnosy, stanovení, zákony a nařízení, která svým smyslem odpovídají charakteru prací prováděných podle tohoto projektu.</w:t>
      </w:r>
    </w:p>
    <w:p w14:paraId="0069EFE2"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l) úpravy pro bezbariérové užívání výstavbou dotčených staveb</w:t>
      </w:r>
    </w:p>
    <w:p w14:paraId="7B245B5C" w14:textId="77777777" w:rsid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Stavba nebude vyžadovat úpravy pro bezbariérové užívání výstavbou dotčených staveb.</w:t>
      </w:r>
    </w:p>
    <w:p w14:paraId="3CD1C359" w14:textId="77777777" w:rsidR="00474094" w:rsidRPr="00BA0817" w:rsidRDefault="00474094" w:rsidP="00BA0817">
      <w:pPr>
        <w:autoSpaceDE w:val="0"/>
        <w:autoSpaceDN w:val="0"/>
        <w:adjustRightInd w:val="0"/>
        <w:spacing w:after="0"/>
        <w:rPr>
          <w:rFonts w:ascii="ISOCPEUR" w:eastAsia="ArialMT" w:hAnsi="ISOCPEUR"/>
          <w:sz w:val="24"/>
          <w:szCs w:val="24"/>
        </w:rPr>
      </w:pPr>
    </w:p>
    <w:p w14:paraId="563FF6FC"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m) zásady pro dopravní inženýrská opatření</w:t>
      </w:r>
    </w:p>
    <w:p w14:paraId="6EF31097" w14:textId="77777777" w:rsidR="00BA0817" w:rsidRPr="00BA0817" w:rsidRDefault="00BA0817" w:rsidP="00BA0817">
      <w:pPr>
        <w:pStyle w:val="Bezmezer"/>
        <w:rPr>
          <w:rFonts w:ascii="ISOCPEUR" w:hAnsi="ISOCPEUR"/>
          <w:noProof/>
        </w:rPr>
      </w:pPr>
      <w:r w:rsidRPr="00BA0817">
        <w:rPr>
          <w:rFonts w:ascii="ISOCPEUR" w:hAnsi="ISOCPEUR"/>
          <w:noProof/>
        </w:rPr>
        <w:t>Dopravní inženýrská opatření (dále jen DIO) a dopravně inženýrská rozhodnutí (dále jen DIR) budou zpracována na základě potřeb a možností zhotovitele. Za údržbu dopravního značení zodpovídá zhotovitel stavby.</w:t>
      </w:r>
    </w:p>
    <w:p w14:paraId="7DD05209" w14:textId="77777777" w:rsidR="00BA0817" w:rsidRPr="00BA0817" w:rsidRDefault="00BA0817" w:rsidP="00BA0817">
      <w:pPr>
        <w:pStyle w:val="Bezmezer"/>
        <w:rPr>
          <w:rFonts w:ascii="ISOCPEUR" w:hAnsi="ISOCPEUR"/>
          <w:b/>
        </w:rPr>
      </w:pPr>
      <w:r w:rsidRPr="00BA0817">
        <w:rPr>
          <w:rFonts w:ascii="ISOCPEUR" w:hAnsi="ISOCPEUR"/>
          <w:b/>
        </w:rPr>
        <w:t>n)</w:t>
      </w:r>
      <w:r w:rsidRPr="00BA0817">
        <w:rPr>
          <w:rFonts w:ascii="ISOCPEUR" w:hAnsi="ISOCPEUR"/>
        </w:rPr>
        <w:t xml:space="preserve"> </w:t>
      </w:r>
      <w:r w:rsidRPr="00BA0817">
        <w:rPr>
          <w:rFonts w:ascii="ISOCPEUR" w:hAnsi="ISOCPEUR"/>
          <w:b/>
        </w:rPr>
        <w:t xml:space="preserve">stanovení speciálních podmínek pro provádění </w:t>
      </w:r>
      <w:proofErr w:type="gramStart"/>
      <w:r w:rsidRPr="00BA0817">
        <w:rPr>
          <w:rFonts w:ascii="ISOCPEUR" w:hAnsi="ISOCPEUR"/>
          <w:b/>
        </w:rPr>
        <w:t>stavby - řešení</w:t>
      </w:r>
      <w:proofErr w:type="gramEnd"/>
      <w:r w:rsidRPr="00BA0817">
        <w:rPr>
          <w:rFonts w:ascii="ISOCPEUR" w:hAnsi="ISOCPEUR"/>
          <w:b/>
        </w:rPr>
        <w:t xml:space="preserve"> dopravy během výstavby, například přepravní a přístupové trasy, zvláštní užívání pozemní komunikace, uzavírky, objížďky a výluky; opatření proti účinkům vnějšího prostředí při výstavbě apod.</w:t>
      </w:r>
    </w:p>
    <w:p w14:paraId="3BE813BD"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Nejsou stanoveny žádné speciální podmínky pro provádění stavby. Opatření proti srážkové vodě je popsáno v samostatné kapitole. Opatření proti podzemní vodě bude prováděno na základě nálezu spodní vody. Stavba se nenachází v blízkosti elektrifikované železniční dráhy, ani tramvajového, či trolejbusového vedení. Není tak potřeba provádět katodovou ochranu.</w:t>
      </w:r>
    </w:p>
    <w:p w14:paraId="514A05DD" w14:textId="77777777" w:rsidR="00BA0817" w:rsidRPr="00BA0817" w:rsidRDefault="00BA0817" w:rsidP="00BA0817">
      <w:pPr>
        <w:autoSpaceDE w:val="0"/>
        <w:autoSpaceDN w:val="0"/>
        <w:adjustRightInd w:val="0"/>
        <w:spacing w:after="0"/>
        <w:rPr>
          <w:rFonts w:ascii="ISOCPEUR" w:eastAsia="ArialMT" w:hAnsi="ISOCPEUR"/>
          <w:b/>
          <w:sz w:val="24"/>
          <w:szCs w:val="24"/>
        </w:rPr>
      </w:pPr>
      <w:r w:rsidRPr="00BA0817">
        <w:rPr>
          <w:rFonts w:ascii="ISOCPEUR" w:eastAsia="ArialMT" w:hAnsi="ISOCPEUR"/>
          <w:b/>
          <w:sz w:val="24"/>
          <w:szCs w:val="24"/>
        </w:rPr>
        <w:t>o) zařízení staveniště s vyznačením vjezdu</w:t>
      </w:r>
    </w:p>
    <w:p w14:paraId="1FCFBEB6"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Před vlastním zahájením stavebních prací bude zřízeno zařízení staveniště, sloužící pro</w:t>
      </w:r>
    </w:p>
    <w:p w14:paraId="7FD41445"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ochranu pracovníků před nepříznivým počasím, a pro skladování materiálu. Staveniště se bude nacházet na pozemku stavebníka v katastrálním území města Louny a přiléhá ke komunikaci.</w:t>
      </w:r>
      <w:r w:rsidRPr="00BA0817">
        <w:rPr>
          <w:rFonts w:ascii="ISOCPEUR" w:hAnsi="ISOCPEUR"/>
          <w:sz w:val="24"/>
          <w:szCs w:val="24"/>
        </w:rPr>
        <w:t xml:space="preserve"> </w:t>
      </w:r>
      <w:r w:rsidRPr="00BA0817">
        <w:rPr>
          <w:rFonts w:ascii="ISOCPEUR" w:eastAsia="ArialMT" w:hAnsi="ISOCPEUR"/>
          <w:sz w:val="24"/>
          <w:szCs w:val="24"/>
        </w:rPr>
        <w:t>Na staveniště bude umístěna stavební buňka pro stavbyvedoucího a pracovníky na čas přestávky, oběda a nepřízně počasí, mobilní WC a deponie stavebního materiálu</w:t>
      </w:r>
    </w:p>
    <w:p w14:paraId="061A9833" w14:textId="77777777" w:rsidR="00BA0817" w:rsidRPr="00BA0817" w:rsidRDefault="00BA0817" w:rsidP="00BA0817">
      <w:pPr>
        <w:autoSpaceDE w:val="0"/>
        <w:autoSpaceDN w:val="0"/>
        <w:adjustRightInd w:val="0"/>
        <w:spacing w:after="0"/>
        <w:rPr>
          <w:rFonts w:ascii="ISOCPEUR" w:hAnsi="ISOCPEUR"/>
          <w:b/>
          <w:bCs/>
          <w:iCs/>
          <w:sz w:val="24"/>
          <w:szCs w:val="24"/>
        </w:rPr>
      </w:pPr>
      <w:r w:rsidRPr="00BA0817">
        <w:rPr>
          <w:rFonts w:ascii="ISOCPEUR" w:hAnsi="ISOCPEUR"/>
          <w:b/>
          <w:bCs/>
          <w:iCs/>
          <w:sz w:val="24"/>
          <w:szCs w:val="24"/>
        </w:rPr>
        <w:t>p) postup výstavby, rozhodující dílčí termíny</w:t>
      </w:r>
    </w:p>
    <w:p w14:paraId="454D9D31"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Předpokládaný popis postupu výstavby:</w:t>
      </w:r>
    </w:p>
    <w:p w14:paraId="4D943146"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lastRenderedPageBreak/>
        <w:t xml:space="preserve">– příprava stavby (DIO, DIR, určení deponií, zajištění mobilního WC apod., vytyčení </w:t>
      </w:r>
    </w:p>
    <w:p w14:paraId="4933276A"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xml:space="preserve">   inženýrských sítí)</w:t>
      </w:r>
    </w:p>
    <w:p w14:paraId="4A7BF74E"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hrubé výkopové práce, včetně zajištění výkopů</w:t>
      </w:r>
    </w:p>
    <w:p w14:paraId="10CB5776"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xml:space="preserve">– zajištění statických zkoušek hutnění pláně </w:t>
      </w:r>
    </w:p>
    <w:p w14:paraId="63E70176"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vrstvení konstrukčních skladeb</w:t>
      </w:r>
    </w:p>
    <w:p w14:paraId="30300387"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kolaudace objektu, předání stavby</w:t>
      </w:r>
    </w:p>
    <w:p w14:paraId="3D042EF4"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Harmonogram stavby (dále jen HMG) bude dodán dodatečně po výběru zhotovitele a předložení jeho návrhu na harmonogram prací v závislosti na výběrovém řízení a technickém vybavení zhotovitele. HMG je také součástí DIO. Součástí HMG budou také konkrétní rozhodující dílčí termíny, které jsou:</w:t>
      </w:r>
    </w:p>
    <w:p w14:paraId="648A2978"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zahájení stavby</w:t>
      </w:r>
    </w:p>
    <w:p w14:paraId="2365D0D7"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dokončení výkopových prací</w:t>
      </w:r>
    </w:p>
    <w:p w14:paraId="14097F55"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dokončení úpravy povrchů a vegetačních úprav</w:t>
      </w:r>
    </w:p>
    <w:p w14:paraId="4B668E56"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Plán kontrolních prohlídek:</w:t>
      </w:r>
    </w:p>
    <w:p w14:paraId="386F4465"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dokončení výkopových prací</w:t>
      </w:r>
    </w:p>
    <w:p w14:paraId="1F9FB7A7"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dokončení vrstvení konstrukcí</w:t>
      </w:r>
    </w:p>
    <w:p w14:paraId="4D5536CB"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dokončení zásypů</w:t>
      </w:r>
    </w:p>
    <w:p w14:paraId="5923DB44" w14:textId="77777777" w:rsidR="00BA0817" w:rsidRPr="00BA0817" w:rsidRDefault="00BA0817" w:rsidP="00BA0817">
      <w:pPr>
        <w:spacing w:after="0"/>
        <w:rPr>
          <w:rFonts w:ascii="ISOCPEUR" w:hAnsi="ISOCPEUR"/>
          <w:b/>
          <w:sz w:val="24"/>
          <w:szCs w:val="24"/>
        </w:rPr>
      </w:pPr>
      <w:r w:rsidRPr="00BA0817">
        <w:rPr>
          <w:rFonts w:ascii="ISOCPEUR" w:hAnsi="ISOCPEUR"/>
          <w:b/>
          <w:sz w:val="24"/>
          <w:szCs w:val="24"/>
        </w:rPr>
        <w:t>B.8.2 Výkresy</w:t>
      </w:r>
    </w:p>
    <w:p w14:paraId="4F9FB185" w14:textId="77777777" w:rsidR="00BA0817" w:rsidRPr="00BA0817" w:rsidRDefault="00BA0817" w:rsidP="00BA0817">
      <w:pPr>
        <w:spacing w:after="0"/>
        <w:rPr>
          <w:rFonts w:ascii="ISOCPEUR" w:hAnsi="ISOCPEUR"/>
          <w:sz w:val="24"/>
          <w:szCs w:val="24"/>
        </w:rPr>
      </w:pPr>
      <w:r w:rsidRPr="00BA0817">
        <w:rPr>
          <w:rFonts w:ascii="ISOCPEUR" w:hAnsi="ISOCPEUR"/>
          <w:sz w:val="24"/>
          <w:szCs w:val="24"/>
        </w:rPr>
        <w:t>přístupové cesty, přemostění, montážní zařízení, vazby na výrobní části zařízení staveniště a další se neprovádějí, proto nejsou zpracovány jejich výkresy.</w:t>
      </w:r>
    </w:p>
    <w:p w14:paraId="3C6A11C9" w14:textId="77777777" w:rsidR="00BA0817" w:rsidRPr="00BA0817" w:rsidRDefault="00BA0817" w:rsidP="00BA0817">
      <w:pPr>
        <w:spacing w:after="0"/>
        <w:rPr>
          <w:rFonts w:ascii="ISOCPEUR" w:hAnsi="ISOCPEUR"/>
          <w:b/>
          <w:sz w:val="24"/>
          <w:szCs w:val="24"/>
        </w:rPr>
      </w:pPr>
      <w:r w:rsidRPr="00BA0817">
        <w:rPr>
          <w:rFonts w:ascii="ISOCPEUR" w:hAnsi="ISOCPEUR"/>
          <w:b/>
          <w:sz w:val="24"/>
          <w:szCs w:val="24"/>
        </w:rPr>
        <w:t>B.8.3 Harmonogram výstavby</w:t>
      </w:r>
    </w:p>
    <w:p w14:paraId="4C391706" w14:textId="77777777" w:rsidR="00BA0817" w:rsidRPr="00BA0817" w:rsidRDefault="00BA0817" w:rsidP="00BA0817">
      <w:pPr>
        <w:spacing w:after="0"/>
        <w:rPr>
          <w:rFonts w:ascii="ISOCPEUR" w:hAnsi="ISOCPEUR"/>
          <w:color w:val="FF0000"/>
          <w:sz w:val="24"/>
          <w:szCs w:val="24"/>
        </w:rPr>
      </w:pPr>
      <w:r w:rsidRPr="00BA0817">
        <w:rPr>
          <w:rFonts w:ascii="ISOCPEUR" w:hAnsi="ISOCPEUR"/>
          <w:sz w:val="24"/>
          <w:szCs w:val="24"/>
        </w:rPr>
        <w:t>Harmonogram bude dodán dodatečně po výběru zhotovitele a předložení jeho návrhu na harmonogram prací v závislosti na výběrovém řízení a technickém vybavení zhotovitele</w:t>
      </w:r>
      <w:r w:rsidRPr="00BA0817">
        <w:rPr>
          <w:rFonts w:ascii="ISOCPEUR" w:hAnsi="ISOCPEUR"/>
          <w:color w:val="FF0000"/>
          <w:sz w:val="24"/>
          <w:szCs w:val="24"/>
        </w:rPr>
        <w:t>.</w:t>
      </w:r>
    </w:p>
    <w:p w14:paraId="45351433" w14:textId="77777777" w:rsidR="00BA0817" w:rsidRPr="00BA0817" w:rsidRDefault="00BA0817" w:rsidP="00BA0817">
      <w:pPr>
        <w:autoSpaceDE w:val="0"/>
        <w:autoSpaceDN w:val="0"/>
        <w:adjustRightInd w:val="0"/>
        <w:spacing w:after="0"/>
        <w:rPr>
          <w:rFonts w:ascii="ISOCPEUR" w:eastAsia="ArialMT" w:hAnsi="ISOCPEUR"/>
          <w:sz w:val="24"/>
          <w:szCs w:val="24"/>
        </w:rPr>
      </w:pPr>
      <w:r w:rsidRPr="00BA0817">
        <w:rPr>
          <w:rFonts w:ascii="ISOCPEUR" w:eastAsia="ArialMT" w:hAnsi="ISOCPEUR"/>
          <w:sz w:val="24"/>
          <w:szCs w:val="24"/>
        </w:rPr>
        <w:t xml:space="preserve">V časovém plánu stavby bychom měli nalézt základní údaje o stavbě, začátek a konec výstavby, celkovou dobu výstavby, kritickou cestu, dílčí důležité milníky stavby (převzetí staveniště, přejímky stavby investorem, kolaudační řízení, předání </w:t>
      </w:r>
      <w:proofErr w:type="gramStart"/>
      <w:r w:rsidRPr="00BA0817">
        <w:rPr>
          <w:rFonts w:ascii="ISOCPEUR" w:eastAsia="ArialMT" w:hAnsi="ISOCPEUR"/>
          <w:sz w:val="24"/>
          <w:szCs w:val="24"/>
        </w:rPr>
        <w:t>stavby,</w:t>
      </w:r>
      <w:proofErr w:type="gramEnd"/>
      <w:r w:rsidRPr="00BA0817">
        <w:rPr>
          <w:rFonts w:ascii="ISOCPEUR" w:eastAsia="ArialMT" w:hAnsi="ISOCPEUR"/>
          <w:sz w:val="24"/>
          <w:szCs w:val="24"/>
        </w:rPr>
        <w:t xml:space="preserve"> apod.). Časový plán bude vypracován jako optimální časový model stavby a operativně bude stavbyvedoucím aktualizován. Výpočet trvání délky jednotlivých činností je možný pomocí normohodin [</w:t>
      </w:r>
      <w:proofErr w:type="spellStart"/>
      <w:r w:rsidRPr="00BA0817">
        <w:rPr>
          <w:rFonts w:ascii="ISOCPEUR" w:eastAsia="ArialMT" w:hAnsi="ISOCPEUR"/>
          <w:sz w:val="24"/>
          <w:szCs w:val="24"/>
        </w:rPr>
        <w:t>Nh</w:t>
      </w:r>
      <w:proofErr w:type="spellEnd"/>
      <w:r w:rsidRPr="00BA0817">
        <w:rPr>
          <w:rFonts w:ascii="ISOCPEUR" w:eastAsia="ArialMT" w:hAnsi="ISOCPEUR"/>
          <w:sz w:val="24"/>
          <w:szCs w:val="24"/>
        </w:rPr>
        <w:t>].</w:t>
      </w:r>
    </w:p>
    <w:p w14:paraId="2054CC42" w14:textId="77777777" w:rsidR="00BA0817" w:rsidRPr="00BA0817" w:rsidRDefault="00BA0817" w:rsidP="00BA0817">
      <w:pPr>
        <w:spacing w:after="0"/>
        <w:rPr>
          <w:rFonts w:ascii="ISOCPEUR" w:hAnsi="ISOCPEUR"/>
          <w:b/>
          <w:sz w:val="24"/>
          <w:szCs w:val="24"/>
        </w:rPr>
      </w:pPr>
      <w:r w:rsidRPr="00BA0817">
        <w:rPr>
          <w:rFonts w:ascii="ISOCPEUR" w:hAnsi="ISOCPEUR"/>
          <w:b/>
          <w:sz w:val="24"/>
          <w:szCs w:val="24"/>
        </w:rPr>
        <w:t>B.8.4 Schéma stavebních postupů</w:t>
      </w:r>
    </w:p>
    <w:p w14:paraId="702CD0BF" w14:textId="77777777" w:rsidR="00BA0817" w:rsidRPr="00BA0817" w:rsidRDefault="00BA0817" w:rsidP="00BA0817">
      <w:pPr>
        <w:spacing w:after="0"/>
        <w:rPr>
          <w:rFonts w:ascii="ISOCPEUR" w:hAnsi="ISOCPEUR"/>
          <w:sz w:val="24"/>
          <w:szCs w:val="24"/>
        </w:rPr>
      </w:pPr>
      <w:r w:rsidRPr="00BA0817">
        <w:rPr>
          <w:rFonts w:ascii="ISOCPEUR" w:hAnsi="ISOCPEUR"/>
          <w:sz w:val="24"/>
          <w:szCs w:val="24"/>
        </w:rPr>
        <w:t xml:space="preserve">Výstavba využívá typizované </w:t>
      </w:r>
      <w:proofErr w:type="gramStart"/>
      <w:r w:rsidRPr="00BA0817">
        <w:rPr>
          <w:rFonts w:ascii="ISOCPEUR" w:hAnsi="ISOCPEUR"/>
          <w:sz w:val="24"/>
          <w:szCs w:val="24"/>
        </w:rPr>
        <w:t>materiály</w:t>
      </w:r>
      <w:proofErr w:type="gramEnd"/>
      <w:r w:rsidRPr="00BA0817">
        <w:rPr>
          <w:rFonts w:ascii="ISOCPEUR" w:hAnsi="ISOCPEUR"/>
          <w:sz w:val="24"/>
          <w:szCs w:val="24"/>
        </w:rPr>
        <w:t xml:space="preserve"> a proto i postupy jsou dané technickými listy těchto výrobků. </w:t>
      </w:r>
    </w:p>
    <w:p w14:paraId="02512840" w14:textId="77777777" w:rsidR="00BA0817" w:rsidRPr="00BA0817" w:rsidRDefault="00BA0817" w:rsidP="00BA0817">
      <w:pPr>
        <w:spacing w:after="0"/>
        <w:rPr>
          <w:rFonts w:ascii="ISOCPEUR" w:hAnsi="ISOCPEUR"/>
          <w:b/>
          <w:sz w:val="24"/>
          <w:szCs w:val="24"/>
        </w:rPr>
      </w:pPr>
      <w:r w:rsidRPr="00BA0817">
        <w:rPr>
          <w:rFonts w:ascii="ISOCPEUR" w:hAnsi="ISOCPEUR"/>
          <w:b/>
          <w:sz w:val="24"/>
          <w:szCs w:val="24"/>
        </w:rPr>
        <w:t>B.8.5 Bilance zemních hmot</w:t>
      </w:r>
    </w:p>
    <w:p w14:paraId="7E81D246" w14:textId="77777777" w:rsidR="00083033" w:rsidRDefault="00BA0817" w:rsidP="00BA0817">
      <w:pPr>
        <w:spacing w:after="0"/>
        <w:rPr>
          <w:rFonts w:ascii="ISOCPEUR" w:hAnsi="ISOCPEUR"/>
          <w:sz w:val="24"/>
          <w:szCs w:val="24"/>
        </w:rPr>
      </w:pPr>
      <w:r w:rsidRPr="00BA0817">
        <w:rPr>
          <w:rFonts w:ascii="ISOCPEUR" w:hAnsi="ISOCPEUR"/>
          <w:sz w:val="24"/>
          <w:szCs w:val="24"/>
        </w:rPr>
        <w:t xml:space="preserve">Bilance zemin jsou přebytkové, </w:t>
      </w:r>
      <w:r w:rsidR="00083033">
        <w:rPr>
          <w:rFonts w:ascii="ISOCPEUR" w:hAnsi="ISOCPEUR"/>
          <w:sz w:val="24"/>
          <w:szCs w:val="24"/>
        </w:rPr>
        <w:t xml:space="preserve">využití bude na obecních pozemcích. Přebytek bude cca </w:t>
      </w:r>
      <w:proofErr w:type="gramStart"/>
      <w:r w:rsidR="00083033">
        <w:rPr>
          <w:rFonts w:ascii="ISOCPEUR" w:hAnsi="ISOCPEUR"/>
          <w:sz w:val="24"/>
          <w:szCs w:val="24"/>
        </w:rPr>
        <w:t>200m3</w:t>
      </w:r>
      <w:proofErr w:type="gramEnd"/>
      <w:r w:rsidR="00083033">
        <w:rPr>
          <w:rFonts w:ascii="ISOCPEUR" w:hAnsi="ISOCPEUR"/>
          <w:sz w:val="24"/>
          <w:szCs w:val="24"/>
        </w:rPr>
        <w:t>.</w:t>
      </w:r>
    </w:p>
    <w:p w14:paraId="556CBC05" w14:textId="77777777" w:rsidR="00BA0817" w:rsidRPr="00BA0817" w:rsidRDefault="00BA0817" w:rsidP="00BA0817">
      <w:pPr>
        <w:autoSpaceDE w:val="0"/>
        <w:autoSpaceDN w:val="0"/>
        <w:adjustRightInd w:val="0"/>
        <w:spacing w:after="0"/>
        <w:rPr>
          <w:rFonts w:ascii="ISOCPEUR" w:hAnsi="ISOCPEUR"/>
          <w:b/>
          <w:bCs/>
          <w:sz w:val="24"/>
          <w:szCs w:val="24"/>
        </w:rPr>
      </w:pPr>
      <w:r w:rsidRPr="00BA0817">
        <w:rPr>
          <w:rFonts w:ascii="ISOCPEUR" w:hAnsi="ISOCPEUR"/>
          <w:b/>
          <w:bCs/>
          <w:sz w:val="24"/>
          <w:szCs w:val="24"/>
        </w:rPr>
        <w:t>B.9 Celkové vodohospodářské řešení</w:t>
      </w:r>
    </w:p>
    <w:p w14:paraId="4775EEA6" w14:textId="77777777" w:rsidR="00083033" w:rsidRDefault="00BA0817" w:rsidP="00BA0817">
      <w:pPr>
        <w:spacing w:after="0"/>
        <w:rPr>
          <w:rFonts w:ascii="ISOCPEUR" w:hAnsi="ISOCPEUR"/>
          <w:sz w:val="24"/>
          <w:szCs w:val="24"/>
        </w:rPr>
      </w:pPr>
      <w:r w:rsidRPr="00BA0817">
        <w:rPr>
          <w:rFonts w:ascii="ISOCPEUR" w:hAnsi="ISOCPEUR"/>
          <w:sz w:val="24"/>
          <w:szCs w:val="24"/>
        </w:rPr>
        <w:t>Odvodnění pozemní komunikac</w:t>
      </w:r>
      <w:r w:rsidR="00083033">
        <w:rPr>
          <w:rFonts w:ascii="ISOCPEUR" w:hAnsi="ISOCPEUR"/>
          <w:sz w:val="24"/>
          <w:szCs w:val="24"/>
        </w:rPr>
        <w:t>e bude vsakováním propustnou skladbou mlatové cesty</w:t>
      </w:r>
      <w:r w:rsidRPr="00BA0817">
        <w:rPr>
          <w:rFonts w:ascii="ISOCPEUR" w:hAnsi="ISOCPEUR"/>
          <w:sz w:val="24"/>
          <w:szCs w:val="24"/>
        </w:rPr>
        <w:t>.</w:t>
      </w:r>
    </w:p>
    <w:sectPr w:rsidR="00083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OCPEUR">
    <w:panose1 w:val="020B0604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12863"/>
    <w:multiLevelType w:val="hybridMultilevel"/>
    <w:tmpl w:val="182A7818"/>
    <w:lvl w:ilvl="0" w:tplc="CF6046B6">
      <w:start w:val="3"/>
      <w:numFmt w:val="bullet"/>
      <w:lvlText w:val="-"/>
      <w:lvlJc w:val="left"/>
      <w:pPr>
        <w:ind w:left="420" w:hanging="360"/>
      </w:pPr>
      <w:rPr>
        <w:rFonts w:ascii="Times New Roman" w:eastAsia="ArialMT"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76F437D4"/>
    <w:multiLevelType w:val="hybridMultilevel"/>
    <w:tmpl w:val="E240485E"/>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DB"/>
    <w:rsid w:val="00004FF2"/>
    <w:rsid w:val="0002513A"/>
    <w:rsid w:val="00066BFC"/>
    <w:rsid w:val="00083033"/>
    <w:rsid w:val="001003A4"/>
    <w:rsid w:val="00134B58"/>
    <w:rsid w:val="001658BA"/>
    <w:rsid w:val="001851AD"/>
    <w:rsid w:val="001A1D62"/>
    <w:rsid w:val="002A7361"/>
    <w:rsid w:val="00317FE6"/>
    <w:rsid w:val="003639EB"/>
    <w:rsid w:val="00376051"/>
    <w:rsid w:val="00474094"/>
    <w:rsid w:val="00504D4B"/>
    <w:rsid w:val="00605344"/>
    <w:rsid w:val="00657E23"/>
    <w:rsid w:val="008145A7"/>
    <w:rsid w:val="00AE70D9"/>
    <w:rsid w:val="00BA0817"/>
    <w:rsid w:val="00BE15DB"/>
    <w:rsid w:val="00D86F51"/>
    <w:rsid w:val="00DB1CC5"/>
    <w:rsid w:val="00FC7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7949"/>
  <w15:chartTrackingRefBased/>
  <w15:docId w15:val="{02B39195-D927-4C38-8ADB-1FF26425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q4">
    <w:name w:val="q4"/>
    <w:basedOn w:val="Normln"/>
    <w:rsid w:val="00BE15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unhideWhenUsed/>
    <w:rsid w:val="00BE15DB"/>
    <w:rPr>
      <w:i/>
      <w:iCs/>
    </w:rPr>
  </w:style>
  <w:style w:type="paragraph" w:styleId="Normlnweb">
    <w:name w:val="Normal (Web)"/>
    <w:basedOn w:val="Normln"/>
    <w:uiPriority w:val="99"/>
    <w:unhideWhenUsed/>
    <w:rsid w:val="00D86F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FC7F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1658BA"/>
    <w:rPr>
      <w:color w:val="0563C1"/>
      <w:u w:val="single"/>
    </w:rPr>
  </w:style>
  <w:style w:type="paragraph" w:customStyle="1" w:styleId="l4">
    <w:name w:val="l4"/>
    <w:basedOn w:val="Normln"/>
    <w:rsid w:val="00BA081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port2">
    <w:name w:val="Import 2"/>
    <w:basedOn w:val="Normln"/>
    <w:rsid w:val="00BA081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pPr>
    <w:rPr>
      <w:rFonts w:ascii="Courier New" w:eastAsia="Times New Roman" w:hAnsi="Courier New" w:cs="Times New Roman"/>
      <w:sz w:val="24"/>
      <w:szCs w:val="24"/>
      <w:lang w:eastAsia="cs-CZ"/>
    </w:rPr>
  </w:style>
  <w:style w:type="paragraph" w:styleId="Odstavecseseznamem">
    <w:name w:val="List Paragraph"/>
    <w:basedOn w:val="Normln"/>
    <w:uiPriority w:val="34"/>
    <w:qFormat/>
    <w:rsid w:val="00BA0817"/>
    <w:pPr>
      <w:spacing w:after="200" w:line="276" w:lineRule="auto"/>
      <w:ind w:left="720"/>
      <w:contextualSpacing/>
    </w:pPr>
    <w:rPr>
      <w:rFonts w:ascii="Calibri" w:eastAsia="Times New Roman" w:hAnsi="Calibri" w:cs="Times New Roman"/>
      <w:lang w:eastAsia="cs-CZ"/>
    </w:rPr>
  </w:style>
  <w:style w:type="paragraph" w:styleId="Bezmezer">
    <w:name w:val="No Spacing"/>
    <w:uiPriority w:val="1"/>
    <w:qFormat/>
    <w:rsid w:val="00BA081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901009">
      <w:bodyDiv w:val="1"/>
      <w:marLeft w:val="0"/>
      <w:marRight w:val="0"/>
      <w:marTop w:val="0"/>
      <w:marBottom w:val="0"/>
      <w:divBdr>
        <w:top w:val="none" w:sz="0" w:space="0" w:color="auto"/>
        <w:left w:val="none" w:sz="0" w:space="0" w:color="auto"/>
        <w:bottom w:val="none" w:sz="0" w:space="0" w:color="auto"/>
        <w:right w:val="none" w:sz="0" w:space="0" w:color="auto"/>
      </w:divBdr>
    </w:div>
    <w:div w:id="555899141">
      <w:bodyDiv w:val="1"/>
      <w:marLeft w:val="0"/>
      <w:marRight w:val="0"/>
      <w:marTop w:val="0"/>
      <w:marBottom w:val="0"/>
      <w:divBdr>
        <w:top w:val="none" w:sz="0" w:space="0" w:color="auto"/>
        <w:left w:val="none" w:sz="0" w:space="0" w:color="auto"/>
        <w:bottom w:val="none" w:sz="0" w:space="0" w:color="auto"/>
        <w:right w:val="none" w:sz="0" w:space="0" w:color="auto"/>
      </w:divBdr>
      <w:divsChild>
        <w:div w:id="429813168">
          <w:marLeft w:val="0"/>
          <w:marRight w:val="0"/>
          <w:marTop w:val="0"/>
          <w:marBottom w:val="0"/>
          <w:divBdr>
            <w:top w:val="none" w:sz="0" w:space="0" w:color="auto"/>
            <w:left w:val="none" w:sz="0" w:space="0" w:color="auto"/>
            <w:bottom w:val="none" w:sz="0" w:space="0" w:color="auto"/>
            <w:right w:val="none" w:sz="0" w:space="0" w:color="auto"/>
          </w:divBdr>
          <w:divsChild>
            <w:div w:id="815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5487</Words>
  <Characters>32374</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Koblížek</dc:creator>
  <cp:keywords/>
  <dc:description/>
  <cp:lastModifiedBy>Michal Koblížek</cp:lastModifiedBy>
  <cp:revision>2</cp:revision>
  <dcterms:created xsi:type="dcterms:W3CDTF">2023-11-20T09:27:00Z</dcterms:created>
  <dcterms:modified xsi:type="dcterms:W3CDTF">2023-11-20T09:27:00Z</dcterms:modified>
</cp:coreProperties>
</file>