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8580F" w14:textId="77777777" w:rsidR="00DE145F" w:rsidRPr="00DE145F" w:rsidRDefault="00DE145F" w:rsidP="00DE145F">
      <w:pPr>
        <w:rPr>
          <w:rFonts w:ascii="Arial" w:hAnsi="Arial" w:cs="Arial"/>
          <w:b/>
          <w:bCs/>
          <w:caps/>
          <w:sz w:val="28"/>
          <w:szCs w:val="28"/>
        </w:rPr>
      </w:pPr>
      <w:bookmarkStart w:id="0" w:name="_Toc504161653"/>
      <w:r w:rsidRPr="00DE145F">
        <w:rPr>
          <w:rFonts w:ascii="Arial" w:hAnsi="Arial" w:cs="Arial"/>
          <w:b/>
          <w:bCs/>
          <w:caps/>
          <w:sz w:val="28"/>
          <w:szCs w:val="28"/>
        </w:rPr>
        <w:t>D.1.1.    ArchitektonickO-STAVEBNÍ ŘEŠENÍ</w:t>
      </w:r>
    </w:p>
    <w:p w14:paraId="5B96E54E" w14:textId="77777777" w:rsidR="00DE145F" w:rsidRPr="00DE2687" w:rsidRDefault="00DE145F" w:rsidP="00DE145F">
      <w:pPr>
        <w:jc w:val="center"/>
        <w:rPr>
          <w:rFonts w:ascii="Arial" w:hAnsi="Arial" w:cs="Arial"/>
          <w:b/>
          <w:bCs/>
          <w:caps/>
          <w:szCs w:val="24"/>
        </w:rPr>
      </w:pPr>
    </w:p>
    <w:p w14:paraId="46E7C178" w14:textId="77777777" w:rsidR="00DE145F" w:rsidRPr="00DE2687" w:rsidRDefault="00DE145F" w:rsidP="00DE145F">
      <w:pPr>
        <w:jc w:val="center"/>
        <w:rPr>
          <w:rFonts w:ascii="Arial" w:hAnsi="Arial" w:cs="Arial"/>
          <w:b/>
          <w:bCs/>
          <w:caps/>
          <w:szCs w:val="24"/>
        </w:rPr>
      </w:pPr>
    </w:p>
    <w:p w14:paraId="43F5F428" w14:textId="77777777" w:rsidR="00DE145F" w:rsidRPr="00DE145F" w:rsidRDefault="00DE145F" w:rsidP="00DE145F">
      <w:pPr>
        <w:rPr>
          <w:rFonts w:ascii="Arial" w:hAnsi="Arial" w:cs="Arial"/>
          <w:b/>
          <w:bCs/>
          <w:caps/>
          <w:sz w:val="24"/>
          <w:szCs w:val="24"/>
          <w:u w:val="single"/>
        </w:rPr>
      </w:pPr>
      <w:r w:rsidRPr="00DE145F">
        <w:rPr>
          <w:rFonts w:ascii="Arial" w:hAnsi="Arial" w:cs="Arial"/>
          <w:b/>
          <w:bCs/>
          <w:caps/>
          <w:sz w:val="24"/>
          <w:szCs w:val="24"/>
          <w:u w:val="single"/>
        </w:rPr>
        <w:t>Technická zpráva</w:t>
      </w:r>
    </w:p>
    <w:p w14:paraId="4DA47B05" w14:textId="77777777" w:rsidR="00DE145F" w:rsidRPr="00DE145F" w:rsidRDefault="00DE145F" w:rsidP="00DE145F">
      <w:pPr>
        <w:ind w:left="993"/>
        <w:rPr>
          <w:rFonts w:ascii="Arial" w:hAnsi="Arial" w:cs="Arial"/>
          <w:b/>
          <w:bCs/>
          <w:caps/>
          <w:sz w:val="24"/>
          <w:szCs w:val="24"/>
        </w:rPr>
      </w:pPr>
    </w:p>
    <w:p w14:paraId="3A105C83" w14:textId="77777777" w:rsidR="00DE145F" w:rsidRPr="00DE145F" w:rsidRDefault="00DE145F" w:rsidP="00DE145F">
      <w:pPr>
        <w:rPr>
          <w:rFonts w:ascii="Arial" w:hAnsi="Arial" w:cs="Arial"/>
          <w:b/>
          <w:i/>
          <w:sz w:val="24"/>
          <w:szCs w:val="24"/>
        </w:rPr>
      </w:pPr>
      <w:r w:rsidRPr="00DE145F">
        <w:rPr>
          <w:rFonts w:ascii="Arial" w:hAnsi="Arial" w:cs="Arial"/>
          <w:b/>
          <w:i/>
          <w:sz w:val="24"/>
          <w:szCs w:val="24"/>
        </w:rPr>
        <w:t>Účel objektu, funkční náplň, kapacitní údaje</w:t>
      </w:r>
    </w:p>
    <w:p w14:paraId="20B9E46F" w14:textId="453D1D3A" w:rsidR="00DE145F" w:rsidRPr="00DE145F" w:rsidRDefault="00DE145F" w:rsidP="00DE145F">
      <w:pPr>
        <w:pStyle w:val="Zpat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Tato projektová dokumentace řeší stavební úpravy </w:t>
      </w:r>
      <w:r w:rsidRPr="005A0790">
        <w:rPr>
          <w:rFonts w:ascii="Arial" w:hAnsi="Arial" w:cs="Arial"/>
          <w:sz w:val="24"/>
          <w:szCs w:val="24"/>
        </w:rPr>
        <w:t xml:space="preserve">objektu </w:t>
      </w:r>
      <w:r w:rsidR="005A0790">
        <w:rPr>
          <w:rFonts w:ascii="Arial" w:hAnsi="Arial" w:cs="Arial"/>
          <w:sz w:val="24"/>
          <w:szCs w:val="24"/>
        </w:rPr>
        <w:t>bytového domu</w:t>
      </w:r>
      <w:r w:rsidRPr="00DE145F">
        <w:rPr>
          <w:rFonts w:ascii="Arial" w:hAnsi="Arial" w:cs="Arial"/>
          <w:sz w:val="24"/>
          <w:szCs w:val="24"/>
        </w:rPr>
        <w:t>. Jedná se o zateplení fasády a ploché střechy, výměnu 1 vchodových dveří, výměnu schodišťové výplně, výměnu parapetů, klempířských prvků a přidružené stavební práce.</w:t>
      </w:r>
    </w:p>
    <w:p w14:paraId="167D3DCF" w14:textId="77777777" w:rsidR="00DE145F" w:rsidRPr="00DE145F" w:rsidRDefault="00DE145F" w:rsidP="00DE145F">
      <w:pPr>
        <w:pStyle w:val="Zpat"/>
        <w:jc w:val="both"/>
        <w:rPr>
          <w:rFonts w:ascii="Arial" w:hAnsi="Arial" w:cs="Arial"/>
          <w:sz w:val="24"/>
          <w:szCs w:val="24"/>
        </w:rPr>
      </w:pPr>
    </w:p>
    <w:p w14:paraId="5DB8EC9D" w14:textId="731CF7C1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Jedná se o stavební úpravy stávajícího objektu bytového domu s </w:t>
      </w:r>
      <w:r w:rsidR="005A0790" w:rsidRPr="005A0790">
        <w:rPr>
          <w:rFonts w:ascii="Arial" w:hAnsi="Arial" w:cs="Arial"/>
          <w:sz w:val="24"/>
          <w:szCs w:val="24"/>
        </w:rPr>
        <w:t>dvanácti</w:t>
      </w:r>
      <w:r w:rsidRPr="005A0790">
        <w:rPr>
          <w:rFonts w:ascii="Arial" w:hAnsi="Arial" w:cs="Arial"/>
          <w:sz w:val="24"/>
          <w:szCs w:val="24"/>
        </w:rPr>
        <w:t xml:space="preserve"> bytovými jednotkami.</w:t>
      </w:r>
      <w:r w:rsidRPr="00DE145F">
        <w:rPr>
          <w:rFonts w:ascii="Arial" w:hAnsi="Arial" w:cs="Arial"/>
          <w:sz w:val="24"/>
          <w:szCs w:val="24"/>
        </w:rPr>
        <w:t xml:space="preserve"> Objekt má tři nadzemní podlaží a půdní prostor, celý objekt je podsklepen. Projektová dokumentace řeší zateplení fasády, stropu a podlahy 1.np, výměnu fasádních výplní otvorů a přidružené stavební práce.</w:t>
      </w:r>
    </w:p>
    <w:p w14:paraId="1A5A28A4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</w:p>
    <w:p w14:paraId="0FD5DABF" w14:textId="77777777" w:rsidR="00DE145F" w:rsidRPr="00DE145F" w:rsidRDefault="00DE145F" w:rsidP="00DE145F">
      <w:pPr>
        <w:rPr>
          <w:rFonts w:ascii="Arial" w:hAnsi="Arial" w:cs="Arial"/>
          <w:b/>
          <w:i/>
          <w:sz w:val="24"/>
          <w:szCs w:val="24"/>
        </w:rPr>
      </w:pPr>
      <w:r w:rsidRPr="00DE145F">
        <w:rPr>
          <w:rFonts w:ascii="Arial" w:hAnsi="Arial" w:cs="Arial"/>
          <w:b/>
          <w:i/>
          <w:sz w:val="24"/>
          <w:szCs w:val="24"/>
        </w:rPr>
        <w:t>Architektonické, výtvarné, materiálové a dispoziční řešení, bezbariérové užívání stavby</w:t>
      </w:r>
    </w:p>
    <w:p w14:paraId="1A358996" w14:textId="77777777" w:rsidR="00DE145F" w:rsidRPr="00DE145F" w:rsidRDefault="00DE145F" w:rsidP="00DE145F">
      <w:pPr>
        <w:pStyle w:val="Zkladntext"/>
        <w:jc w:val="both"/>
        <w:rPr>
          <w:rFonts w:ascii="Arial" w:hAnsi="Arial"/>
          <w:szCs w:val="24"/>
        </w:rPr>
      </w:pPr>
      <w:r w:rsidRPr="00DE145F">
        <w:rPr>
          <w:rFonts w:ascii="Arial" w:hAnsi="Arial"/>
          <w:szCs w:val="24"/>
        </w:rPr>
        <w:t xml:space="preserve">Objekt byl vystavěn v roce 1950, tzn. jeho stáří je 70 let. K žádným opravám nosné konstrukce anebo sanaci některých železobetonových nosných dílců nedošlo. Konstrukce je opotřebena způsobem odpovídajícím době jejího užívání. </w:t>
      </w:r>
    </w:p>
    <w:p w14:paraId="12EBFBD0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/>
          <w:bCs/>
          <w:caps/>
          <w:szCs w:val="24"/>
        </w:rPr>
      </w:pPr>
    </w:p>
    <w:p w14:paraId="02281682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Objekt je proveden zděný jako jeden dilatační celek.</w:t>
      </w:r>
    </w:p>
    <w:p w14:paraId="56F438B1" w14:textId="77777777" w:rsidR="00DE145F" w:rsidRPr="00DE145F" w:rsidRDefault="00DE145F" w:rsidP="00DE145F">
      <w:pPr>
        <w:rPr>
          <w:rFonts w:ascii="Arial" w:hAnsi="Arial" w:cs="Arial"/>
          <w:color w:val="000000"/>
          <w:sz w:val="24"/>
          <w:szCs w:val="24"/>
        </w:rPr>
      </w:pPr>
      <w:r w:rsidRPr="00DE145F">
        <w:rPr>
          <w:rFonts w:ascii="Arial" w:hAnsi="Arial" w:cs="Arial"/>
          <w:color w:val="000000"/>
          <w:sz w:val="24"/>
          <w:szCs w:val="24"/>
        </w:rPr>
        <w:t xml:space="preserve">Jedná se o </w:t>
      </w:r>
      <w:proofErr w:type="spellStart"/>
      <w:r w:rsidRPr="00DE145F">
        <w:rPr>
          <w:rFonts w:ascii="Arial" w:hAnsi="Arial" w:cs="Arial"/>
          <w:color w:val="000000"/>
          <w:sz w:val="24"/>
          <w:szCs w:val="24"/>
        </w:rPr>
        <w:t>dvouvchodový</w:t>
      </w:r>
      <w:proofErr w:type="spellEnd"/>
      <w:r w:rsidRPr="00DE145F">
        <w:rPr>
          <w:rFonts w:ascii="Arial" w:hAnsi="Arial" w:cs="Arial"/>
          <w:color w:val="000000"/>
          <w:sz w:val="24"/>
          <w:szCs w:val="24"/>
        </w:rPr>
        <w:t xml:space="preserve"> bytový dům o třech nadzemních podlažích s podsklepením, s podkrovím a valbovou střechou.</w:t>
      </w:r>
    </w:p>
    <w:p w14:paraId="722FB25F" w14:textId="77777777" w:rsidR="00DE145F" w:rsidRPr="00DE145F" w:rsidRDefault="00DE145F" w:rsidP="00DE145F">
      <w:pPr>
        <w:rPr>
          <w:rFonts w:ascii="Arial" w:hAnsi="Arial" w:cs="Arial"/>
          <w:color w:val="000000"/>
          <w:sz w:val="24"/>
          <w:szCs w:val="24"/>
        </w:rPr>
      </w:pPr>
      <w:r w:rsidRPr="00DE145F">
        <w:rPr>
          <w:rFonts w:ascii="Arial" w:hAnsi="Arial" w:cs="Arial"/>
          <w:color w:val="000000"/>
          <w:sz w:val="24"/>
          <w:szCs w:val="24"/>
        </w:rPr>
        <w:t xml:space="preserve">Obvodové zdivo je opatřené stávající omítkovinou. Výplně otvorů jsou dřevěné, v 1pp ocelové. </w:t>
      </w:r>
      <w:r w:rsidRPr="00DE145F">
        <w:rPr>
          <w:rFonts w:ascii="Arial" w:hAnsi="Arial"/>
          <w:sz w:val="24"/>
          <w:szCs w:val="24"/>
        </w:rPr>
        <w:t>Objekt je zděný z cihel plných. Stropy jsou ze železobetonových stropních panelů, krov dřevěný s pálenou krytinou.</w:t>
      </w:r>
    </w:p>
    <w:p w14:paraId="2ADACFB6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Účel ani kapacity funkčních jednotek nejsou tímto projektem měněny. Účel objektu je zřejmý z jeho určení.</w:t>
      </w:r>
    </w:p>
    <w:p w14:paraId="275F53DB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V důsledku dodatečného zateplení dojde k výměně zámečnických výrobků držáků bleskosvodů včetně svislých lan. Po výměně bleskosvodů bude provedena jejich revize. Před zahájením prací na zateplení objektu budou demontována veškerá zařízení kotvená k fasádě objektu. </w:t>
      </w:r>
    </w:p>
    <w:p w14:paraId="0F20D121" w14:textId="77777777" w:rsidR="00DE145F" w:rsidRPr="00DE145F" w:rsidRDefault="00DE145F" w:rsidP="00DE145F">
      <w:pPr>
        <w:rPr>
          <w:rFonts w:ascii="Arial" w:hAnsi="Arial" w:cs="Arial"/>
          <w:color w:val="000000"/>
          <w:sz w:val="24"/>
          <w:szCs w:val="24"/>
        </w:rPr>
      </w:pPr>
    </w:p>
    <w:p w14:paraId="790386EC" w14:textId="77777777" w:rsidR="00DE145F" w:rsidRPr="00DE145F" w:rsidRDefault="00DE145F" w:rsidP="00DE145F">
      <w:pPr>
        <w:rPr>
          <w:rFonts w:ascii="Arial" w:hAnsi="Arial" w:cs="Arial"/>
          <w:color w:val="000000"/>
          <w:sz w:val="24"/>
          <w:szCs w:val="24"/>
        </w:rPr>
      </w:pPr>
      <w:r w:rsidRPr="00DE145F">
        <w:rPr>
          <w:rFonts w:ascii="Arial" w:hAnsi="Arial" w:cs="Arial"/>
          <w:color w:val="000000"/>
          <w:sz w:val="24"/>
          <w:szCs w:val="24"/>
        </w:rPr>
        <w:t xml:space="preserve">Před realizací budou provedeny odtahové zkoušky, ke kotvení budou použity kotvy s hmoždinkami určené k zateplení fasády. </w:t>
      </w:r>
    </w:p>
    <w:p w14:paraId="175C04D2" w14:textId="77777777" w:rsidR="00DE145F" w:rsidRPr="00DE145F" w:rsidRDefault="00DE145F" w:rsidP="00DE145F">
      <w:pPr>
        <w:pStyle w:val="Zkladntextodsazen3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Objekt vykazuje značné nedostatky v oblasti tepelně technických vlastností. Konstrukce nevyhovují požadavku na součinitel prostupu tepla a roční množství zkondenzované páry. Vysoká energetická náročnost budovy vede k nadměrné </w:t>
      </w:r>
      <w:r w:rsidRPr="00DE145F">
        <w:rPr>
          <w:rFonts w:ascii="Arial" w:hAnsi="Arial" w:cs="Arial"/>
          <w:sz w:val="24"/>
          <w:szCs w:val="24"/>
        </w:rPr>
        <w:lastRenderedPageBreak/>
        <w:t>spotřebě energie na vytápění a k navyšování ekologické zátěže. Kromě nízkého tepelného odporu obvodových konstrukcí vykazuje obvodový plášť řadu nedostatečně řešených detailů, které způsobují tepelné mosty. Dimenze konstrukcí je minimální. Nejefektivnější metodou k odstranění této vady je vnější zateplení obvodového a střešního pláště. Zateplením pláště se dále zamezí pronikání srážkové vody do konstrukcí a zmenší vliv tepelných změn na samotný plášť budovy.</w:t>
      </w:r>
    </w:p>
    <w:p w14:paraId="4031B42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4DD8D0B3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Vegetační úpravy okolí objektu – osetí travním semenem.</w:t>
      </w:r>
    </w:p>
    <w:p w14:paraId="11CB3407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3B97B19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Bezbariérový přístup do stávajících objektů není řešen – zachováno stávající řešení. </w:t>
      </w:r>
    </w:p>
    <w:p w14:paraId="45846E1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047FE403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Obvodový plášť bude zateplen kontaktním zateplovacím systémem ETICS mocnosti 150 mm (provedení zateplení od zateplení podlahy PDL1 – viz řez a pohledy) s probarvenou omítkovinou. Nezateplený sokl objektu bude opatřen </w:t>
      </w:r>
      <w:proofErr w:type="spellStart"/>
      <w:r w:rsidRPr="00DE145F">
        <w:rPr>
          <w:rFonts w:ascii="Arial" w:hAnsi="Arial" w:cs="Arial"/>
          <w:sz w:val="24"/>
          <w:szCs w:val="24"/>
        </w:rPr>
        <w:t>marmolitem</w:t>
      </w:r>
      <w:proofErr w:type="spellEnd"/>
      <w:r w:rsidRPr="00DE145F">
        <w:rPr>
          <w:rFonts w:ascii="Arial" w:hAnsi="Arial" w:cs="Arial"/>
          <w:sz w:val="24"/>
          <w:szCs w:val="24"/>
        </w:rPr>
        <w:t xml:space="preserve">. Podlaha mezi 1.pp a 1.np – PDL1 - bude zateplena vrstvou z minerální </w:t>
      </w:r>
      <w:proofErr w:type="gramStart"/>
      <w:r w:rsidRPr="00DE145F">
        <w:rPr>
          <w:rFonts w:ascii="Arial" w:hAnsi="Arial" w:cs="Arial"/>
          <w:sz w:val="24"/>
          <w:szCs w:val="24"/>
        </w:rPr>
        <w:t xml:space="preserve">vlny  </w:t>
      </w:r>
      <w:proofErr w:type="spellStart"/>
      <w:r w:rsidRPr="00DE145F">
        <w:rPr>
          <w:rFonts w:ascii="Arial" w:hAnsi="Arial" w:cs="Arial"/>
          <w:sz w:val="24"/>
          <w:szCs w:val="24"/>
        </w:rPr>
        <w:t>tl</w:t>
      </w:r>
      <w:proofErr w:type="spellEnd"/>
      <w:r w:rsidRPr="00DE145F">
        <w:rPr>
          <w:rFonts w:ascii="Arial" w:hAnsi="Arial" w:cs="Arial"/>
          <w:sz w:val="24"/>
          <w:szCs w:val="24"/>
        </w:rPr>
        <w:t>.</w:t>
      </w:r>
      <w:proofErr w:type="gramEnd"/>
      <w:r w:rsidRPr="00DE145F">
        <w:rPr>
          <w:rFonts w:ascii="Arial" w:hAnsi="Arial" w:cs="Arial"/>
          <w:sz w:val="24"/>
          <w:szCs w:val="24"/>
        </w:rPr>
        <w:t xml:space="preserve"> 80mm se síťovinou, podlaha  nad 3.NP – STR1 – bude zateplena vrstvou z minerální vlny </w:t>
      </w:r>
      <w:proofErr w:type="spellStart"/>
      <w:r w:rsidRPr="00DE145F">
        <w:rPr>
          <w:rFonts w:ascii="Arial" w:hAnsi="Arial" w:cs="Arial"/>
          <w:sz w:val="24"/>
          <w:szCs w:val="24"/>
        </w:rPr>
        <w:t>tl</w:t>
      </w:r>
      <w:proofErr w:type="spellEnd"/>
      <w:r w:rsidRPr="00DE145F">
        <w:rPr>
          <w:rFonts w:ascii="Arial" w:hAnsi="Arial" w:cs="Arial"/>
          <w:sz w:val="24"/>
          <w:szCs w:val="24"/>
        </w:rPr>
        <w:t>. 220mm s </w:t>
      </w:r>
      <w:proofErr w:type="spellStart"/>
      <w:r w:rsidRPr="00DE145F">
        <w:rPr>
          <w:rFonts w:ascii="Arial" w:hAnsi="Arial" w:cs="Arial"/>
          <w:sz w:val="24"/>
          <w:szCs w:val="24"/>
        </w:rPr>
        <w:t>paropropuastnou</w:t>
      </w:r>
      <w:proofErr w:type="spellEnd"/>
      <w:r w:rsidRPr="00DE145F">
        <w:rPr>
          <w:rFonts w:ascii="Arial" w:hAnsi="Arial" w:cs="Arial"/>
          <w:sz w:val="24"/>
          <w:szCs w:val="24"/>
        </w:rPr>
        <w:t xml:space="preserve"> PE fólií, pro přístup ke střešním výlezům bude zhotovena dřevěná lávka</w:t>
      </w:r>
    </w:p>
    <w:p w14:paraId="395B0C66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</w:p>
    <w:p w14:paraId="74F77F9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Budou vyměněny okenní výplně otvorů za plastové, jakož i vchodové dveře do objektu, rovněž za plastové. </w:t>
      </w:r>
    </w:p>
    <w:p w14:paraId="55E5C7B3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6B2AF8C3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Barevné řešení – fasáda – okrová - BAUMIT 0207 HBW 74, sokl </w:t>
      </w:r>
      <w:proofErr w:type="spellStart"/>
      <w:r w:rsidRPr="00DE145F">
        <w:rPr>
          <w:rFonts w:ascii="Arial" w:hAnsi="Arial" w:cs="Arial"/>
          <w:szCs w:val="24"/>
        </w:rPr>
        <w:t>marmolit</w:t>
      </w:r>
      <w:proofErr w:type="spellEnd"/>
      <w:r w:rsidRPr="00DE145F">
        <w:rPr>
          <w:rFonts w:ascii="Arial" w:hAnsi="Arial" w:cs="Arial"/>
          <w:szCs w:val="24"/>
        </w:rPr>
        <w:t xml:space="preserve"> – hnědý - BAUMIT M 306, okenní a dveřní výplně bílé barvy, kolem oken rámeček š. 100mm bílé barvy.</w:t>
      </w:r>
    </w:p>
    <w:p w14:paraId="6A964FC4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237F070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Okna budou doplněna vnějšími parapety z eloxovaného hliníku.</w:t>
      </w:r>
    </w:p>
    <w:p w14:paraId="5B3D051C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4EF9E926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Nově budou osazeny klempířské konstrukce – žlaby, svody, oplechování stříšek nad vchody.</w:t>
      </w:r>
    </w:p>
    <w:p w14:paraId="647238CF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0CFA4D8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Kolem objektu bude nový okapový chodníček ze zámkové dlažby uzavřený do chodníkových obrubníků, ve shodném provedení budou nově zhotoveny vstupní podesty u vchodových dveří, zde bude osazena čistící rohož. Nad dveřmi bude osazeno nové svítidlo a u dveří nová zvonková tabla pro 6 bytů. V místě stávajících větracích mřížek budou osazeny nové plastové mřížky se síťkou proti hmyzu.</w:t>
      </w:r>
    </w:p>
    <w:p w14:paraId="797CA58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3DE63CED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44BC1BB3" w14:textId="77777777" w:rsidR="00DE145F" w:rsidRPr="00DE145F" w:rsidRDefault="00DE145F" w:rsidP="00DE145F">
      <w:pPr>
        <w:rPr>
          <w:rFonts w:ascii="Arial" w:hAnsi="Arial" w:cs="Arial"/>
          <w:b/>
          <w:sz w:val="24"/>
          <w:szCs w:val="24"/>
          <w:u w:val="single"/>
        </w:rPr>
      </w:pPr>
      <w:r w:rsidRPr="00DE145F">
        <w:rPr>
          <w:rFonts w:ascii="Arial" w:hAnsi="Arial" w:cs="Arial"/>
          <w:b/>
          <w:sz w:val="24"/>
          <w:szCs w:val="24"/>
          <w:u w:val="single"/>
        </w:rPr>
        <w:t>Upozornění:</w:t>
      </w:r>
    </w:p>
    <w:p w14:paraId="7F7F866D" w14:textId="77777777" w:rsidR="00DE145F" w:rsidRPr="00DE145F" w:rsidRDefault="00DE145F" w:rsidP="00DE145F">
      <w:pPr>
        <w:rPr>
          <w:rFonts w:ascii="Arial" w:hAnsi="Arial" w:cs="Arial"/>
          <w:b/>
          <w:sz w:val="24"/>
          <w:szCs w:val="24"/>
          <w:u w:val="single"/>
        </w:rPr>
      </w:pPr>
      <w:r w:rsidRPr="00DE145F">
        <w:rPr>
          <w:rFonts w:ascii="Arial" w:hAnsi="Arial" w:cs="Arial"/>
          <w:b/>
          <w:sz w:val="24"/>
          <w:szCs w:val="24"/>
          <w:u w:val="single"/>
        </w:rPr>
        <w:t>Materiály, které jsou specifikované v projektové dokumentaci, jsou uvedeny jako referenční.</w:t>
      </w:r>
    </w:p>
    <w:p w14:paraId="5A551316" w14:textId="77777777" w:rsidR="00DE145F" w:rsidRDefault="00DE145F" w:rsidP="00DE145F">
      <w:pPr>
        <w:rPr>
          <w:rFonts w:ascii="Arial" w:hAnsi="Arial"/>
          <w:sz w:val="24"/>
          <w:szCs w:val="24"/>
        </w:rPr>
      </w:pPr>
    </w:p>
    <w:p w14:paraId="0CCA06D7" w14:textId="77777777" w:rsidR="00DE145F" w:rsidRPr="00DE145F" w:rsidRDefault="00DE145F" w:rsidP="00DE145F">
      <w:pPr>
        <w:rPr>
          <w:rFonts w:ascii="Arial" w:hAnsi="Arial"/>
          <w:sz w:val="24"/>
          <w:szCs w:val="24"/>
        </w:rPr>
      </w:pPr>
    </w:p>
    <w:p w14:paraId="3D752366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51DBC9DC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lastRenderedPageBreak/>
        <w:t>Kapacity:</w:t>
      </w:r>
    </w:p>
    <w:p w14:paraId="77DBD389" w14:textId="77777777" w:rsidR="00DE145F" w:rsidRPr="00DE145F" w:rsidRDefault="00DE145F" w:rsidP="00DE145F">
      <w:pPr>
        <w:pStyle w:val="Zkladntext"/>
        <w:rPr>
          <w:rFonts w:ascii="Arial" w:hAnsi="Arial" w:cs="Arial"/>
          <w:szCs w:val="24"/>
        </w:rPr>
      </w:pPr>
    </w:p>
    <w:p w14:paraId="474F2E13" w14:textId="77777777" w:rsidR="00DE145F" w:rsidRPr="00DE145F" w:rsidRDefault="00DE145F" w:rsidP="00DE145F">
      <w:pPr>
        <w:pStyle w:val="Zkladntext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zastavěná plocha objektu: </w:t>
      </w:r>
      <w:r w:rsidRPr="00DE145F">
        <w:rPr>
          <w:rFonts w:ascii="Arial" w:hAnsi="Arial" w:cs="Arial"/>
          <w:szCs w:val="24"/>
        </w:rPr>
        <w:tab/>
        <w:t>318m2</w:t>
      </w:r>
    </w:p>
    <w:p w14:paraId="43A759C1" w14:textId="77777777" w:rsidR="00DE145F" w:rsidRPr="00DE145F" w:rsidRDefault="00DE145F" w:rsidP="00DE145F">
      <w:pPr>
        <w:pStyle w:val="Zkladntext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obestavěný prostor objektu:</w:t>
      </w:r>
      <w:r w:rsidRPr="00DE145F">
        <w:rPr>
          <w:rFonts w:ascii="Arial" w:hAnsi="Arial" w:cs="Arial"/>
          <w:szCs w:val="24"/>
        </w:rPr>
        <w:tab/>
        <w:t>4.200m3</w:t>
      </w:r>
    </w:p>
    <w:p w14:paraId="062B2C90" w14:textId="77777777" w:rsidR="00DE145F" w:rsidRPr="00DE145F" w:rsidRDefault="00DE145F" w:rsidP="00DE145F">
      <w:pPr>
        <w:pStyle w:val="Textpsmene"/>
        <w:numPr>
          <w:ilvl w:val="0"/>
          <w:numId w:val="0"/>
        </w:numPr>
        <w:jc w:val="left"/>
        <w:rPr>
          <w:rFonts w:ascii="Arial" w:hAnsi="Arial" w:cs="Arial"/>
          <w:b/>
          <w:bCs/>
          <w:caps/>
          <w:szCs w:val="24"/>
        </w:rPr>
      </w:pPr>
    </w:p>
    <w:p w14:paraId="415955EC" w14:textId="77777777" w:rsidR="00DE145F" w:rsidRPr="00DE145F" w:rsidRDefault="00DE145F" w:rsidP="00DE145F">
      <w:pPr>
        <w:pStyle w:val="Textpsmene"/>
        <w:numPr>
          <w:ilvl w:val="0"/>
          <w:numId w:val="0"/>
        </w:numPr>
        <w:jc w:val="left"/>
        <w:rPr>
          <w:rFonts w:ascii="Arial" w:hAnsi="Arial" w:cs="Arial"/>
          <w:bCs/>
          <w:szCs w:val="24"/>
        </w:rPr>
      </w:pPr>
      <w:r w:rsidRPr="00DE145F">
        <w:rPr>
          <w:rFonts w:ascii="Arial" w:hAnsi="Arial" w:cs="Arial"/>
          <w:bCs/>
          <w:caps/>
          <w:szCs w:val="24"/>
        </w:rPr>
        <w:t>J</w:t>
      </w:r>
      <w:r w:rsidRPr="00DE145F">
        <w:rPr>
          <w:rFonts w:ascii="Arial" w:hAnsi="Arial" w:cs="Arial"/>
          <w:bCs/>
          <w:szCs w:val="24"/>
        </w:rPr>
        <w:t>edná se o stávající objekt, orientace vzhledem ke světovým stranám zachovává stávající řešení.</w:t>
      </w:r>
    </w:p>
    <w:p w14:paraId="1B420EC3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</w:p>
    <w:p w14:paraId="503D0204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Počet uživatelů a funkčních jednotek není tímto projektem měněn – zachováno stávající řešení.</w:t>
      </w:r>
    </w:p>
    <w:p w14:paraId="4F832F9D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14:paraId="76C683E8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14:paraId="38BF4E5F" w14:textId="77777777" w:rsid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1E2E6C5A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Celkové provozní řešení, technologie výroby</w:t>
      </w:r>
    </w:p>
    <w:p w14:paraId="75FF8A5D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14:paraId="676C1189" w14:textId="77777777" w:rsidR="00DE145F" w:rsidRPr="00DE145F" w:rsidRDefault="00DE145F" w:rsidP="00DE145F">
      <w:pPr>
        <w:pStyle w:val="Zkladntext"/>
        <w:rPr>
          <w:rFonts w:ascii="Arial" w:hAnsi="Arial" w:cs="Arial"/>
          <w:szCs w:val="24"/>
          <w:u w:val="single"/>
        </w:rPr>
      </w:pPr>
      <w:r w:rsidRPr="00DE145F">
        <w:rPr>
          <w:rFonts w:ascii="Arial" w:hAnsi="Arial" w:cs="Arial"/>
          <w:szCs w:val="24"/>
          <w:u w:val="single"/>
        </w:rPr>
        <w:t xml:space="preserve">Konstrukční a stavebně technické řešení </w:t>
      </w:r>
    </w:p>
    <w:p w14:paraId="37E9A96F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/>
          <w:bCs/>
          <w:caps/>
          <w:szCs w:val="24"/>
        </w:rPr>
      </w:pPr>
    </w:p>
    <w:p w14:paraId="1A15DA0C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/>
          <w:bCs/>
          <w:szCs w:val="24"/>
        </w:rPr>
      </w:pPr>
      <w:r w:rsidRPr="00DE145F">
        <w:rPr>
          <w:rFonts w:ascii="Arial" w:hAnsi="Arial" w:cs="Arial"/>
          <w:b/>
          <w:bCs/>
          <w:caps/>
          <w:szCs w:val="24"/>
        </w:rPr>
        <w:t>B</w:t>
      </w:r>
      <w:r w:rsidRPr="00DE145F">
        <w:rPr>
          <w:rFonts w:ascii="Arial" w:hAnsi="Arial" w:cs="Arial"/>
          <w:b/>
          <w:bCs/>
          <w:szCs w:val="24"/>
        </w:rPr>
        <w:t>ourací práce</w:t>
      </w:r>
    </w:p>
    <w:p w14:paraId="535AC637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/>
          <w:bCs/>
          <w:szCs w:val="24"/>
        </w:rPr>
      </w:pPr>
    </w:p>
    <w:p w14:paraId="5C730D3C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  <w:r w:rsidRPr="00DE145F">
        <w:rPr>
          <w:rFonts w:ascii="Arial" w:hAnsi="Arial" w:cs="Arial"/>
          <w:bCs/>
          <w:szCs w:val="24"/>
        </w:rPr>
        <w:t xml:space="preserve">Budou odstraněny veškeré vnější výplně otvorů (okna a vstupní dveře), dále venkovní parapety, klempířské konstrukce – svody, žlaby, oplechování stříšky, oplechování římsy, otlučena bude římsa mezi 1.pp a 1.np, okapové chodníčky a vstupní podesty včetně rohože a škrabáku na obuv u vchodových dveří v rozsahu dle dokumentace. </w:t>
      </w:r>
    </w:p>
    <w:p w14:paraId="44CFAE28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  <w:r w:rsidRPr="00DE145F">
        <w:rPr>
          <w:rFonts w:ascii="Arial" w:hAnsi="Arial" w:cs="Arial"/>
          <w:bCs/>
          <w:szCs w:val="24"/>
        </w:rPr>
        <w:t xml:space="preserve">Z fasády budou odstraněny veškeré konstrukce, které by měly negativní vliv na provádění zateplovacího systému (osvětlení, zvonková tabla). </w:t>
      </w:r>
    </w:p>
    <w:p w14:paraId="6E591BEE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14:paraId="6B916CC6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  <w:r w:rsidRPr="00DE145F">
        <w:rPr>
          <w:rFonts w:ascii="Arial" w:hAnsi="Arial" w:cs="Arial"/>
          <w:bCs/>
          <w:szCs w:val="24"/>
        </w:rPr>
        <w:t>Podrobněji viz projektová dokumentace.</w:t>
      </w:r>
    </w:p>
    <w:p w14:paraId="4506D6C0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b/>
          <w:bCs/>
          <w:caps/>
          <w:szCs w:val="24"/>
        </w:rPr>
      </w:pPr>
    </w:p>
    <w:p w14:paraId="3269501A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b/>
          <w:szCs w:val="24"/>
        </w:rPr>
      </w:pPr>
    </w:p>
    <w:p w14:paraId="0D32D2CF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b/>
          <w:szCs w:val="24"/>
        </w:rPr>
      </w:pPr>
      <w:r w:rsidRPr="00DE145F">
        <w:rPr>
          <w:rFonts w:ascii="Arial" w:hAnsi="Arial" w:cs="Arial"/>
          <w:b/>
          <w:szCs w:val="24"/>
        </w:rPr>
        <w:t>Nové konstrukce</w:t>
      </w:r>
    </w:p>
    <w:p w14:paraId="71CE0F1C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</w:p>
    <w:p w14:paraId="0926A30E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Vnější zateplovací systém (ETICS)</w:t>
      </w:r>
    </w:p>
    <w:p w14:paraId="2A4A098F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</w:p>
    <w:p w14:paraId="755D72A3" w14:textId="77777777" w:rsidR="00DE145F" w:rsidRPr="00DE145F" w:rsidRDefault="00DE145F" w:rsidP="00DE145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Zateplení objektu je kompletně řešeno kontaktním zateplovacím systémem ETICS v kvalitativní třídě „A“. Materiálem zateplovacího systému jsou desky z polystyrenu EPS a desky z minerálních vláken. </w:t>
      </w:r>
    </w:p>
    <w:p w14:paraId="1D03C031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Výměna výplní otvorů – nově plastové, klempířské prvky – titanzinek, vnější parapety – eloxovaný hliník.</w:t>
      </w:r>
    </w:p>
    <w:p w14:paraId="33F0DDB6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Barevné řešení – fasáda – okrová - BAUMIT 0207 HBW 74 (obdoba dle stávajícího), sokl </w:t>
      </w:r>
      <w:proofErr w:type="spellStart"/>
      <w:r w:rsidRPr="00DE145F">
        <w:rPr>
          <w:rFonts w:ascii="Arial" w:hAnsi="Arial" w:cs="Arial"/>
          <w:szCs w:val="24"/>
        </w:rPr>
        <w:t>marmolit</w:t>
      </w:r>
      <w:proofErr w:type="spellEnd"/>
      <w:r w:rsidRPr="00DE145F">
        <w:rPr>
          <w:rFonts w:ascii="Arial" w:hAnsi="Arial" w:cs="Arial"/>
          <w:szCs w:val="24"/>
        </w:rPr>
        <w:t xml:space="preserve"> – hnědý - BAUMIT M 306, okenní a dveřní výplně bílé barvy, kolem oken rámeček š. 100mm bílé barvy.</w:t>
      </w:r>
    </w:p>
    <w:p w14:paraId="3A7654A7" w14:textId="77777777" w:rsidR="00DE145F" w:rsidRPr="00DE145F" w:rsidRDefault="00DE145F" w:rsidP="00DE145F">
      <w:pPr>
        <w:pStyle w:val="Zkladntext0"/>
        <w:ind w:firstLine="708"/>
        <w:jc w:val="both"/>
        <w:rPr>
          <w:rFonts w:ascii="Arial" w:hAnsi="Arial" w:cs="Arial"/>
          <w:szCs w:val="24"/>
          <w:u w:val="single"/>
        </w:rPr>
      </w:pPr>
    </w:p>
    <w:p w14:paraId="689A53B9" w14:textId="77777777" w:rsidR="00DE145F" w:rsidRPr="00DE145F" w:rsidRDefault="00DE145F" w:rsidP="00DE145F">
      <w:pPr>
        <w:pStyle w:val="Zkladntext0"/>
        <w:ind w:firstLine="708"/>
        <w:jc w:val="both"/>
        <w:rPr>
          <w:rFonts w:ascii="Arial" w:hAnsi="Arial" w:cs="Arial"/>
          <w:szCs w:val="24"/>
          <w:u w:val="single"/>
        </w:rPr>
      </w:pPr>
      <w:r w:rsidRPr="00DE145F">
        <w:rPr>
          <w:rFonts w:ascii="Arial" w:hAnsi="Arial" w:cs="Arial"/>
          <w:szCs w:val="24"/>
          <w:u w:val="single"/>
        </w:rPr>
        <w:t>Skladba zateplovacího systému ETICS:</w:t>
      </w:r>
    </w:p>
    <w:p w14:paraId="038ABDDF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 xml:space="preserve">- příprava podkladu (zhodnocení stávajícího stavu), očištění povrchu, </w:t>
      </w:r>
    </w:p>
    <w:p w14:paraId="7CA2C96F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             sanace a </w:t>
      </w:r>
      <w:proofErr w:type="spellStart"/>
      <w:r w:rsidRPr="00DE145F">
        <w:rPr>
          <w:rFonts w:ascii="Arial" w:hAnsi="Arial" w:cs="Arial"/>
          <w:szCs w:val="24"/>
        </w:rPr>
        <w:t>reprofilace</w:t>
      </w:r>
      <w:proofErr w:type="spellEnd"/>
      <w:r w:rsidRPr="00DE145F">
        <w:rPr>
          <w:rFonts w:ascii="Arial" w:hAnsi="Arial" w:cs="Arial"/>
          <w:szCs w:val="24"/>
        </w:rPr>
        <w:t xml:space="preserve"> případných poškozených částí</w:t>
      </w:r>
    </w:p>
    <w:p w14:paraId="0C1694B9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>- lepící stěrka PROCONTACT (WDVS KLEBER)</w:t>
      </w:r>
    </w:p>
    <w:p w14:paraId="5954382D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 xml:space="preserve">- izolant: desky z polystyrenu EPS F </w:t>
      </w:r>
      <w:proofErr w:type="spellStart"/>
      <w:r w:rsidRPr="00DE145F">
        <w:rPr>
          <w:rFonts w:ascii="Arial" w:hAnsi="Arial" w:cs="Arial"/>
          <w:szCs w:val="24"/>
        </w:rPr>
        <w:t>tl</w:t>
      </w:r>
      <w:proofErr w:type="spellEnd"/>
      <w:r w:rsidRPr="00DE145F">
        <w:rPr>
          <w:rFonts w:ascii="Arial" w:hAnsi="Arial" w:cs="Arial"/>
          <w:szCs w:val="24"/>
        </w:rPr>
        <w:t>. 150mm a z minerálních vláken</w:t>
      </w:r>
    </w:p>
    <w:p w14:paraId="0EFBEE51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             </w:t>
      </w:r>
      <w:proofErr w:type="spellStart"/>
      <w:r w:rsidRPr="00DE145F">
        <w:rPr>
          <w:rFonts w:ascii="Arial" w:hAnsi="Arial" w:cs="Arial"/>
          <w:szCs w:val="24"/>
        </w:rPr>
        <w:t>tl</w:t>
      </w:r>
      <w:proofErr w:type="spellEnd"/>
      <w:r w:rsidRPr="00DE145F">
        <w:rPr>
          <w:rFonts w:ascii="Arial" w:hAnsi="Arial" w:cs="Arial"/>
          <w:szCs w:val="24"/>
        </w:rPr>
        <w:t xml:space="preserve">. 150 mm </w:t>
      </w:r>
    </w:p>
    <w:p w14:paraId="71F25657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lastRenderedPageBreak/>
        <w:tab/>
        <w:t>- kotvící prvky (typ a počet dle statického návrhu)</w:t>
      </w:r>
    </w:p>
    <w:p w14:paraId="78E73B4B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 xml:space="preserve">- </w:t>
      </w:r>
      <w:proofErr w:type="spellStart"/>
      <w:r w:rsidRPr="00DE145F">
        <w:rPr>
          <w:rFonts w:ascii="Arial" w:hAnsi="Arial" w:cs="Arial"/>
          <w:szCs w:val="24"/>
        </w:rPr>
        <w:t>sklotextilní</w:t>
      </w:r>
      <w:proofErr w:type="spellEnd"/>
      <w:r w:rsidRPr="00DE145F">
        <w:rPr>
          <w:rFonts w:ascii="Arial" w:hAnsi="Arial" w:cs="Arial"/>
          <w:szCs w:val="24"/>
        </w:rPr>
        <w:t xml:space="preserve"> síťovina</w:t>
      </w:r>
    </w:p>
    <w:p w14:paraId="59DA9778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 xml:space="preserve">- lepící stěrka PROCONTACT </w:t>
      </w:r>
    </w:p>
    <w:p w14:paraId="31F1ADBD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>- základ</w:t>
      </w:r>
    </w:p>
    <w:p w14:paraId="1FA2E8A7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ab/>
        <w:t>- probarvená silikonová omítka, zrno 2mm</w:t>
      </w:r>
    </w:p>
    <w:p w14:paraId="47C422F6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4A7E1E78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b/>
          <w:i/>
          <w:szCs w:val="24"/>
          <w:u w:val="single"/>
        </w:rPr>
      </w:pPr>
      <w:r w:rsidRPr="00DE145F">
        <w:rPr>
          <w:rFonts w:ascii="Arial" w:hAnsi="Arial" w:cs="Arial"/>
          <w:b/>
          <w:i/>
          <w:szCs w:val="24"/>
          <w:u w:val="single"/>
        </w:rPr>
        <w:t>Poznámka: Zateplovaní systém je uveden pouze jako referenční.</w:t>
      </w:r>
    </w:p>
    <w:p w14:paraId="6363B909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03BE6723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3A876D87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Tabulka použitých izolačních materiálů: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835"/>
        <w:gridCol w:w="1276"/>
      </w:tblGrid>
      <w:tr w:rsidR="00DE145F" w:rsidRPr="00DE145F" w14:paraId="282FE3E8" w14:textId="77777777" w:rsidTr="00DE145F">
        <w:tc>
          <w:tcPr>
            <w:tcW w:w="3227" w:type="dxa"/>
          </w:tcPr>
          <w:p w14:paraId="78819647" w14:textId="77777777" w:rsidR="00DE145F" w:rsidRPr="00DE145F" w:rsidRDefault="00DE145F" w:rsidP="00DE145F">
            <w:pPr>
              <w:pStyle w:val="Zkladntextodsazen3"/>
              <w:rPr>
                <w:rFonts w:ascii="Arial" w:hAnsi="Arial" w:cs="Arial"/>
                <w:b/>
                <w:sz w:val="24"/>
                <w:szCs w:val="24"/>
              </w:rPr>
            </w:pPr>
            <w:r w:rsidRPr="00DE145F">
              <w:rPr>
                <w:rFonts w:ascii="Arial" w:hAnsi="Arial" w:cs="Arial"/>
                <w:b/>
                <w:sz w:val="24"/>
                <w:szCs w:val="24"/>
              </w:rPr>
              <w:t xml:space="preserve">    název materiálu</w:t>
            </w:r>
          </w:p>
          <w:p w14:paraId="1E6F1183" w14:textId="77777777" w:rsidR="00DE145F" w:rsidRPr="00DE145F" w:rsidRDefault="00DE145F" w:rsidP="00DE145F">
            <w:pPr>
              <w:pStyle w:val="Zkladntextodsazen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FFA1D6" w14:textId="77777777" w:rsidR="00DE145F" w:rsidRPr="00DE145F" w:rsidRDefault="00DE145F" w:rsidP="00DE145F">
            <w:pPr>
              <w:pStyle w:val="Zkladntextodsazen3"/>
              <w:rPr>
                <w:rFonts w:ascii="Arial" w:hAnsi="Arial" w:cs="Arial"/>
                <w:b/>
                <w:sz w:val="24"/>
                <w:szCs w:val="24"/>
              </w:rPr>
            </w:pPr>
            <w:r w:rsidRPr="00DE145F">
              <w:rPr>
                <w:rFonts w:ascii="Arial" w:hAnsi="Arial" w:cs="Arial"/>
                <w:b/>
                <w:sz w:val="24"/>
                <w:szCs w:val="24"/>
              </w:rPr>
              <w:t xml:space="preserve">  umístění v konstrukci</w:t>
            </w:r>
          </w:p>
        </w:tc>
        <w:tc>
          <w:tcPr>
            <w:tcW w:w="1276" w:type="dxa"/>
          </w:tcPr>
          <w:p w14:paraId="5AF06103" w14:textId="77777777" w:rsidR="00DE145F" w:rsidRPr="00DE145F" w:rsidRDefault="00DE145F" w:rsidP="00DE145F">
            <w:pPr>
              <w:pStyle w:val="Zkladntextodsazen3"/>
              <w:rPr>
                <w:rFonts w:ascii="Arial" w:hAnsi="Arial" w:cs="Arial"/>
                <w:b/>
                <w:sz w:val="24"/>
                <w:szCs w:val="24"/>
              </w:rPr>
            </w:pPr>
            <w:r w:rsidRPr="00DE145F">
              <w:rPr>
                <w:rFonts w:ascii="Arial" w:hAnsi="Arial" w:cs="Arial"/>
                <w:b/>
                <w:sz w:val="24"/>
                <w:szCs w:val="24"/>
              </w:rPr>
              <w:t>tloušťka</w:t>
            </w:r>
          </w:p>
          <w:p w14:paraId="52C69ADD" w14:textId="77777777" w:rsidR="00DE145F" w:rsidRPr="00DE145F" w:rsidRDefault="00DE145F" w:rsidP="00DE145F">
            <w:pPr>
              <w:pStyle w:val="Zkladntextodsazen3"/>
              <w:rPr>
                <w:rFonts w:ascii="Arial" w:hAnsi="Arial" w:cs="Arial"/>
                <w:b/>
                <w:sz w:val="24"/>
                <w:szCs w:val="24"/>
              </w:rPr>
            </w:pPr>
            <w:r w:rsidRPr="00DE145F">
              <w:rPr>
                <w:rFonts w:ascii="Arial" w:hAnsi="Arial" w:cs="Arial"/>
                <w:b/>
                <w:sz w:val="24"/>
                <w:szCs w:val="24"/>
              </w:rPr>
              <w:t>(mm)</w:t>
            </w:r>
          </w:p>
        </w:tc>
      </w:tr>
      <w:tr w:rsidR="00DE145F" w:rsidRPr="00DE145F" w14:paraId="0A3F8366" w14:textId="77777777" w:rsidTr="00DE145F">
        <w:tc>
          <w:tcPr>
            <w:tcW w:w="3227" w:type="dxa"/>
          </w:tcPr>
          <w:p w14:paraId="50470A08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 xml:space="preserve">pěnový polystyrén </w:t>
            </w:r>
          </w:p>
          <w:p w14:paraId="5058AB13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 xml:space="preserve">EPS F </w:t>
            </w:r>
          </w:p>
        </w:tc>
        <w:tc>
          <w:tcPr>
            <w:tcW w:w="2835" w:type="dxa"/>
          </w:tcPr>
          <w:p w14:paraId="74A7CD6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fasáda objektu</w:t>
            </w:r>
          </w:p>
        </w:tc>
        <w:tc>
          <w:tcPr>
            <w:tcW w:w="1276" w:type="dxa"/>
          </w:tcPr>
          <w:p w14:paraId="647F7F32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150 mm</w:t>
            </w:r>
          </w:p>
        </w:tc>
      </w:tr>
      <w:tr w:rsidR="00DE145F" w:rsidRPr="00DE145F" w14:paraId="4A2E0717" w14:textId="77777777" w:rsidTr="00DE145F">
        <w:tc>
          <w:tcPr>
            <w:tcW w:w="3227" w:type="dxa"/>
          </w:tcPr>
          <w:p w14:paraId="41A0988D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 xml:space="preserve">pěnový polystyrén </w:t>
            </w:r>
          </w:p>
          <w:p w14:paraId="4909316A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EPS F PLUS</w:t>
            </w:r>
          </w:p>
        </w:tc>
        <w:tc>
          <w:tcPr>
            <w:tcW w:w="2835" w:type="dxa"/>
          </w:tcPr>
          <w:p w14:paraId="00B9815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ostění a nadpaží otvorů</w:t>
            </w:r>
          </w:p>
          <w:p w14:paraId="67A35AD7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0D67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min.</w:t>
            </w:r>
          </w:p>
          <w:p w14:paraId="4C8FF81B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30 mm</w:t>
            </w:r>
          </w:p>
        </w:tc>
      </w:tr>
      <w:tr w:rsidR="00DE145F" w:rsidRPr="00DE145F" w14:paraId="0B1A29F8" w14:textId="77777777" w:rsidTr="00DE145F">
        <w:tc>
          <w:tcPr>
            <w:tcW w:w="3227" w:type="dxa"/>
          </w:tcPr>
          <w:p w14:paraId="62D2D62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extrudovaný polystyren</w:t>
            </w:r>
          </w:p>
          <w:p w14:paraId="4D6E2CA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XPS</w:t>
            </w:r>
          </w:p>
        </w:tc>
        <w:tc>
          <w:tcPr>
            <w:tcW w:w="2835" w:type="dxa"/>
          </w:tcPr>
          <w:p w14:paraId="16B3A2AA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parapety otvorů</w:t>
            </w:r>
          </w:p>
          <w:p w14:paraId="04741CBE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7F5559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min.</w:t>
            </w:r>
          </w:p>
          <w:p w14:paraId="30FA3D9B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30 mm</w:t>
            </w:r>
          </w:p>
        </w:tc>
      </w:tr>
      <w:tr w:rsidR="00DE145F" w:rsidRPr="00DE145F" w14:paraId="66432642" w14:textId="77777777" w:rsidTr="00DE145F">
        <w:trPr>
          <w:trHeight w:val="415"/>
        </w:trPr>
        <w:tc>
          <w:tcPr>
            <w:tcW w:w="3227" w:type="dxa"/>
          </w:tcPr>
          <w:p w14:paraId="05C8CD96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minerální vlna</w:t>
            </w:r>
          </w:p>
        </w:tc>
        <w:tc>
          <w:tcPr>
            <w:tcW w:w="2835" w:type="dxa"/>
          </w:tcPr>
          <w:p w14:paraId="0383B9B4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pruh v šíři 1m nad podlahou 1.np</w:t>
            </w:r>
          </w:p>
        </w:tc>
        <w:tc>
          <w:tcPr>
            <w:tcW w:w="1276" w:type="dxa"/>
          </w:tcPr>
          <w:p w14:paraId="6F77E96E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150 mm</w:t>
            </w:r>
          </w:p>
        </w:tc>
      </w:tr>
      <w:tr w:rsidR="00DE145F" w:rsidRPr="00DE145F" w14:paraId="0FBFCD49" w14:textId="77777777" w:rsidTr="00DE145F">
        <w:trPr>
          <w:trHeight w:val="415"/>
        </w:trPr>
        <w:tc>
          <w:tcPr>
            <w:tcW w:w="3227" w:type="dxa"/>
          </w:tcPr>
          <w:p w14:paraId="391F9136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minerální vlna</w:t>
            </w:r>
          </w:p>
        </w:tc>
        <w:tc>
          <w:tcPr>
            <w:tcW w:w="2835" w:type="dxa"/>
          </w:tcPr>
          <w:p w14:paraId="0B12994A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podhled stříšky nad vchodovými dveřmi</w:t>
            </w:r>
          </w:p>
        </w:tc>
        <w:tc>
          <w:tcPr>
            <w:tcW w:w="1276" w:type="dxa"/>
          </w:tcPr>
          <w:p w14:paraId="638F6919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150 mm</w:t>
            </w:r>
          </w:p>
        </w:tc>
      </w:tr>
      <w:tr w:rsidR="00DE145F" w:rsidRPr="00DE145F" w14:paraId="4394C704" w14:textId="77777777" w:rsidTr="00DE145F">
        <w:trPr>
          <w:trHeight w:val="415"/>
        </w:trPr>
        <w:tc>
          <w:tcPr>
            <w:tcW w:w="3227" w:type="dxa"/>
          </w:tcPr>
          <w:p w14:paraId="4C331DE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minerální vlna</w:t>
            </w:r>
          </w:p>
        </w:tc>
        <w:tc>
          <w:tcPr>
            <w:tcW w:w="2835" w:type="dxa"/>
          </w:tcPr>
          <w:p w14:paraId="600EB2C1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nadpraží vstupních dveří</w:t>
            </w:r>
          </w:p>
        </w:tc>
        <w:tc>
          <w:tcPr>
            <w:tcW w:w="1276" w:type="dxa"/>
          </w:tcPr>
          <w:p w14:paraId="2EEC8AC7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min. 30mm</w:t>
            </w:r>
          </w:p>
        </w:tc>
      </w:tr>
      <w:tr w:rsidR="00DE145F" w:rsidRPr="00DE145F" w14:paraId="2FCD7AE5" w14:textId="77777777" w:rsidTr="00DE145F">
        <w:trPr>
          <w:trHeight w:val="415"/>
        </w:trPr>
        <w:tc>
          <w:tcPr>
            <w:tcW w:w="3227" w:type="dxa"/>
          </w:tcPr>
          <w:p w14:paraId="3DA3AC4F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 xml:space="preserve">pěnový polystyrén </w:t>
            </w:r>
          </w:p>
          <w:p w14:paraId="4B1633F5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 xml:space="preserve">EPS F </w:t>
            </w:r>
          </w:p>
        </w:tc>
        <w:tc>
          <w:tcPr>
            <w:tcW w:w="2835" w:type="dxa"/>
          </w:tcPr>
          <w:p w14:paraId="2DD40F01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římsa</w:t>
            </w:r>
          </w:p>
          <w:p w14:paraId="3B505A67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A8EE5F" w14:textId="77777777" w:rsidR="00DE145F" w:rsidRPr="00DE145F" w:rsidRDefault="00DE145F" w:rsidP="00DE145F">
            <w:pPr>
              <w:pStyle w:val="Zkladntextodsazen3"/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DE145F">
              <w:rPr>
                <w:rFonts w:ascii="Arial" w:hAnsi="Arial" w:cs="Arial"/>
                <w:sz w:val="24"/>
                <w:szCs w:val="24"/>
              </w:rPr>
              <w:t>50mm</w:t>
            </w:r>
          </w:p>
        </w:tc>
      </w:tr>
    </w:tbl>
    <w:p w14:paraId="78F0687F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/>
        <w:rPr>
          <w:b/>
          <w:bCs/>
          <w:caps/>
          <w:szCs w:val="24"/>
        </w:rPr>
      </w:pPr>
    </w:p>
    <w:p w14:paraId="39E5D104" w14:textId="77777777" w:rsidR="00DE145F" w:rsidRPr="00DE145F" w:rsidRDefault="00DE145F" w:rsidP="00DE145F">
      <w:pPr>
        <w:pStyle w:val="Textpsmene"/>
        <w:numPr>
          <w:ilvl w:val="0"/>
          <w:numId w:val="0"/>
        </w:numPr>
        <w:rPr>
          <w:rFonts w:ascii="Arial" w:hAnsi="Arial" w:cs="Arial"/>
          <w:color w:val="000000"/>
          <w:szCs w:val="24"/>
        </w:rPr>
      </w:pPr>
      <w:r w:rsidRPr="00DE145F">
        <w:rPr>
          <w:rFonts w:ascii="Arial" w:hAnsi="Arial" w:cs="Arial"/>
          <w:caps/>
          <w:szCs w:val="24"/>
        </w:rPr>
        <w:t>B</w:t>
      </w:r>
      <w:r w:rsidRPr="00DE145F">
        <w:rPr>
          <w:rFonts w:ascii="Arial" w:hAnsi="Arial" w:cs="Arial"/>
          <w:szCs w:val="24"/>
        </w:rPr>
        <w:t xml:space="preserve">udou použity výrobky a materiály vyhovující platným tepelně technickým normám. Fasáda objektu bude zateplena kontaktním zateplovacím systémem (ETICS) -   </w:t>
      </w:r>
      <w:r w:rsidRPr="00DE145F">
        <w:rPr>
          <w:rFonts w:ascii="Arial" w:hAnsi="Arial" w:cs="Arial"/>
          <w:color w:val="000000"/>
          <w:szCs w:val="24"/>
        </w:rPr>
        <w:t xml:space="preserve">součinitel tepelné vodivosti 0,039 W/m K, pevnost v tlaku kolmo k desce – více jak 10 </w:t>
      </w:r>
      <w:proofErr w:type="spellStart"/>
      <w:r w:rsidRPr="00DE145F">
        <w:rPr>
          <w:rFonts w:ascii="Arial" w:hAnsi="Arial" w:cs="Arial"/>
          <w:color w:val="000000"/>
          <w:szCs w:val="24"/>
        </w:rPr>
        <w:t>kPa</w:t>
      </w:r>
      <w:proofErr w:type="spellEnd"/>
      <w:r w:rsidRPr="00DE145F">
        <w:rPr>
          <w:rFonts w:ascii="Arial" w:hAnsi="Arial" w:cs="Arial"/>
          <w:color w:val="000000"/>
          <w:szCs w:val="24"/>
        </w:rPr>
        <w:t>.</w:t>
      </w:r>
    </w:p>
    <w:p w14:paraId="40904A1D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color w:val="000000"/>
          <w:szCs w:val="24"/>
        </w:rPr>
      </w:pPr>
    </w:p>
    <w:p w14:paraId="7A781532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Zakládací lišty budou použity systémové </w:t>
      </w:r>
      <w:proofErr w:type="spellStart"/>
      <w:r w:rsidRPr="00DE145F">
        <w:rPr>
          <w:rFonts w:ascii="Arial" w:hAnsi="Arial" w:cs="Arial"/>
          <w:szCs w:val="24"/>
        </w:rPr>
        <w:t>tl</w:t>
      </w:r>
      <w:proofErr w:type="spellEnd"/>
      <w:r w:rsidRPr="00DE145F">
        <w:rPr>
          <w:rFonts w:ascii="Arial" w:hAnsi="Arial" w:cs="Arial"/>
          <w:szCs w:val="24"/>
        </w:rPr>
        <w:t xml:space="preserve">. min. 0,8 mm. Součástí zateplovacího systému budou rovněž systémové ETIC PVC lišty rohové se síťovinou, okenní připojovací profily se síťovinou, ETICS PVC </w:t>
      </w:r>
      <w:proofErr w:type="spellStart"/>
      <w:r w:rsidRPr="00DE145F">
        <w:rPr>
          <w:rFonts w:ascii="Arial" w:hAnsi="Arial" w:cs="Arial"/>
          <w:szCs w:val="24"/>
        </w:rPr>
        <w:t>okapničky</w:t>
      </w:r>
      <w:proofErr w:type="spellEnd"/>
      <w:r w:rsidRPr="00DE145F">
        <w:rPr>
          <w:rFonts w:ascii="Arial" w:hAnsi="Arial" w:cs="Arial"/>
          <w:szCs w:val="24"/>
        </w:rPr>
        <w:t xml:space="preserve"> nadpraží oken a dveří, dilatační lišty, připojovací profily parapetů, </w:t>
      </w:r>
      <w:proofErr w:type="spellStart"/>
      <w:r w:rsidRPr="00DE145F">
        <w:rPr>
          <w:rFonts w:ascii="Arial" w:hAnsi="Arial" w:cs="Arial"/>
          <w:szCs w:val="24"/>
        </w:rPr>
        <w:t>paropropustná</w:t>
      </w:r>
      <w:proofErr w:type="spellEnd"/>
      <w:r w:rsidRPr="00DE145F">
        <w:rPr>
          <w:rFonts w:ascii="Arial" w:hAnsi="Arial" w:cs="Arial"/>
          <w:szCs w:val="24"/>
        </w:rPr>
        <w:t xml:space="preserve"> fólie atd. </w:t>
      </w:r>
    </w:p>
    <w:p w14:paraId="6BD2171F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75CDF91E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b/>
          <w:szCs w:val="24"/>
        </w:rPr>
      </w:pPr>
    </w:p>
    <w:p w14:paraId="79DAF3A6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b/>
          <w:szCs w:val="24"/>
        </w:rPr>
      </w:pPr>
      <w:r w:rsidRPr="00DE145F">
        <w:rPr>
          <w:rFonts w:ascii="Arial" w:hAnsi="Arial" w:cs="Arial"/>
          <w:b/>
          <w:szCs w:val="24"/>
        </w:rPr>
        <w:lastRenderedPageBreak/>
        <w:t>Je nutno dodržovat technologické pokyny dodavatele zateplovacího systému.</w:t>
      </w:r>
    </w:p>
    <w:p w14:paraId="5FC21BF7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34B7CBE4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V důsledku dodatečného zateplení dojde k výměně zámečnických výrobků držáků bleskosvodů včetně svislých lan. Po výměně bleskosvodů bude provedena jejich revize. </w:t>
      </w:r>
    </w:p>
    <w:p w14:paraId="0A15B8A8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  <w:u w:val="single"/>
        </w:rPr>
      </w:pPr>
    </w:p>
    <w:p w14:paraId="7E59BBCD" w14:textId="77777777" w:rsidR="00DE145F" w:rsidRPr="00DE145F" w:rsidRDefault="00DE145F" w:rsidP="00DE145F">
      <w:pPr>
        <w:pStyle w:val="Normlnweb"/>
        <w:spacing w:before="0" w:beforeAutospacing="0" w:after="0" w:afterAutospacing="0"/>
        <w:ind w:right="147"/>
        <w:jc w:val="both"/>
        <w:rPr>
          <w:rFonts w:ascii="Arial" w:hAnsi="Arial" w:cs="Arial"/>
          <w:color w:val="000000"/>
          <w:u w:val="single"/>
        </w:rPr>
      </w:pPr>
      <w:r w:rsidRPr="00DE145F">
        <w:rPr>
          <w:rFonts w:ascii="Arial" w:hAnsi="Arial" w:cs="Arial"/>
          <w:color w:val="000000"/>
          <w:u w:val="single"/>
        </w:rPr>
        <w:t>Připravenost podkladu</w:t>
      </w:r>
    </w:p>
    <w:p w14:paraId="53869F35" w14:textId="77777777" w:rsidR="00DE145F" w:rsidRPr="00DE145F" w:rsidRDefault="00DE145F" w:rsidP="00DE145F">
      <w:pPr>
        <w:pStyle w:val="Normlnweb"/>
        <w:spacing w:before="0" w:beforeAutospacing="0" w:after="0" w:afterAutospacing="0"/>
        <w:ind w:right="147"/>
        <w:jc w:val="both"/>
        <w:rPr>
          <w:rFonts w:ascii="Arial" w:hAnsi="Arial" w:cs="Arial"/>
          <w:color w:val="000000"/>
          <w:u w:val="single"/>
        </w:rPr>
      </w:pPr>
      <w:r w:rsidRPr="00DE145F">
        <w:rPr>
          <w:rFonts w:ascii="Arial" w:hAnsi="Arial" w:cs="Arial"/>
          <w:color w:val="000000"/>
        </w:rPr>
        <w:t xml:space="preserve">Podklad pro zateplení musí být pevný, suchý, zbavený nečistot a volně oddělitelných částic. Max. přípustná odchylka nerovností je 10 mm/m. </w:t>
      </w:r>
    </w:p>
    <w:p w14:paraId="6E969848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  <w:u w:val="single"/>
        </w:rPr>
      </w:pPr>
      <w:r w:rsidRPr="00DE145F">
        <w:rPr>
          <w:rFonts w:ascii="Arial" w:hAnsi="Arial" w:cs="Arial"/>
          <w:szCs w:val="24"/>
        </w:rPr>
        <w:t xml:space="preserve"> </w:t>
      </w:r>
    </w:p>
    <w:p w14:paraId="225CEECE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  <w:u w:val="single"/>
        </w:rPr>
        <w:t>Poznámka</w:t>
      </w:r>
    </w:p>
    <w:p w14:paraId="624216FF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Způsob kotvení desek a technologie provádění dodatečného zateplení se řídí technologickými předpisy výrobce systému. V rámci realizace zateplení budou provedeny výtažné zkoušky EJOT a na základě jejich výsledků bude proveden návrh kotvících prvků autorizovaným statikem (zajišťuje stavba). </w:t>
      </w:r>
    </w:p>
    <w:p w14:paraId="1C791D64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Realizace stavebních úprav a zateplení objektu bude probíhat plně v souladu se zákonem č. 114/1992 Sb., o ochraně přírody.</w:t>
      </w:r>
    </w:p>
    <w:p w14:paraId="6D693641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</w:p>
    <w:p w14:paraId="78534CE7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 xml:space="preserve">Sokl objektu bude doplněn o mozaikovou omítkovinu –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marmolit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>, bez zateplení.</w:t>
      </w:r>
    </w:p>
    <w:p w14:paraId="2EBA2C56" w14:textId="77777777" w:rsid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3743A0CE" w14:textId="77777777" w:rsidR="005C0AFF" w:rsidRPr="00DE145F" w:rsidRDefault="005C0AF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387CD634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Výplně otvorů</w:t>
      </w:r>
    </w:p>
    <w:p w14:paraId="28325ACA" w14:textId="77777777" w:rsidR="00DE145F" w:rsidRPr="00DE145F" w:rsidRDefault="00DE145F" w:rsidP="00DE145F">
      <w:pPr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Cs/>
          <w:sz w:val="24"/>
          <w:szCs w:val="24"/>
        </w:rPr>
        <w:t>Budou vyměněna stávající dřevěná a ocelová okna (1.pp) a stávající dřevěné vchodové dveře</w:t>
      </w:r>
      <w:r w:rsidRPr="00DE145F">
        <w:rPr>
          <w:rFonts w:ascii="Arial" w:hAnsi="Arial" w:cs="Arial"/>
          <w:color w:val="000000"/>
          <w:sz w:val="24"/>
          <w:szCs w:val="24"/>
        </w:rPr>
        <w:t xml:space="preserve">. Okna budou plastová, barvy bílé, </w:t>
      </w:r>
      <w:r w:rsidRPr="00DE145F">
        <w:rPr>
          <w:rFonts w:ascii="Arial" w:hAnsi="Arial" w:cs="Arial"/>
          <w:bCs/>
          <w:sz w:val="24"/>
          <w:szCs w:val="24"/>
        </w:rPr>
        <w:t xml:space="preserve">budou splňovat hodnotu součinitele prostupu tepla </w:t>
      </w:r>
      <w:proofErr w:type="spellStart"/>
      <w:r w:rsidRPr="00DE145F">
        <w:rPr>
          <w:rFonts w:ascii="Arial" w:hAnsi="Arial" w:cs="Arial"/>
          <w:bCs/>
          <w:sz w:val="24"/>
          <w:szCs w:val="24"/>
        </w:rPr>
        <w:t>Uw</w:t>
      </w:r>
      <w:proofErr w:type="spellEnd"/>
      <w:r w:rsidRPr="00DE145F">
        <w:rPr>
          <w:rFonts w:ascii="Arial" w:hAnsi="Arial" w:cs="Arial"/>
          <w:bCs/>
          <w:sz w:val="24"/>
          <w:szCs w:val="24"/>
        </w:rPr>
        <w:t xml:space="preserve"> = 1,1</w:t>
      </w:r>
      <w:r w:rsidRPr="00DE145F">
        <w:rPr>
          <w:rFonts w:ascii="Arial" w:hAnsi="Arial" w:cs="Arial"/>
          <w:sz w:val="24"/>
          <w:szCs w:val="24"/>
        </w:rPr>
        <w:t xml:space="preserve"> W/m</w:t>
      </w:r>
      <w:r w:rsidRPr="00DE145F">
        <w:rPr>
          <w:rFonts w:ascii="Arial" w:hAnsi="Arial" w:cs="Arial"/>
          <w:sz w:val="24"/>
          <w:szCs w:val="24"/>
          <w:vertAlign w:val="superscript"/>
        </w:rPr>
        <w:t>2</w:t>
      </w:r>
      <w:r w:rsidRPr="00DE145F">
        <w:rPr>
          <w:rFonts w:ascii="Arial" w:hAnsi="Arial" w:cs="Arial"/>
          <w:sz w:val="24"/>
          <w:szCs w:val="24"/>
        </w:rPr>
        <w:t>K (g=0,67).</w:t>
      </w:r>
      <w:r w:rsidRPr="00DE145F">
        <w:rPr>
          <w:rFonts w:ascii="Arial" w:hAnsi="Arial" w:cs="Arial"/>
          <w:color w:val="000000"/>
          <w:sz w:val="24"/>
          <w:szCs w:val="24"/>
        </w:rPr>
        <w:t xml:space="preserve"> Dveře</w:t>
      </w:r>
      <w:r w:rsidRPr="00DE145F">
        <w:rPr>
          <w:rFonts w:ascii="Arial" w:hAnsi="Arial" w:cs="Arial"/>
          <w:bCs/>
          <w:sz w:val="24"/>
          <w:szCs w:val="24"/>
        </w:rPr>
        <w:t xml:space="preserve"> budou plastové prosklené, barvy bílé, budou splňovat hodnotu součinitele prostupu tepla </w:t>
      </w:r>
      <w:proofErr w:type="spellStart"/>
      <w:r w:rsidRPr="00DE145F">
        <w:rPr>
          <w:rFonts w:ascii="Arial" w:hAnsi="Arial" w:cs="Arial"/>
          <w:bCs/>
          <w:sz w:val="24"/>
          <w:szCs w:val="24"/>
        </w:rPr>
        <w:t>Ud</w:t>
      </w:r>
      <w:proofErr w:type="spellEnd"/>
      <w:r w:rsidRPr="00DE145F">
        <w:rPr>
          <w:rFonts w:ascii="Arial" w:hAnsi="Arial" w:cs="Arial"/>
          <w:bCs/>
          <w:sz w:val="24"/>
          <w:szCs w:val="24"/>
        </w:rPr>
        <w:t xml:space="preserve"> = 1,2</w:t>
      </w:r>
      <w:r w:rsidRPr="00DE145F">
        <w:rPr>
          <w:rFonts w:ascii="Arial" w:hAnsi="Arial" w:cs="Arial"/>
          <w:sz w:val="24"/>
          <w:szCs w:val="24"/>
        </w:rPr>
        <w:t xml:space="preserve"> W/m</w:t>
      </w:r>
      <w:r w:rsidRPr="00DE145F">
        <w:rPr>
          <w:rFonts w:ascii="Arial" w:hAnsi="Arial" w:cs="Arial"/>
          <w:sz w:val="24"/>
          <w:szCs w:val="24"/>
          <w:vertAlign w:val="superscript"/>
        </w:rPr>
        <w:t>2</w:t>
      </w:r>
      <w:r w:rsidRPr="00DE145F">
        <w:rPr>
          <w:rFonts w:ascii="Arial" w:hAnsi="Arial" w:cs="Arial"/>
          <w:sz w:val="24"/>
          <w:szCs w:val="24"/>
        </w:rPr>
        <w:t xml:space="preserve">K (g=0,67). Dveře budou dodány včetně bezpečnostního zámku a kování klika-koule. Před zadáním výplní do výroby musí být veškeré otvory přesně zaměřeny a výrobní rozměry musí být přizpůsobeny těmto hodnotám. </w:t>
      </w:r>
    </w:p>
    <w:p w14:paraId="2ED1BF51" w14:textId="77777777" w:rsidR="00DE145F" w:rsidRPr="00DE145F" w:rsidRDefault="00DE145F" w:rsidP="00DE145F">
      <w:pPr>
        <w:pStyle w:val="Zkladntext"/>
        <w:jc w:val="both"/>
        <w:outlineLvl w:val="0"/>
        <w:rPr>
          <w:rFonts w:ascii="Arial" w:hAnsi="Arial" w:cs="Arial"/>
          <w:szCs w:val="24"/>
        </w:rPr>
      </w:pPr>
    </w:p>
    <w:p w14:paraId="3FA5484A" w14:textId="77777777" w:rsidR="00DE145F" w:rsidRPr="00DE145F" w:rsidRDefault="00DE145F" w:rsidP="00DE145F">
      <w:pPr>
        <w:pStyle w:val="Zkladntext"/>
        <w:jc w:val="both"/>
        <w:outlineLvl w:val="0"/>
        <w:rPr>
          <w:rFonts w:ascii="Arial" w:hAnsi="Arial" w:cs="Arial"/>
          <w:kern w:val="1"/>
          <w:szCs w:val="24"/>
          <w:lang w:eastAsia="ar-SA"/>
        </w:rPr>
      </w:pPr>
      <w:r w:rsidRPr="00DE145F">
        <w:rPr>
          <w:rFonts w:ascii="Arial" w:hAnsi="Arial" w:cs="Arial"/>
          <w:szCs w:val="24"/>
        </w:rPr>
        <w:t xml:space="preserve">Okenní otvory budou opatřeny parapety z eloxovaného hliníku </w:t>
      </w:r>
      <w:proofErr w:type="spellStart"/>
      <w:r w:rsidRPr="00DE145F">
        <w:rPr>
          <w:rFonts w:ascii="Arial" w:hAnsi="Arial" w:cs="Arial"/>
          <w:szCs w:val="24"/>
        </w:rPr>
        <w:t>tl</w:t>
      </w:r>
      <w:proofErr w:type="spellEnd"/>
      <w:r w:rsidRPr="00DE145F">
        <w:rPr>
          <w:rFonts w:ascii="Arial" w:hAnsi="Arial" w:cs="Arial"/>
          <w:szCs w:val="24"/>
        </w:rPr>
        <w:t xml:space="preserve">. 1,2 mm v bílé barvě bez děr.  Parapety </w:t>
      </w:r>
      <w:r w:rsidRPr="00DE145F">
        <w:rPr>
          <w:rFonts w:ascii="Arial" w:hAnsi="Arial" w:cs="Arial"/>
          <w:kern w:val="1"/>
          <w:szCs w:val="24"/>
          <w:lang w:eastAsia="ar-SA"/>
        </w:rPr>
        <w:t>budou ukončeny bočními krytkami. Utěsnění pak bude pomocí trvale pružného tmelu (silikonový transparentní bílé barvy do exteriéru vhodný s </w:t>
      </w:r>
      <w:proofErr w:type="gramStart"/>
      <w:r w:rsidRPr="00DE145F">
        <w:rPr>
          <w:rFonts w:ascii="Arial" w:hAnsi="Arial" w:cs="Arial"/>
          <w:kern w:val="1"/>
          <w:szCs w:val="24"/>
          <w:lang w:eastAsia="ar-SA"/>
        </w:rPr>
        <w:t>elasticitou  min.</w:t>
      </w:r>
      <w:proofErr w:type="gramEnd"/>
      <w:r w:rsidRPr="00DE145F">
        <w:rPr>
          <w:rFonts w:ascii="Arial" w:hAnsi="Arial" w:cs="Arial"/>
          <w:kern w:val="1"/>
          <w:szCs w:val="24"/>
          <w:lang w:eastAsia="ar-SA"/>
        </w:rPr>
        <w:t xml:space="preserve">40% pro více než 10 zmrazovacích cyklů). Parapet musí být důkladně přeměřen, aby doléhal ke konstrukci fasády a nevznikala zde mezera pro zatékání hnaného deště.  Při montáži parapetů je nutno počítat s délkovou roztažností materiálu. Přesah parapetu, přes již hotovou vnější fasádu, by měl činit minimálně 40 mm. Oplechování bude spádováno ve sklonu 2 - 3% směrem od objektu. Parapety se připevňují k čistému a suchému podkladu </w:t>
      </w:r>
      <w:proofErr w:type="spellStart"/>
      <w:r w:rsidRPr="00DE145F">
        <w:rPr>
          <w:rFonts w:ascii="Arial" w:hAnsi="Arial" w:cs="Arial"/>
          <w:szCs w:val="24"/>
        </w:rPr>
        <w:t>nízkoexpanzní</w:t>
      </w:r>
      <w:proofErr w:type="spellEnd"/>
      <w:r w:rsidRPr="00DE145F">
        <w:rPr>
          <w:rFonts w:ascii="Arial" w:hAnsi="Arial" w:cs="Arial"/>
          <w:szCs w:val="24"/>
        </w:rPr>
        <w:t xml:space="preserve"> (max. 40%) montážní pěnou. </w:t>
      </w:r>
    </w:p>
    <w:p w14:paraId="42D30BC2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3576F941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>V místě výměny výplní budou z interiérové strany provedeny nové omítky ostění s následnou výmalbou klihovou malbou.</w:t>
      </w:r>
    </w:p>
    <w:p w14:paraId="3044FC0B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61860C22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6E8C61E5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Vstupní podesty a okapový chodníček</w:t>
      </w:r>
    </w:p>
    <w:p w14:paraId="1A947D76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 xml:space="preserve">Vstupní podesty budou nově ze zámkové dlažby přírodní 200x100x60mm uzavřené do chodníkových obrubníků 1000x80x250mm do betonového lože C12/15. Dlažba </w:t>
      </w:r>
      <w:r w:rsidRPr="00DE145F">
        <w:rPr>
          <w:rFonts w:ascii="Arial" w:hAnsi="Arial" w:cs="Arial"/>
          <w:b w:val="0"/>
          <w:bCs w:val="0"/>
          <w:sz w:val="24"/>
        </w:rPr>
        <w:lastRenderedPageBreak/>
        <w:t xml:space="preserve">bude pokládána do kladecího lože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 xml:space="preserve">. 40mm fr. 4-8 na drcené kamenivo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>. 150mm fr. 8-16. Na podestách bude osazena ocelová rohož rozměru 900x600mm.</w:t>
      </w:r>
    </w:p>
    <w:p w14:paraId="4D9DE7AA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 xml:space="preserve">Okapový chodníček bude nově ze zámkové dlažby přírodní 200x100x60mm uzavřený do chodníkových obrubníků 1000x80x250mm do betonového lože C12/15. Dlažba bude pokládána do kladecího lože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 xml:space="preserve">. 40mm fr. 4-8 na drcené kamenivo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>. 150mm fr. 8-16.</w:t>
      </w:r>
    </w:p>
    <w:p w14:paraId="3DCD4FC2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087987A4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395560F7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Klempířské konstrukce</w:t>
      </w:r>
    </w:p>
    <w:p w14:paraId="1B75BB06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>Klempířské prvky budou zhotoveny z titanzinkového plechu (jedná se o dešťové svody, okapové žlaby, kotlíky, zděře, háky - rozsah dle projektu, výměry nutno přeměřit při realizaci. Svody budou zakončeny novými plastovými lapači střešních splavenin.</w:t>
      </w:r>
    </w:p>
    <w:p w14:paraId="0E94A01C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76CF1E39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</w:p>
    <w:p w14:paraId="02C75890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Ostatní konstrukce</w:t>
      </w:r>
    </w:p>
    <w:p w14:paraId="349D3680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>Budou demontovány a nově osazeny tyto prvky:</w:t>
      </w:r>
    </w:p>
    <w:p w14:paraId="0E408A19" w14:textId="77777777" w:rsidR="00DE145F" w:rsidRPr="00DE145F" w:rsidRDefault="00DE145F" w:rsidP="00DE145F">
      <w:pPr>
        <w:pStyle w:val="Nzev"/>
        <w:numPr>
          <w:ilvl w:val="0"/>
          <w:numId w:val="15"/>
        </w:numPr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>Světlo nad dveřmi do venkovního prostředí včetně připojení na stávající rozvody– 2x</w:t>
      </w:r>
    </w:p>
    <w:p w14:paraId="5CFE9109" w14:textId="77777777" w:rsidR="00DE145F" w:rsidRPr="00DE145F" w:rsidRDefault="00DE145F" w:rsidP="00DE145F">
      <w:pPr>
        <w:pStyle w:val="Nzev"/>
        <w:numPr>
          <w:ilvl w:val="0"/>
          <w:numId w:val="15"/>
        </w:numPr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>Zvonková tabla pro 6 bytů včetně připojení na stávající rozvody – 2x</w:t>
      </w:r>
    </w:p>
    <w:p w14:paraId="2D0EE9B3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3028534B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161020DE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Stříšky nad vchody</w:t>
      </w:r>
    </w:p>
    <w:p w14:paraId="03C9961B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  <w:r w:rsidRPr="00DE145F">
        <w:rPr>
          <w:rFonts w:ascii="Arial" w:hAnsi="Arial" w:cs="Arial"/>
          <w:b w:val="0"/>
          <w:bCs w:val="0"/>
          <w:sz w:val="24"/>
        </w:rPr>
        <w:t xml:space="preserve">Stříšky budou zatepleny dle detailu D9 – spodní </w:t>
      </w:r>
      <w:proofErr w:type="gramStart"/>
      <w:r w:rsidRPr="00DE145F">
        <w:rPr>
          <w:rFonts w:ascii="Arial" w:hAnsi="Arial" w:cs="Arial"/>
          <w:b w:val="0"/>
          <w:bCs w:val="0"/>
          <w:sz w:val="24"/>
        </w:rPr>
        <w:t>část  z</w:t>
      </w:r>
      <w:proofErr w:type="gramEnd"/>
      <w:r w:rsidRPr="00DE145F">
        <w:rPr>
          <w:rFonts w:ascii="Arial" w:hAnsi="Arial" w:cs="Arial"/>
          <w:b w:val="0"/>
          <w:bCs w:val="0"/>
          <w:sz w:val="24"/>
        </w:rPr>
        <w:t xml:space="preserve"> minerálu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>. 50mm, vrchní část z polystyrenu EPS 100 S 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Stabil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 xml:space="preserve"> </w:t>
      </w:r>
      <w:proofErr w:type="spellStart"/>
      <w:r w:rsidRPr="00DE145F">
        <w:rPr>
          <w:rFonts w:ascii="Arial" w:hAnsi="Arial" w:cs="Arial"/>
          <w:b w:val="0"/>
          <w:bCs w:val="0"/>
          <w:sz w:val="24"/>
        </w:rPr>
        <w:t>tl</w:t>
      </w:r>
      <w:proofErr w:type="spellEnd"/>
      <w:r w:rsidRPr="00DE145F">
        <w:rPr>
          <w:rFonts w:ascii="Arial" w:hAnsi="Arial" w:cs="Arial"/>
          <w:b w:val="0"/>
          <w:bCs w:val="0"/>
          <w:sz w:val="24"/>
        </w:rPr>
        <w:t xml:space="preserve">. min. 50mm. Vrchní část bude doplněna asfaltovým pásem s vrchní úpravou oplechováním z titanzinkového plechu. Spodní část a boky stříšky budou opatřeny omítkovinou. </w:t>
      </w:r>
    </w:p>
    <w:p w14:paraId="679038C9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</w:p>
    <w:p w14:paraId="22DF72F4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 w:val="0"/>
          <w:bCs w:val="0"/>
          <w:sz w:val="24"/>
        </w:rPr>
      </w:pPr>
    </w:p>
    <w:p w14:paraId="7149BEBF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Zateplení podlahy krovu – STR1</w:t>
      </w:r>
    </w:p>
    <w:p w14:paraId="3527A9DC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Poslední nadzemní podlaží (resp. strop nad 3np) bude tepelně izolováno volně loženou tepelnou izolací MEGAROCK PLUS T mocnosti 220 mm, součinitel tepelné vodivosti 0,039 W/</w:t>
      </w:r>
      <w:proofErr w:type="spellStart"/>
      <w:r w:rsidRPr="00DE145F">
        <w:rPr>
          <w:rFonts w:ascii="Arial" w:hAnsi="Arial" w:cs="Arial"/>
          <w:szCs w:val="24"/>
        </w:rPr>
        <w:t>mK</w:t>
      </w:r>
      <w:proofErr w:type="spellEnd"/>
      <w:r w:rsidRPr="00DE145F">
        <w:rPr>
          <w:rFonts w:ascii="Arial" w:hAnsi="Arial" w:cs="Arial"/>
          <w:szCs w:val="24"/>
        </w:rPr>
        <w:t xml:space="preserve">. Tato izolace bude chráněna </w:t>
      </w:r>
      <w:proofErr w:type="spellStart"/>
      <w:r w:rsidRPr="00DE145F">
        <w:rPr>
          <w:rFonts w:ascii="Arial" w:hAnsi="Arial" w:cs="Arial"/>
          <w:szCs w:val="24"/>
        </w:rPr>
        <w:t>paropropustnou</w:t>
      </w:r>
      <w:proofErr w:type="spellEnd"/>
      <w:r w:rsidRPr="00DE145F">
        <w:rPr>
          <w:rFonts w:ascii="Arial" w:hAnsi="Arial" w:cs="Arial"/>
          <w:szCs w:val="24"/>
        </w:rPr>
        <w:t xml:space="preserve"> polyetylénovou fólií. Zpřístupnění výlezů na střechu bude umožněno pomocí dřevěných lávek šířky 800 mm z dřevěných fošen a prken. Před zahájením prací v prostoru půdy bude tato vyklizena a podlaha vyčištěna. Po provedení prací bude celý prostor uklizen.</w:t>
      </w:r>
    </w:p>
    <w:p w14:paraId="4DAC3C28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color w:val="000000"/>
          <w:sz w:val="24"/>
          <w:shd w:val="clear" w:color="auto" w:fill="FFFFFF"/>
        </w:rPr>
      </w:pPr>
    </w:p>
    <w:p w14:paraId="638C9F33" w14:textId="77777777" w:rsidR="00DE145F" w:rsidRPr="00DE145F" w:rsidRDefault="00DE145F" w:rsidP="00DE145F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4C44B1C" w14:textId="77777777" w:rsidR="00DE145F" w:rsidRPr="00DE145F" w:rsidRDefault="00DE145F" w:rsidP="00DE145F">
      <w:pPr>
        <w:pStyle w:val="Nzev"/>
        <w:jc w:val="both"/>
        <w:rPr>
          <w:rFonts w:ascii="Arial" w:hAnsi="Arial" w:cs="Arial"/>
          <w:bCs w:val="0"/>
          <w:sz w:val="24"/>
        </w:rPr>
      </w:pPr>
      <w:r w:rsidRPr="00DE145F">
        <w:rPr>
          <w:rFonts w:ascii="Arial" w:hAnsi="Arial" w:cs="Arial"/>
          <w:bCs w:val="0"/>
          <w:sz w:val="24"/>
        </w:rPr>
        <w:t>Zateplení podlahy mezi 1.pp a 1.np – PDL1</w:t>
      </w:r>
    </w:p>
    <w:p w14:paraId="19823403" w14:textId="77777777" w:rsidR="00DE145F" w:rsidRPr="00DE145F" w:rsidRDefault="00DE145F" w:rsidP="00DE145F">
      <w:pPr>
        <w:pStyle w:val="Zkladntext"/>
        <w:jc w:val="both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Strop nad 1.pp bude tepelně izolován lepenou a kotvenou tepelnou izolací BETA-ROCK SYSTEM FASROCK mocnosti 80 mm, součinitel tepelné vodivosti 0,039 W/</w:t>
      </w:r>
      <w:proofErr w:type="spellStart"/>
      <w:r w:rsidRPr="00DE145F">
        <w:rPr>
          <w:rFonts w:ascii="Arial" w:hAnsi="Arial" w:cs="Arial"/>
          <w:szCs w:val="24"/>
        </w:rPr>
        <w:t>mK</w:t>
      </w:r>
      <w:proofErr w:type="spellEnd"/>
      <w:r w:rsidRPr="00DE145F">
        <w:rPr>
          <w:rFonts w:ascii="Arial" w:hAnsi="Arial" w:cs="Arial"/>
          <w:szCs w:val="24"/>
        </w:rPr>
        <w:t>. Tato izolace bude opatřena síťovinou a výmalbou klihovou malbou.</w:t>
      </w:r>
    </w:p>
    <w:p w14:paraId="33120B77" w14:textId="77777777" w:rsidR="00DE145F" w:rsidRDefault="00DE145F" w:rsidP="00DE145F">
      <w:pPr>
        <w:shd w:val="clear" w:color="auto" w:fill="FFFFFF"/>
        <w:rPr>
          <w:rFonts w:ascii="Helvetica" w:hAnsi="Helvetica" w:cs="Helvetica"/>
          <w:color w:val="000000"/>
          <w:sz w:val="24"/>
          <w:szCs w:val="24"/>
        </w:rPr>
      </w:pPr>
    </w:p>
    <w:p w14:paraId="564EACCB" w14:textId="77777777" w:rsidR="005C0AFF" w:rsidRPr="00DE145F" w:rsidRDefault="005C0AFF" w:rsidP="00DE145F">
      <w:pPr>
        <w:shd w:val="clear" w:color="auto" w:fill="FFFFFF"/>
        <w:rPr>
          <w:rFonts w:ascii="Helvetica" w:hAnsi="Helvetica" w:cs="Helvetica"/>
          <w:color w:val="000000"/>
          <w:sz w:val="24"/>
          <w:szCs w:val="24"/>
        </w:rPr>
      </w:pPr>
    </w:p>
    <w:p w14:paraId="2347DC69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szCs w:val="24"/>
          <w:u w:val="single"/>
        </w:rPr>
      </w:pPr>
      <w:r w:rsidRPr="00DE145F">
        <w:rPr>
          <w:rFonts w:ascii="Arial" w:hAnsi="Arial" w:cs="Arial"/>
          <w:b/>
          <w:szCs w:val="24"/>
          <w:u w:val="single"/>
        </w:rPr>
        <w:t>Bezpečnost při užívání stavby, ochrana zdraví a pracovní prostředí</w:t>
      </w:r>
    </w:p>
    <w:p w14:paraId="16DF7ADE" w14:textId="77777777" w:rsidR="00DE145F" w:rsidRPr="00DE145F" w:rsidRDefault="00DE145F" w:rsidP="00DE145F">
      <w:pPr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Pro provádění stavební činnosti a provozu stavby je povinnost řídit se pokyny a ustanoveními předpisů, ve znění pozdějších předpisů:</w:t>
      </w:r>
    </w:p>
    <w:p w14:paraId="16795E82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lastRenderedPageBreak/>
        <w:t>Nařízení vlády č. 591/2006 Sb., o bližších minimálních požadavcích na bezpečnost a ochranu zdraví při práci na staveništích</w:t>
      </w:r>
    </w:p>
    <w:p w14:paraId="492B5C1F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Nařízení vlády č. 378/2001 Sb., kterým se stanoví bližší požadavky na bezpečný provoz a používání strojů, technických zařízení, přístrojů a nářadí</w:t>
      </w:r>
    </w:p>
    <w:p w14:paraId="1F79E243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Vyhláška č. 101/2005 Sb., Nařízení vlády o podrobnějších požadavcích na pracoviště a pracovní prostředí</w:t>
      </w:r>
    </w:p>
    <w:p w14:paraId="21E9E561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Zákon č. 365/2011 Sb., zákoník práce</w:t>
      </w:r>
    </w:p>
    <w:p w14:paraId="25118731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Zákon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2C7C2B2F" w14:textId="77777777" w:rsidR="00DE145F" w:rsidRPr="00DE145F" w:rsidRDefault="00DE145F" w:rsidP="00DE145F">
      <w:pPr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E145F">
        <w:rPr>
          <w:rFonts w:ascii="Arial" w:eastAsia="Calibri" w:hAnsi="Arial" w:cs="Arial"/>
          <w:sz w:val="24"/>
          <w:szCs w:val="24"/>
        </w:rPr>
        <w:t>Nařízení vlády č. 362/2005 Sb., o bližších požadavcích na bezpečnost a ochranu zdraví při práci na pracovištích s nebezpečím pásu z výšky nebo do hloubky.</w:t>
      </w:r>
    </w:p>
    <w:p w14:paraId="32916F62" w14:textId="77777777" w:rsidR="00DE145F" w:rsidRPr="00DE145F" w:rsidRDefault="00DE145F" w:rsidP="00DE145F">
      <w:pPr>
        <w:pStyle w:val="Zkladntext"/>
        <w:jc w:val="both"/>
        <w:rPr>
          <w:rFonts w:ascii="Arial" w:eastAsia="Calibri" w:hAnsi="Arial" w:cs="Arial"/>
          <w:szCs w:val="24"/>
          <w:lang w:eastAsia="en-US"/>
        </w:rPr>
      </w:pPr>
    </w:p>
    <w:p w14:paraId="106ADD1E" w14:textId="77777777" w:rsidR="00DE145F" w:rsidRPr="00DE145F" w:rsidRDefault="00DE145F" w:rsidP="00DE145F">
      <w:pPr>
        <w:pStyle w:val="Default"/>
        <w:jc w:val="both"/>
        <w:rPr>
          <w:b/>
          <w:bCs/>
          <w:color w:val="auto"/>
        </w:rPr>
      </w:pPr>
      <w:r w:rsidRPr="00DE145F">
        <w:rPr>
          <w:b/>
          <w:bCs/>
          <w:color w:val="auto"/>
        </w:rPr>
        <w:t xml:space="preserve">Požadavky na zajištění staveniště: </w:t>
      </w:r>
    </w:p>
    <w:p w14:paraId="6EB18B8E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2C43C79D" w14:textId="77777777" w:rsidR="00DE145F" w:rsidRPr="00DE145F" w:rsidRDefault="00DE145F" w:rsidP="00DE145F">
      <w:pPr>
        <w:pStyle w:val="Default"/>
        <w:jc w:val="both"/>
        <w:rPr>
          <w:b/>
          <w:bCs/>
          <w:color w:val="auto"/>
        </w:rPr>
      </w:pPr>
      <w:r w:rsidRPr="00DE145F">
        <w:rPr>
          <w:color w:val="auto"/>
        </w:rPr>
        <w:t xml:space="preserve">1. Zhotovitel určí způsob zabezpečení staveniště proti vstupu nepovolaných fyzických osob, zajistí označení hranic staveniště tak, aby byly zřetelně rozeznatelné i za snížené viditelnosti, a stanoví lhůty kontrol tohoto zabezpečení. Zákaz vstupu nepovolaným fyzickým osobám musí být vyznačen bezpečnostní značkou na všech vstupech, a na přístupových komunikacích, které k nim vedou. </w:t>
      </w:r>
      <w:r w:rsidRPr="00DE145F">
        <w:rPr>
          <w:b/>
          <w:bCs/>
          <w:color w:val="auto"/>
        </w:rPr>
        <w:t xml:space="preserve">Při vstupu na staveniště musí být umístěna cedule, která označuje </w:t>
      </w:r>
      <w:proofErr w:type="spellStart"/>
      <w:r w:rsidRPr="00DE145F">
        <w:rPr>
          <w:b/>
          <w:bCs/>
          <w:color w:val="auto"/>
        </w:rPr>
        <w:t>zhotovitelskou</w:t>
      </w:r>
      <w:proofErr w:type="spellEnd"/>
      <w:r w:rsidRPr="00DE145F">
        <w:rPr>
          <w:b/>
          <w:bCs/>
          <w:color w:val="auto"/>
        </w:rPr>
        <w:t xml:space="preserve"> firmu, včetně kontaktů (telefonní číslo, e-mail) a obsahuje sadu předepsaných příkazových značek. </w:t>
      </w:r>
    </w:p>
    <w:p w14:paraId="3F4DA3C8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20911004" w14:textId="77777777" w:rsidR="00DE145F" w:rsidRPr="00DE145F" w:rsidRDefault="00DE145F" w:rsidP="00DE145F">
      <w:pPr>
        <w:pStyle w:val="Default"/>
        <w:jc w:val="both"/>
        <w:rPr>
          <w:color w:val="auto"/>
        </w:rPr>
      </w:pPr>
      <w:r w:rsidRPr="00DE145F">
        <w:rPr>
          <w:color w:val="auto"/>
        </w:rPr>
        <w:t xml:space="preserve">2. hotovitel zajistí, aby náhradní komunikace a oplocení, popřípadě ohrazení staveniště na prostranstvích a přístupných komunikacích umožňovalo bezpečný pohyb fyzických osob s pohybovým postižením, jakož i se zrakovým postižením. </w:t>
      </w:r>
    </w:p>
    <w:p w14:paraId="7820338E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0666C115" w14:textId="77777777" w:rsidR="00DE145F" w:rsidRPr="00DE145F" w:rsidRDefault="00DE145F" w:rsidP="00DE145F">
      <w:pPr>
        <w:pStyle w:val="Default"/>
        <w:jc w:val="both"/>
        <w:rPr>
          <w:color w:val="auto"/>
        </w:rPr>
      </w:pPr>
      <w:r w:rsidRPr="00DE145F">
        <w:rPr>
          <w:color w:val="auto"/>
        </w:rPr>
        <w:t>3. Před zahájením prací v ochranných pá</w:t>
      </w:r>
      <w:r w:rsidRPr="00DE145F">
        <w:t xml:space="preserve">smech vedení, staveb nebo zařízení technického vybavení provede zhotovitel odpovídající opatření ke splnění </w:t>
      </w:r>
      <w:r w:rsidRPr="00DE145F">
        <w:rPr>
          <w:color w:val="auto"/>
        </w:rPr>
        <w:t xml:space="preserve">podmínek stanovených provozovateli těchto vedení, staveb nebo zařízení a během provádění prací je dodržuje. </w:t>
      </w:r>
    </w:p>
    <w:p w14:paraId="2F09E4B9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2998597C" w14:textId="77777777" w:rsidR="00DE145F" w:rsidRPr="00DE145F" w:rsidRDefault="00DE145F" w:rsidP="00DE145F">
      <w:pPr>
        <w:pStyle w:val="Default"/>
        <w:jc w:val="both"/>
        <w:rPr>
          <w:color w:val="auto"/>
        </w:rPr>
      </w:pPr>
      <w:r w:rsidRPr="00DE145F">
        <w:rPr>
          <w:color w:val="auto"/>
        </w:rPr>
        <w:t xml:space="preserve">4. Po celou dobu provádění prací na staveništi musí být zajištěn bezpečný stav pracovišť a dopravních komunikací, komunikace je nutno řádně vyznačit a osvětlit. </w:t>
      </w:r>
    </w:p>
    <w:p w14:paraId="54ADC070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28BC7316" w14:textId="77777777" w:rsidR="00DE145F" w:rsidRPr="00DE145F" w:rsidRDefault="00DE145F" w:rsidP="00DE145F">
      <w:pPr>
        <w:pStyle w:val="Default"/>
        <w:jc w:val="both"/>
        <w:rPr>
          <w:color w:val="auto"/>
        </w:rPr>
      </w:pPr>
      <w:r w:rsidRPr="00DE145F">
        <w:rPr>
          <w:color w:val="auto"/>
        </w:rPr>
        <w:t xml:space="preserve">5. Přístup na jakoukoli plochu, která není dostatečně únosná, je povolen pouze, pokud je vhodným technickým zařízením nebo jinými prostředky zajištěno bezpečné provedení práce, popřípadě umožněn bezpečný pohyb po této ploše. </w:t>
      </w:r>
    </w:p>
    <w:p w14:paraId="6097EA22" w14:textId="77777777" w:rsidR="00DE145F" w:rsidRPr="00DE145F" w:rsidRDefault="00DE145F" w:rsidP="00DE145F">
      <w:pPr>
        <w:pStyle w:val="Default"/>
        <w:jc w:val="both"/>
        <w:rPr>
          <w:color w:val="auto"/>
        </w:rPr>
      </w:pPr>
    </w:p>
    <w:p w14:paraId="3EFDFDB5" w14:textId="77777777" w:rsidR="00DE145F" w:rsidRPr="00DE145F" w:rsidRDefault="00DE145F" w:rsidP="00DE145F">
      <w:pPr>
        <w:pStyle w:val="Default"/>
        <w:jc w:val="both"/>
        <w:rPr>
          <w:color w:val="auto"/>
        </w:rPr>
      </w:pPr>
      <w:r w:rsidRPr="00DE145F">
        <w:rPr>
          <w:color w:val="auto"/>
        </w:rPr>
        <w:t xml:space="preserve">6. Materiály, stroje, dopravní prostředky a břemena při dopravě a manipulaci na staveništi nesmí ohrozit bezpečnost a zdraví fyzických osob zdržujících se na staveništi, popřípadě jeho bezprostřední blízkosti. </w:t>
      </w:r>
    </w:p>
    <w:p w14:paraId="30FADD0D" w14:textId="77777777" w:rsidR="00DE145F" w:rsidRPr="00DE145F" w:rsidRDefault="00DE145F" w:rsidP="00DE145F">
      <w:pPr>
        <w:pStyle w:val="Default"/>
        <w:jc w:val="both"/>
        <w:rPr>
          <w:b/>
          <w:bCs/>
          <w:color w:val="auto"/>
        </w:rPr>
      </w:pPr>
    </w:p>
    <w:p w14:paraId="22FEFC76" w14:textId="77777777" w:rsidR="00DE145F" w:rsidRPr="00DE145F" w:rsidRDefault="00DE145F" w:rsidP="00DE145F">
      <w:pPr>
        <w:pStyle w:val="Default"/>
        <w:jc w:val="both"/>
      </w:pPr>
      <w:r w:rsidRPr="00DE145F">
        <w:rPr>
          <w:b/>
          <w:bCs/>
        </w:rPr>
        <w:t xml:space="preserve">Všechny osoby na staveništi musí používat ochrannou přilbu a reflexní vestu a musí být vybaveny odpovídajícími OOPP. Toto ustanovení platí i pro osoby vykonávající dozor nebo kontrolní činnost! </w:t>
      </w:r>
    </w:p>
    <w:p w14:paraId="2B28124F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lastRenderedPageBreak/>
        <w:t>Stavební fyzika – tepelná technika, osvětlení, oslunění, akustika/hluk, vibrace – popis řešení, zásady hospodaření energiemi, ochrana stavby před negativními účinky vnějšího prostředí</w:t>
      </w:r>
    </w:p>
    <w:p w14:paraId="3B53399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02D4337D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Ovzduší</w:t>
      </w:r>
    </w:p>
    <w:p w14:paraId="21C804A6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- Hlavní bodové zdroje znečištění ovzduší – stavba nemá bodové zdroje znečištění</w:t>
      </w:r>
    </w:p>
    <w:p w14:paraId="11671DAA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- Hlavní plošné zdroje znečištění ovzduší – stavba nemá plošné zdroje znečištění</w:t>
      </w:r>
    </w:p>
    <w:p w14:paraId="3BE9C692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- Hlavní liniové zdroje znečištění ovzduší – stavba nemá liniové zdroje znečištění</w:t>
      </w:r>
    </w:p>
    <w:p w14:paraId="12739147" w14:textId="77777777" w:rsidR="00DE145F" w:rsidRPr="00DE145F" w:rsidRDefault="00DE145F" w:rsidP="00DE145F">
      <w:pPr>
        <w:pStyle w:val="Normln1"/>
        <w:ind w:left="1065"/>
        <w:jc w:val="both"/>
        <w:rPr>
          <w:rFonts w:ascii="Arial" w:hAnsi="Arial" w:cs="Arial"/>
          <w:sz w:val="24"/>
          <w:szCs w:val="24"/>
        </w:rPr>
      </w:pPr>
    </w:p>
    <w:p w14:paraId="76991A25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</w:p>
    <w:p w14:paraId="6A8CF6F9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Hluk a vibrace</w:t>
      </w:r>
    </w:p>
    <w:p w14:paraId="3CEBA046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Stavba není zdrojem nadměrného hluku a vibrací.</w:t>
      </w:r>
    </w:p>
    <w:p w14:paraId="367073E6" w14:textId="77777777" w:rsidR="00DE145F" w:rsidRPr="00DE145F" w:rsidRDefault="00DE145F" w:rsidP="00DE145F">
      <w:pPr>
        <w:pStyle w:val="Normln1"/>
        <w:ind w:left="1065"/>
        <w:jc w:val="both"/>
        <w:rPr>
          <w:rFonts w:ascii="Arial" w:hAnsi="Arial" w:cs="Arial"/>
          <w:sz w:val="24"/>
          <w:szCs w:val="24"/>
        </w:rPr>
      </w:pPr>
    </w:p>
    <w:p w14:paraId="131B0990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Odpadní vody</w:t>
      </w:r>
    </w:p>
    <w:p w14:paraId="0F4A85F9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Dešťové vody jsou odváděny stávajícím systémem, nu nástaveb bude voda svedena volně na terén. Stavba nemá negativní vliv na vodu. Podzemní voda nebude běžným provozem stavby dotčena.</w:t>
      </w:r>
    </w:p>
    <w:p w14:paraId="39025ED3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</w:p>
    <w:p w14:paraId="2AFC956D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Odpady</w:t>
      </w:r>
    </w:p>
    <w:p w14:paraId="36FD4918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Podle schváleného zákona o odpadech je povinností původce odpadu zajistit jeho zneškodnění v případě, že není možné jeho další využití. Likvidace tuhého komunálního odpadu se předpokládá odvozem na řízenou skládku firmou, která se zabývá svozem odpadu. </w:t>
      </w:r>
    </w:p>
    <w:p w14:paraId="2DE9F709" w14:textId="77777777" w:rsidR="00DE145F" w:rsidRPr="00DE145F" w:rsidRDefault="00DE145F" w:rsidP="00DE145F">
      <w:pPr>
        <w:pStyle w:val="Normln1"/>
        <w:ind w:left="1065"/>
        <w:jc w:val="both"/>
        <w:rPr>
          <w:rFonts w:ascii="Arial" w:hAnsi="Arial" w:cs="Arial"/>
          <w:sz w:val="24"/>
          <w:szCs w:val="24"/>
        </w:rPr>
      </w:pPr>
    </w:p>
    <w:p w14:paraId="03B6DB88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Půda</w:t>
      </w:r>
    </w:p>
    <w:p w14:paraId="191099EB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Stavba neovlivňuje kvalitu okolní půdy. Nemění typografii území, neohrožuje stabilitu okolního terénu a nemá erosivní účinky.</w:t>
      </w:r>
    </w:p>
    <w:p w14:paraId="2CED97FA" w14:textId="77777777" w:rsidR="00DE145F" w:rsidRPr="00DE145F" w:rsidRDefault="00DE145F" w:rsidP="00DE145F">
      <w:pPr>
        <w:pStyle w:val="Normln1"/>
        <w:ind w:left="1065"/>
        <w:jc w:val="both"/>
        <w:rPr>
          <w:rFonts w:ascii="Arial" w:hAnsi="Arial" w:cs="Arial"/>
          <w:sz w:val="24"/>
          <w:szCs w:val="24"/>
        </w:rPr>
      </w:pPr>
    </w:p>
    <w:p w14:paraId="31EC0FDD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Osvětlení, oslunění</w:t>
      </w:r>
    </w:p>
    <w:p w14:paraId="4829540C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Stávající, beze změn. Na oknech v pobytových místnostech budou osazeny </w:t>
      </w:r>
    </w:p>
    <w:p w14:paraId="748A2420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venkovní žaluzie.</w:t>
      </w:r>
    </w:p>
    <w:p w14:paraId="7298E2AC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6E3CD4D8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Tepelná technika</w:t>
      </w:r>
    </w:p>
    <w:p w14:paraId="2EBE661F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Tepelná technika je řešena ve svazku Vzduchotechnika.</w:t>
      </w:r>
    </w:p>
    <w:p w14:paraId="59606C48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6326E8C3" w14:textId="77777777" w:rsidR="00DE145F" w:rsidRPr="00DE145F" w:rsidRDefault="00DE145F" w:rsidP="00DE145F">
      <w:pPr>
        <w:pStyle w:val="Normln1"/>
        <w:jc w:val="both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Stavbou nevzniknou zdravotní rizika pro obyvatelstvo. Jedná se o ochranu osob před nadměrnými vlivy a zajištění mikroklimatu, který odpovídá pobytu osob. Provoz neovlivní negativně životní prostředí v daném území.</w:t>
      </w:r>
    </w:p>
    <w:p w14:paraId="66BC5C2D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6329144B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Realizace bude probíhat plně v souladu se zákonem č. 114/1992 Sb., o ochraně</w:t>
      </w:r>
    </w:p>
    <w:p w14:paraId="39FC7B4E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 xml:space="preserve">přírody a krajiny. </w:t>
      </w:r>
    </w:p>
    <w:p w14:paraId="2613350E" w14:textId="77777777" w:rsidR="00DE145F" w:rsidRPr="00DE145F" w:rsidRDefault="00DE145F" w:rsidP="00DE145F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14:paraId="49E72C22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4494EA38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Požadavky na požární ochranu konstrukcí</w:t>
      </w:r>
    </w:p>
    <w:p w14:paraId="1FEA4654" w14:textId="77777777" w:rsidR="00DE145F" w:rsidRPr="00DE145F" w:rsidRDefault="00DE145F" w:rsidP="00DE145F">
      <w:pPr>
        <w:pStyle w:val="Bezmezer2"/>
        <w:jc w:val="both"/>
        <w:rPr>
          <w:rFonts w:ascii="Arial" w:hAnsi="Arial" w:cs="Arial"/>
          <w:sz w:val="24"/>
          <w:szCs w:val="24"/>
        </w:rPr>
      </w:pPr>
    </w:p>
    <w:p w14:paraId="7998D223" w14:textId="77777777" w:rsidR="00DE145F" w:rsidRPr="00DE145F" w:rsidRDefault="00DE145F" w:rsidP="005C0AFF">
      <w:pPr>
        <w:spacing w:after="0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Nedochází ke změně užívání objektu.</w:t>
      </w:r>
    </w:p>
    <w:p w14:paraId="76C28FCF" w14:textId="77777777" w:rsidR="00DE145F" w:rsidRPr="00DE145F" w:rsidRDefault="00DE145F" w:rsidP="005C0AFF">
      <w:pPr>
        <w:pStyle w:val="Bezmezer2"/>
        <w:jc w:val="both"/>
        <w:rPr>
          <w:rFonts w:ascii="Arial" w:hAnsi="Arial" w:cs="Arial"/>
          <w:sz w:val="24"/>
          <w:szCs w:val="24"/>
          <w:u w:val="single"/>
        </w:rPr>
      </w:pPr>
      <w:r w:rsidRPr="00DE145F">
        <w:rPr>
          <w:rFonts w:ascii="Arial" w:hAnsi="Arial" w:cs="Arial"/>
          <w:sz w:val="24"/>
          <w:szCs w:val="24"/>
          <w:u w:val="single"/>
        </w:rPr>
        <w:t>Ke zvýšení požárního rizika nedojde.</w:t>
      </w:r>
    </w:p>
    <w:p w14:paraId="2113E539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134D7A46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1E589C9C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lastRenderedPageBreak/>
        <w:t>Údaje požadované jakosti navržených materiálů a o požadované jakosti provedení</w:t>
      </w:r>
    </w:p>
    <w:p w14:paraId="487CC398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Pro stavbu budou použity jen certifikované materiály dané jakosti.</w:t>
      </w:r>
    </w:p>
    <w:p w14:paraId="75687D86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44A47FAE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75C315BE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Popis netradičních technologických postupů a zvláštních požadavků na provádění a jakost navržených konstrukcí</w:t>
      </w:r>
    </w:p>
    <w:p w14:paraId="58260A9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Bez požadavku na netradiční technologické postupy.</w:t>
      </w:r>
    </w:p>
    <w:p w14:paraId="46702FEC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58EB430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</w:p>
    <w:p w14:paraId="54766823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Požadavky na vypracování dokumentace zajišťované zhotovitelem stavby – obsah a rozsah výrobní a dílenské dokumentace zhotovitele</w:t>
      </w:r>
    </w:p>
    <w:p w14:paraId="5D85DA55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Bez požadavku na výrobní a dílenskou dokumentaci. Stříška přestřešení bude dodána typizovaná s návrhem kotvení dle dodaného výrobku.</w:t>
      </w:r>
    </w:p>
    <w:p w14:paraId="7315E3FD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29D85D7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6C858DB1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Stanovení požadovaných kontrol zakrývaných konstrukcí a případných kontrolních měření a zkoušek, pokud jsou požadovány nad rámec povinných – stanovených příslušnými technologickými předpisy a normami</w:t>
      </w:r>
    </w:p>
    <w:p w14:paraId="5A99B0BE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szCs w:val="24"/>
        </w:rPr>
      </w:pPr>
      <w:r w:rsidRPr="00DE145F">
        <w:rPr>
          <w:rFonts w:ascii="Arial" w:hAnsi="Arial" w:cs="Arial"/>
          <w:szCs w:val="24"/>
        </w:rPr>
        <w:t>Bez požadavku kontrol nad rámec povinných.</w:t>
      </w:r>
    </w:p>
    <w:p w14:paraId="551E4329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i/>
          <w:szCs w:val="24"/>
        </w:rPr>
      </w:pPr>
    </w:p>
    <w:p w14:paraId="05036972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</w:p>
    <w:p w14:paraId="6EF0DCF4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Výpis použitých norem</w:t>
      </w:r>
    </w:p>
    <w:p w14:paraId="295972BB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  <w:lang w:eastAsia="ar-SA"/>
        </w:rPr>
      </w:pPr>
      <w:r w:rsidRPr="00DE145F">
        <w:rPr>
          <w:rFonts w:ascii="Arial" w:hAnsi="Arial" w:cs="Arial"/>
          <w:b/>
          <w:szCs w:val="24"/>
          <w:lang w:eastAsia="ar-SA"/>
        </w:rPr>
        <w:t xml:space="preserve">ČSN 013420 - </w:t>
      </w:r>
      <w:r w:rsidRPr="00DE145F">
        <w:rPr>
          <w:rFonts w:ascii="Arial" w:hAnsi="Arial" w:cs="Arial"/>
          <w:szCs w:val="24"/>
          <w:lang w:eastAsia="ar-SA"/>
        </w:rPr>
        <w:t>Výkresy pozemních staveb</w:t>
      </w:r>
    </w:p>
    <w:p w14:paraId="67932D99" w14:textId="77777777" w:rsidR="00DE145F" w:rsidRPr="00DE145F" w:rsidRDefault="00DE145F" w:rsidP="005C0AFF">
      <w:pPr>
        <w:shd w:val="clear" w:color="auto" w:fill="FFFFFF"/>
        <w:spacing w:after="0"/>
        <w:rPr>
          <w:rFonts w:ascii="Arial" w:hAnsi="Arial" w:cs="Arial"/>
          <w:sz w:val="24"/>
          <w:szCs w:val="24"/>
          <w:shd w:val="clear" w:color="auto" w:fill="FEFEFE"/>
        </w:rPr>
      </w:pPr>
      <w:r w:rsidRPr="00DE145F">
        <w:rPr>
          <w:rFonts w:ascii="Arial" w:hAnsi="Arial" w:cs="Arial"/>
          <w:b/>
          <w:sz w:val="24"/>
          <w:szCs w:val="24"/>
        </w:rPr>
        <w:t>ČSN EN 124</w:t>
      </w:r>
      <w:r w:rsidRPr="00DE145F">
        <w:rPr>
          <w:rFonts w:ascii="Arial" w:hAnsi="Arial" w:cs="Arial"/>
          <w:sz w:val="24"/>
          <w:szCs w:val="24"/>
        </w:rPr>
        <w:t xml:space="preserve"> - </w:t>
      </w:r>
      <w:r w:rsidRPr="00DE145F">
        <w:rPr>
          <w:rFonts w:ascii="Arial" w:hAnsi="Arial" w:cs="Arial"/>
          <w:sz w:val="24"/>
          <w:szCs w:val="24"/>
          <w:shd w:val="clear" w:color="auto" w:fill="FEFEFE"/>
        </w:rPr>
        <w:t xml:space="preserve">Poklopy a vtokové mříže pro dopravní plochy. Konstrukční zásady, </w:t>
      </w:r>
    </w:p>
    <w:p w14:paraId="1449333B" w14:textId="77777777" w:rsidR="00DE145F" w:rsidRPr="00DE145F" w:rsidRDefault="00DE145F" w:rsidP="005C0AFF">
      <w:pPr>
        <w:shd w:val="clear" w:color="auto" w:fill="FFFFFF"/>
        <w:spacing w:after="0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  <w:shd w:val="clear" w:color="auto" w:fill="FEFEFE"/>
        </w:rPr>
        <w:t xml:space="preserve">                        zkoušení, označování, řízení jakosti</w:t>
      </w:r>
    </w:p>
    <w:p w14:paraId="573F2072" w14:textId="77777777" w:rsidR="00DE145F" w:rsidRPr="00DE145F" w:rsidRDefault="00DE145F" w:rsidP="00DE145F">
      <w:pPr>
        <w:shd w:val="clear" w:color="auto" w:fill="FFFFFF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0035</w:t>
      </w:r>
      <w:r w:rsidRPr="00DE145F">
        <w:rPr>
          <w:rFonts w:ascii="Arial" w:hAnsi="Arial" w:cs="Arial"/>
          <w:sz w:val="24"/>
          <w:szCs w:val="24"/>
        </w:rPr>
        <w:t xml:space="preserve"> - Zatížení stavebních konstrukcí</w:t>
      </w:r>
    </w:p>
    <w:p w14:paraId="2BCC903B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61C5E09A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</w:rPr>
      </w:pPr>
    </w:p>
    <w:p w14:paraId="7F46647C" w14:textId="77777777" w:rsidR="00DE145F" w:rsidRPr="00DE145F" w:rsidRDefault="00DE145F" w:rsidP="00DE145F">
      <w:pPr>
        <w:pStyle w:val="Textbodu"/>
        <w:numPr>
          <w:ilvl w:val="0"/>
          <w:numId w:val="0"/>
        </w:numPr>
        <w:rPr>
          <w:rFonts w:ascii="Arial" w:hAnsi="Arial" w:cs="Arial"/>
          <w:b/>
          <w:i/>
          <w:szCs w:val="24"/>
        </w:rPr>
      </w:pPr>
      <w:r w:rsidRPr="00DE145F">
        <w:rPr>
          <w:rFonts w:ascii="Arial" w:hAnsi="Arial" w:cs="Arial"/>
          <w:b/>
          <w:i/>
          <w:szCs w:val="24"/>
        </w:rPr>
        <w:t>Výpis použitých norem</w:t>
      </w:r>
    </w:p>
    <w:p w14:paraId="4A89E281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 xml:space="preserve">ČSN 73 2901 </w:t>
      </w:r>
    </w:p>
    <w:p w14:paraId="26C359A3" w14:textId="77777777" w:rsidR="00DE145F" w:rsidRPr="00DE145F" w:rsidRDefault="00DE145F" w:rsidP="00DE145F">
      <w:pPr>
        <w:autoSpaceDE w:val="0"/>
        <w:autoSpaceDN w:val="0"/>
        <w:adjustRightInd w:val="0"/>
        <w:rPr>
          <w:rFonts w:ascii="Arial" w:eastAsia="ArialMT" w:hAnsi="Arial" w:cs="Arial"/>
          <w:sz w:val="24"/>
          <w:szCs w:val="24"/>
        </w:rPr>
      </w:pPr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r w:rsidRPr="00DE145F">
        <w:rPr>
          <w:rFonts w:ascii="Arial" w:eastAsia="ArialMT" w:hAnsi="Arial" w:cs="Arial"/>
          <w:sz w:val="24"/>
          <w:szCs w:val="24"/>
        </w:rPr>
        <w:tab/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Provaděni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vnějšich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tepelně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izolačnich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kompozitnich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systemů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(ETICS)</w:t>
      </w:r>
    </w:p>
    <w:p w14:paraId="2F5295D6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 xml:space="preserve">ČSN 73 2902 </w:t>
      </w:r>
    </w:p>
    <w:p w14:paraId="0E4B017F" w14:textId="77777777" w:rsidR="00DE145F" w:rsidRPr="00DE145F" w:rsidRDefault="00DE145F" w:rsidP="00DE145F">
      <w:pPr>
        <w:autoSpaceDE w:val="0"/>
        <w:autoSpaceDN w:val="0"/>
        <w:adjustRightInd w:val="0"/>
        <w:ind w:left="708"/>
        <w:rPr>
          <w:rFonts w:ascii="Arial" w:eastAsia="ArialMT" w:hAnsi="Arial" w:cs="Arial"/>
          <w:sz w:val="24"/>
          <w:szCs w:val="24"/>
        </w:rPr>
      </w:pPr>
      <w:proofErr w:type="spellStart"/>
      <w:r w:rsidRPr="00DE145F">
        <w:rPr>
          <w:rFonts w:ascii="Arial" w:eastAsia="ArialMT" w:hAnsi="Arial" w:cs="Arial"/>
          <w:sz w:val="24"/>
          <w:szCs w:val="24"/>
        </w:rPr>
        <w:t>Vnějši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tepelně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izolačni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kompozitni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systemy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(ETICS) -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Navrhovani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a použiti </w:t>
      </w:r>
      <w:proofErr w:type="spellStart"/>
      <w:r w:rsidRPr="00DE145F">
        <w:rPr>
          <w:rFonts w:ascii="Arial" w:eastAsia="ArialMT" w:hAnsi="Arial" w:cs="Arial"/>
          <w:sz w:val="24"/>
          <w:szCs w:val="24"/>
        </w:rPr>
        <w:t>mechanickeho</w:t>
      </w:r>
      <w:proofErr w:type="spellEnd"/>
      <w:r w:rsidRPr="00DE145F">
        <w:rPr>
          <w:rFonts w:ascii="Arial" w:eastAsia="ArialMT" w:hAnsi="Arial" w:cs="Arial"/>
          <w:sz w:val="24"/>
          <w:szCs w:val="24"/>
        </w:rPr>
        <w:t xml:space="preserve"> upevněni pro spojeni s podkladem</w:t>
      </w:r>
    </w:p>
    <w:p w14:paraId="6E8514F0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b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 xml:space="preserve">ČSN 73 3610 </w:t>
      </w:r>
    </w:p>
    <w:p w14:paraId="0281370C" w14:textId="77777777" w:rsidR="00DE145F" w:rsidRPr="00DE145F" w:rsidRDefault="00DE145F" w:rsidP="00DE145F">
      <w:pPr>
        <w:pStyle w:val="Odstavecseseznamem"/>
        <w:autoSpaceDE w:val="0"/>
        <w:autoSpaceDN w:val="0"/>
        <w:adjustRightInd w:val="0"/>
        <w:rPr>
          <w:rFonts w:ascii="Arial" w:eastAsia="ArialMT" w:hAnsi="Arial" w:cs="Arial"/>
          <w:b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Navrhování klempířských konstrukcí</w:t>
      </w:r>
    </w:p>
    <w:p w14:paraId="32298494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Zákon ČT č. 22/1997 Sb</w:t>
      </w:r>
      <w:r w:rsidRPr="00DE145F">
        <w:rPr>
          <w:rFonts w:ascii="Arial" w:hAnsi="Arial" w:cs="Arial"/>
          <w:sz w:val="24"/>
          <w:szCs w:val="24"/>
        </w:rPr>
        <w:t xml:space="preserve">. </w:t>
      </w:r>
    </w:p>
    <w:p w14:paraId="7DCFE49A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 technických požadavcích na výrobky a o změně a doplnění některých zákonů.</w:t>
      </w:r>
    </w:p>
    <w:p w14:paraId="2B81D9B0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Zákon ČR č. 406/2000 Sb</w:t>
      </w:r>
      <w:r w:rsidRPr="00DE145F">
        <w:rPr>
          <w:rFonts w:ascii="Arial" w:hAnsi="Arial" w:cs="Arial"/>
          <w:sz w:val="24"/>
          <w:szCs w:val="24"/>
        </w:rPr>
        <w:t xml:space="preserve">. </w:t>
      </w:r>
    </w:p>
    <w:p w14:paraId="2F890496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 hospodaření energií a související předpisy</w:t>
      </w:r>
    </w:p>
    <w:p w14:paraId="3681CB8E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Nařízení vlády č. 163/2002 Sb</w:t>
      </w:r>
      <w:r w:rsidRPr="00DE145F">
        <w:rPr>
          <w:rFonts w:ascii="Arial" w:hAnsi="Arial" w:cs="Arial"/>
          <w:sz w:val="24"/>
          <w:szCs w:val="24"/>
        </w:rPr>
        <w:t xml:space="preserve">., </w:t>
      </w:r>
    </w:p>
    <w:p w14:paraId="2C6AD0FE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kterým se stanoví technické požadavky na vybrané stavební výrobky</w:t>
      </w:r>
    </w:p>
    <w:p w14:paraId="18E061EA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Vyhláška MMR č. 268/2009 Sb.,</w:t>
      </w:r>
    </w:p>
    <w:p w14:paraId="731905FA" w14:textId="77777777" w:rsidR="00DE145F" w:rsidRPr="00DE145F" w:rsidRDefault="00DE145F" w:rsidP="00DE145F">
      <w:pPr>
        <w:pStyle w:val="Odstavecseseznamem"/>
        <w:spacing w:after="200" w:line="276" w:lineRule="auto"/>
        <w:ind w:left="360" w:firstLine="348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 O technických požadavcích na stavby</w:t>
      </w:r>
    </w:p>
    <w:p w14:paraId="22073BF6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Vyhláška MPO č. 291/2001 Sb.,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0A9414D4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lastRenderedPageBreak/>
        <w:t>kterou se stanoví podrobnosti účinnosti užití energie při spotřebě v budovách</w:t>
      </w:r>
    </w:p>
    <w:p w14:paraId="6DEFAEED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0540 (část 1-4</w:t>
      </w:r>
      <w:r w:rsidRPr="00DE145F">
        <w:rPr>
          <w:rFonts w:ascii="Arial" w:hAnsi="Arial" w:cs="Arial"/>
          <w:sz w:val="24"/>
          <w:szCs w:val="24"/>
        </w:rPr>
        <w:t xml:space="preserve">) </w:t>
      </w:r>
    </w:p>
    <w:p w14:paraId="1F16B6DB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Tepelná ochrana budov</w:t>
      </w:r>
    </w:p>
    <w:p w14:paraId="4571B3AB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0038</w:t>
      </w:r>
    </w:p>
    <w:p w14:paraId="3606853B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Navrhování a posuzování stavebních konstrukcí při přestavbách</w:t>
      </w:r>
    </w:p>
    <w:p w14:paraId="333207AB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ISO 13822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215CFFCB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Zásady navrhování konstrukcí – Hodnocení existujících konstrukcí</w:t>
      </w:r>
    </w:p>
    <w:p w14:paraId="07CDCBF7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SN 73 0080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7D168590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Ochrana stavebních konstrukcí proti korozi. Názvosloví</w:t>
      </w:r>
    </w:p>
    <w:p w14:paraId="640EE669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0081</w:t>
      </w:r>
    </w:p>
    <w:p w14:paraId="2AAA4926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Ochrana proti korozi ve </w:t>
      </w:r>
      <w:proofErr w:type="spellStart"/>
      <w:r w:rsidRPr="00DE145F">
        <w:rPr>
          <w:rFonts w:ascii="Arial" w:hAnsi="Arial" w:cs="Arial"/>
          <w:sz w:val="24"/>
          <w:szCs w:val="24"/>
        </w:rPr>
        <w:t>stavebníctve</w:t>
      </w:r>
      <w:proofErr w:type="spellEnd"/>
      <w:r w:rsidRPr="00DE145F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E145F">
        <w:rPr>
          <w:rFonts w:ascii="Arial" w:hAnsi="Arial" w:cs="Arial"/>
          <w:sz w:val="24"/>
          <w:szCs w:val="24"/>
        </w:rPr>
        <w:t>Všeobecneustanovenia</w:t>
      </w:r>
      <w:proofErr w:type="spellEnd"/>
    </w:p>
    <w:p w14:paraId="61C50C12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P 73 0600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5F6D0380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Hydroizolace – Základní ustanovení</w:t>
      </w:r>
    </w:p>
    <w:p w14:paraId="742C3417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P 73 0606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5ED75A74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Hydroizolace staveb – Povlakové izolace – Základní ustanovení</w:t>
      </w:r>
    </w:p>
    <w:p w14:paraId="06B5F6FA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1901</w:t>
      </w:r>
    </w:p>
    <w:p w14:paraId="0DD07857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Navrhování střech – Základní ustanovení</w:t>
      </w:r>
    </w:p>
    <w:p w14:paraId="11A558D5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b/>
          <w:sz w:val="24"/>
          <w:szCs w:val="24"/>
        </w:rPr>
        <w:t>ČSN 73 6760</w:t>
      </w:r>
      <w:r w:rsidRPr="00DE145F">
        <w:rPr>
          <w:rFonts w:ascii="Arial" w:hAnsi="Arial" w:cs="Arial"/>
          <w:sz w:val="24"/>
          <w:szCs w:val="24"/>
        </w:rPr>
        <w:t xml:space="preserve"> </w:t>
      </w:r>
    </w:p>
    <w:p w14:paraId="0F4D91D6" w14:textId="77777777" w:rsidR="00DE145F" w:rsidRPr="00DE145F" w:rsidRDefault="00DE145F" w:rsidP="00DE145F">
      <w:pPr>
        <w:pStyle w:val="Odstavecseseznamem"/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Vnitřní kanalizace</w:t>
      </w:r>
    </w:p>
    <w:p w14:paraId="2DE089E6" w14:textId="77777777" w:rsidR="00DE145F" w:rsidRPr="00DE145F" w:rsidRDefault="00DE145F" w:rsidP="00DE145F">
      <w:pPr>
        <w:pStyle w:val="Odstavecseseznamem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další relevantní normy ČSN i EN</w:t>
      </w:r>
    </w:p>
    <w:p w14:paraId="1A16F727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szCs w:val="24"/>
          <w:u w:val="single"/>
        </w:rPr>
      </w:pPr>
    </w:p>
    <w:p w14:paraId="7E14484A" w14:textId="77777777" w:rsidR="00DE145F" w:rsidRPr="00DE145F" w:rsidRDefault="00DE145F" w:rsidP="00DE145F">
      <w:pPr>
        <w:pStyle w:val="Zkladntext0"/>
        <w:jc w:val="both"/>
        <w:rPr>
          <w:rFonts w:ascii="Arial" w:hAnsi="Arial" w:cs="Arial"/>
          <w:b/>
          <w:i/>
          <w:color w:val="auto"/>
          <w:szCs w:val="24"/>
        </w:rPr>
      </w:pPr>
      <w:r w:rsidRPr="00DE145F">
        <w:rPr>
          <w:rFonts w:ascii="Arial" w:hAnsi="Arial" w:cs="Arial"/>
          <w:b/>
          <w:i/>
          <w:color w:val="auto"/>
          <w:szCs w:val="24"/>
        </w:rPr>
        <w:t>Seznam výkresů</w:t>
      </w:r>
    </w:p>
    <w:p w14:paraId="6B2636C4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1.PP – bourací práce</w:t>
      </w:r>
    </w:p>
    <w:p w14:paraId="340FEF05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1.PP – nový stav</w:t>
      </w:r>
    </w:p>
    <w:p w14:paraId="6251695B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1.NP – bourací práce</w:t>
      </w:r>
    </w:p>
    <w:p w14:paraId="6843C064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1.NP – nový stav</w:t>
      </w:r>
    </w:p>
    <w:p w14:paraId="0A38B198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2.NP – bourací práce</w:t>
      </w:r>
    </w:p>
    <w:p w14:paraId="3C01D1F6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2.NP – nový stav</w:t>
      </w:r>
    </w:p>
    <w:p w14:paraId="2CE0979F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3.NP - bourací práce</w:t>
      </w:r>
    </w:p>
    <w:p w14:paraId="3F256CA7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3.NP – nový stav</w:t>
      </w:r>
    </w:p>
    <w:p w14:paraId="19C61DDC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půdního prostoru – bourací práce</w:t>
      </w:r>
    </w:p>
    <w:p w14:paraId="60743692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Půdorys půdního prostoru – nový stav</w:t>
      </w:r>
    </w:p>
    <w:p w14:paraId="655E5AF9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Řez A-A – bourací práce</w:t>
      </w:r>
    </w:p>
    <w:p w14:paraId="6FD4FDC9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Řez A-A – nový stav</w:t>
      </w:r>
    </w:p>
    <w:p w14:paraId="59190779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severozápadní – bourací práce</w:t>
      </w:r>
    </w:p>
    <w:p w14:paraId="304085C0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severozápadní – nový stav</w:t>
      </w:r>
    </w:p>
    <w:p w14:paraId="3657D398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jihovýchodní – bourací práce</w:t>
      </w:r>
    </w:p>
    <w:p w14:paraId="625D3493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jihovýchodní – nový stav</w:t>
      </w:r>
    </w:p>
    <w:p w14:paraId="2CB6DABF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severovýchodní, jihozápadní – bourací práce</w:t>
      </w:r>
    </w:p>
    <w:p w14:paraId="7DF2A813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 severovýchodní, jihovýchodní – nový stav</w:t>
      </w:r>
    </w:p>
    <w:p w14:paraId="6126E72C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Pohledy – barevné řešení</w:t>
      </w:r>
    </w:p>
    <w:p w14:paraId="2C7F7002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 Výpis prvků PSV</w:t>
      </w:r>
    </w:p>
    <w:p w14:paraId="2FF8BB38" w14:textId="77777777" w:rsidR="00DE145F" w:rsidRP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 xml:space="preserve"> Okapový chodníček</w:t>
      </w:r>
    </w:p>
    <w:p w14:paraId="7433198C" w14:textId="77777777" w:rsidR="00DE145F" w:rsidRDefault="00DE145F" w:rsidP="00DE145F">
      <w:pPr>
        <w:pStyle w:val="Odstavecseseznamem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E145F">
        <w:rPr>
          <w:rFonts w:ascii="Arial" w:hAnsi="Arial" w:cs="Arial"/>
          <w:sz w:val="24"/>
          <w:szCs w:val="24"/>
        </w:rPr>
        <w:t>Detaily fasády</w:t>
      </w:r>
    </w:p>
    <w:p w14:paraId="676817A1" w14:textId="77777777" w:rsidR="005C0AFF" w:rsidRPr="00DE145F" w:rsidRDefault="005C0AFF" w:rsidP="005C0AFF">
      <w:pPr>
        <w:pStyle w:val="Odstavecseseznamem"/>
        <w:spacing w:after="0" w:line="240" w:lineRule="auto"/>
        <w:rPr>
          <w:rFonts w:ascii="Arial" w:hAnsi="Arial" w:cs="Arial"/>
          <w:sz w:val="24"/>
          <w:szCs w:val="24"/>
        </w:rPr>
      </w:pPr>
    </w:p>
    <w:p w14:paraId="1F5F5A6D" w14:textId="77777777" w:rsidR="00DE145F" w:rsidRPr="00DE145F" w:rsidRDefault="00DE145F" w:rsidP="005C0AFF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DE145F">
        <w:rPr>
          <w:rFonts w:ascii="Arial" w:hAnsi="Arial" w:cs="Arial"/>
          <w:sz w:val="24"/>
          <w:szCs w:val="24"/>
        </w:rPr>
        <w:t>V Mostě, 11/2020</w:t>
      </w:r>
      <w:r w:rsidR="005C0AFF">
        <w:rPr>
          <w:rFonts w:ascii="Arial" w:hAnsi="Arial" w:cs="Arial"/>
          <w:sz w:val="24"/>
          <w:szCs w:val="24"/>
        </w:rPr>
        <w:t xml:space="preserve"> , </w:t>
      </w:r>
      <w:r w:rsidRPr="00DE145F">
        <w:rPr>
          <w:rFonts w:ascii="Arial" w:hAnsi="Arial" w:cs="Arial"/>
          <w:sz w:val="24"/>
          <w:szCs w:val="24"/>
        </w:rPr>
        <w:t>Kamila Možná</w:t>
      </w:r>
      <w:bookmarkEnd w:id="0"/>
    </w:p>
    <w:sectPr w:rsidR="00DE145F" w:rsidRPr="00DE145F" w:rsidSect="00D759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C3194" w14:textId="77777777" w:rsidR="003519CE" w:rsidRDefault="003519CE" w:rsidP="003F7239">
      <w:pPr>
        <w:spacing w:after="0" w:line="240" w:lineRule="auto"/>
      </w:pPr>
      <w:r>
        <w:separator/>
      </w:r>
    </w:p>
  </w:endnote>
  <w:endnote w:type="continuationSeparator" w:id="0">
    <w:p w14:paraId="56FEB6D5" w14:textId="77777777" w:rsidR="003519CE" w:rsidRDefault="003519CE" w:rsidP="003F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049354"/>
      <w:docPartObj>
        <w:docPartGallery w:val="Page Numbers (Bottom of Page)"/>
        <w:docPartUnique/>
      </w:docPartObj>
    </w:sdtPr>
    <w:sdtEndPr/>
    <w:sdtContent>
      <w:p w14:paraId="6C9998E8" w14:textId="77777777" w:rsidR="00DE145F" w:rsidRDefault="003519CE">
        <w:pPr>
          <w:pStyle w:val="Rozloendokumentu"/>
          <w:ind w:left="-864"/>
        </w:pPr>
        <w:r>
          <w:pict w14:anchorId="191A4997">
            <v:group id="_x0000_s2055" style="width:43.2pt;height:18.7pt;mso-position-horizontal-relative:char;mso-position-vertical-relative:line" coordorigin="614,660" coordsize="864,374">
              <v:roundrect id="_x0000_s2056" style="position:absolute;left:859;top:415;width:374;height:864;rotation:-90" arcsize="10923f" strokecolor="#c4bc96 [2414]"/>
              <v:roundrect id="_x0000_s2057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8" type="#_x0000_t202" style="position:absolute;left:732;top:716;width:659;height:288" filled="f" stroked="f">
                <v:textbox style="mso-next-textbox:#_x0000_s2058" inset="0,0,0,0">
                  <w:txbxContent>
                    <w:p w14:paraId="2085F582" w14:textId="77777777" w:rsidR="00DE145F" w:rsidRDefault="00393E22">
                      <w:pPr>
                        <w:jc w:val="right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5C0AFF" w:rsidRPr="005C0AFF">
                        <w:rPr>
                          <w:b/>
                          <w:noProof/>
                          <w:color w:val="FFFFFF" w:themeColor="background1"/>
                        </w:rPr>
                        <w:t>10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14:paraId="5B8BFAE9" w14:textId="77777777" w:rsidR="00DE145F" w:rsidRDefault="00DE14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3581E" w14:textId="77777777" w:rsidR="003519CE" w:rsidRDefault="003519CE" w:rsidP="003F7239">
      <w:pPr>
        <w:spacing w:after="0" w:line="240" w:lineRule="auto"/>
      </w:pPr>
      <w:r>
        <w:separator/>
      </w:r>
    </w:p>
  </w:footnote>
  <w:footnote w:type="continuationSeparator" w:id="0">
    <w:p w14:paraId="6CDB3540" w14:textId="77777777" w:rsidR="003519CE" w:rsidRDefault="003519CE" w:rsidP="003F7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01EEB"/>
    <w:multiLevelType w:val="hybridMultilevel"/>
    <w:tmpl w:val="0F34998E"/>
    <w:lvl w:ilvl="0" w:tplc="5E86A634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604A0"/>
    <w:multiLevelType w:val="hybridMultilevel"/>
    <w:tmpl w:val="4B4C1D12"/>
    <w:lvl w:ilvl="0" w:tplc="A152630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7A22"/>
    <w:multiLevelType w:val="hybridMultilevel"/>
    <w:tmpl w:val="E9E4787E"/>
    <w:lvl w:ilvl="0" w:tplc="9412E5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A0C29"/>
    <w:multiLevelType w:val="multilevel"/>
    <w:tmpl w:val="8CBA273A"/>
    <w:lvl w:ilvl="0">
      <w:start w:val="2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z w:val="48"/>
        <w:szCs w:val="2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7CE091B"/>
    <w:multiLevelType w:val="hybridMultilevel"/>
    <w:tmpl w:val="78FCEAA2"/>
    <w:lvl w:ilvl="0" w:tplc="45B227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D40C15"/>
    <w:multiLevelType w:val="hybridMultilevel"/>
    <w:tmpl w:val="576AE286"/>
    <w:lvl w:ilvl="0" w:tplc="51DA8F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205A8"/>
    <w:multiLevelType w:val="hybridMultilevel"/>
    <w:tmpl w:val="37EA9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95C48"/>
    <w:multiLevelType w:val="hybridMultilevel"/>
    <w:tmpl w:val="1EB43190"/>
    <w:lvl w:ilvl="0" w:tplc="506826C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9679C"/>
    <w:multiLevelType w:val="hybridMultilevel"/>
    <w:tmpl w:val="541AEE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A6C0A"/>
    <w:multiLevelType w:val="hybridMultilevel"/>
    <w:tmpl w:val="C61463E6"/>
    <w:lvl w:ilvl="0" w:tplc="267478C6">
      <w:start w:val="2"/>
      <w:numFmt w:val="upperLetter"/>
      <w:lvlText w:val="%1"/>
      <w:lvlJc w:val="center"/>
      <w:pPr>
        <w:ind w:left="1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2" w:hanging="360"/>
      </w:pPr>
    </w:lvl>
    <w:lvl w:ilvl="2" w:tplc="0405001B" w:tentative="1">
      <w:start w:val="1"/>
      <w:numFmt w:val="lowerRoman"/>
      <w:lvlText w:val="%3."/>
      <w:lvlJc w:val="right"/>
      <w:pPr>
        <w:ind w:left="2802" w:hanging="180"/>
      </w:pPr>
    </w:lvl>
    <w:lvl w:ilvl="3" w:tplc="0405000F" w:tentative="1">
      <w:start w:val="1"/>
      <w:numFmt w:val="decimal"/>
      <w:lvlText w:val="%4."/>
      <w:lvlJc w:val="left"/>
      <w:pPr>
        <w:ind w:left="3522" w:hanging="360"/>
      </w:pPr>
    </w:lvl>
    <w:lvl w:ilvl="4" w:tplc="04050019" w:tentative="1">
      <w:start w:val="1"/>
      <w:numFmt w:val="lowerLetter"/>
      <w:lvlText w:val="%5."/>
      <w:lvlJc w:val="left"/>
      <w:pPr>
        <w:ind w:left="4242" w:hanging="360"/>
      </w:pPr>
    </w:lvl>
    <w:lvl w:ilvl="5" w:tplc="0405001B" w:tentative="1">
      <w:start w:val="1"/>
      <w:numFmt w:val="lowerRoman"/>
      <w:lvlText w:val="%6."/>
      <w:lvlJc w:val="right"/>
      <w:pPr>
        <w:ind w:left="4962" w:hanging="180"/>
      </w:pPr>
    </w:lvl>
    <w:lvl w:ilvl="6" w:tplc="0405000F" w:tentative="1">
      <w:start w:val="1"/>
      <w:numFmt w:val="decimal"/>
      <w:lvlText w:val="%7."/>
      <w:lvlJc w:val="left"/>
      <w:pPr>
        <w:ind w:left="5682" w:hanging="360"/>
      </w:pPr>
    </w:lvl>
    <w:lvl w:ilvl="7" w:tplc="04050019" w:tentative="1">
      <w:start w:val="1"/>
      <w:numFmt w:val="lowerLetter"/>
      <w:lvlText w:val="%8."/>
      <w:lvlJc w:val="left"/>
      <w:pPr>
        <w:ind w:left="6402" w:hanging="360"/>
      </w:pPr>
    </w:lvl>
    <w:lvl w:ilvl="8" w:tplc="040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5BC154F3"/>
    <w:multiLevelType w:val="hybridMultilevel"/>
    <w:tmpl w:val="0C7E7E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A684C"/>
    <w:multiLevelType w:val="hybridMultilevel"/>
    <w:tmpl w:val="E2ECF82A"/>
    <w:lvl w:ilvl="0" w:tplc="F0BCEBC0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1"/>
  </w:num>
  <w:num w:numId="7">
    <w:abstractNumId w:val="11"/>
  </w:num>
  <w:num w:numId="8">
    <w:abstractNumId w:val="8"/>
  </w:num>
  <w:num w:numId="9">
    <w:abstractNumId w:val="12"/>
  </w:num>
  <w:num w:numId="10">
    <w:abstractNumId w:val="4"/>
  </w:num>
  <w:num w:numId="11">
    <w:abstractNumId w:val="0"/>
    <w:lvlOverride w:ilvl="0">
      <w:startOverride w:val="1"/>
    </w:lvlOverride>
  </w:num>
  <w:num w:numId="12">
    <w:abstractNumId w:val="7"/>
  </w:num>
  <w:num w:numId="13">
    <w:abstractNumId w:val="10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9BF"/>
    <w:rsid w:val="000D60FA"/>
    <w:rsid w:val="00166DC5"/>
    <w:rsid w:val="00180CE9"/>
    <w:rsid w:val="001D2DC1"/>
    <w:rsid w:val="00236EBD"/>
    <w:rsid w:val="0023746D"/>
    <w:rsid w:val="00251AB5"/>
    <w:rsid w:val="00281257"/>
    <w:rsid w:val="002B7D20"/>
    <w:rsid w:val="003519CE"/>
    <w:rsid w:val="0037050F"/>
    <w:rsid w:val="00371933"/>
    <w:rsid w:val="0037717E"/>
    <w:rsid w:val="00393E22"/>
    <w:rsid w:val="003F7239"/>
    <w:rsid w:val="004229BF"/>
    <w:rsid w:val="004E5665"/>
    <w:rsid w:val="004F62A9"/>
    <w:rsid w:val="00563EA0"/>
    <w:rsid w:val="00573503"/>
    <w:rsid w:val="005A0790"/>
    <w:rsid w:val="005A21E9"/>
    <w:rsid w:val="005C0AFF"/>
    <w:rsid w:val="005C5B4C"/>
    <w:rsid w:val="005D0B07"/>
    <w:rsid w:val="00613DC2"/>
    <w:rsid w:val="00720806"/>
    <w:rsid w:val="007377F1"/>
    <w:rsid w:val="007707F4"/>
    <w:rsid w:val="00782CD4"/>
    <w:rsid w:val="008513FD"/>
    <w:rsid w:val="00874648"/>
    <w:rsid w:val="008F6F1F"/>
    <w:rsid w:val="009100FB"/>
    <w:rsid w:val="00A00CD5"/>
    <w:rsid w:val="00A41D6A"/>
    <w:rsid w:val="00A82C51"/>
    <w:rsid w:val="00AE69EB"/>
    <w:rsid w:val="00B120CA"/>
    <w:rsid w:val="00B5615D"/>
    <w:rsid w:val="00B85895"/>
    <w:rsid w:val="00C00D61"/>
    <w:rsid w:val="00C31252"/>
    <w:rsid w:val="00C57350"/>
    <w:rsid w:val="00C827BA"/>
    <w:rsid w:val="00D41D30"/>
    <w:rsid w:val="00D45BB1"/>
    <w:rsid w:val="00D75922"/>
    <w:rsid w:val="00DC3FA1"/>
    <w:rsid w:val="00DE145F"/>
    <w:rsid w:val="00E846F5"/>
    <w:rsid w:val="00F17ACC"/>
    <w:rsid w:val="00F3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116842D7"/>
  <w15:docId w15:val="{146FD37E-E666-432E-B5C4-559D7478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29BF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229BF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unhideWhenUsed/>
    <w:qFormat/>
    <w:rsid w:val="004229BF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229BF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hAnsi="Calibri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4229BF"/>
    <w:pPr>
      <w:numPr>
        <w:numId w:val="2"/>
      </w:numPr>
      <w:spacing w:before="240" w:after="240"/>
      <w:contextualSpacing w:val="0"/>
      <w:outlineLvl w:val="3"/>
    </w:pPr>
    <w:rPr>
      <w:rFonts w:ascii="Calibri" w:hAnsi="Calibr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29BF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229BF"/>
    <w:rPr>
      <w:rFonts w:ascii="Calibri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229BF"/>
    <w:rPr>
      <w:rFonts w:ascii="Calibri" w:hAnsi="Calibri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4229BF"/>
    <w:rPr>
      <w:rFonts w:ascii="Calibri" w:hAnsi="Calibri"/>
      <w:b/>
      <w:sz w:val="24"/>
    </w:rPr>
  </w:style>
  <w:style w:type="paragraph" w:styleId="Odstavecseseznamem">
    <w:name w:val="List Paragraph"/>
    <w:basedOn w:val="Normln"/>
    <w:uiPriority w:val="34"/>
    <w:qFormat/>
    <w:rsid w:val="004229BF"/>
    <w:pPr>
      <w:ind w:left="720"/>
      <w:contextualSpacing/>
    </w:pPr>
  </w:style>
  <w:style w:type="paragraph" w:styleId="Zpat">
    <w:name w:val="footer"/>
    <w:basedOn w:val="Normln"/>
    <w:link w:val="ZpatChar"/>
    <w:rsid w:val="004229BF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42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DC2"/>
    <w:rPr>
      <w:rFonts w:ascii="Tahoma" w:hAnsi="Tahoma" w:cs="Tahoma"/>
      <w:sz w:val="16"/>
      <w:szCs w:val="16"/>
    </w:rPr>
  </w:style>
  <w:style w:type="table" w:customStyle="1" w:styleId="Svtlstnovn1">
    <w:name w:val="Světlé stínování1"/>
    <w:basedOn w:val="Normlntabulka"/>
    <w:uiPriority w:val="60"/>
    <w:rsid w:val="002B7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ln1">
    <w:name w:val="Normální1"/>
    <w:basedOn w:val="Normln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20806"/>
    <w:rPr>
      <w:color w:val="2F6E99"/>
      <w:u w:val="single"/>
    </w:rPr>
  </w:style>
  <w:style w:type="paragraph" w:styleId="Zkladntext">
    <w:name w:val="Body Text"/>
    <w:basedOn w:val="Normln"/>
    <w:link w:val="ZkladntextChar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208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827B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827BA"/>
    <w:pPr>
      <w:numPr>
        <w:ilvl w:val="2"/>
        <w:numId w:val="9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827BA"/>
    <w:pPr>
      <w:numPr>
        <w:ilvl w:val="1"/>
        <w:numId w:val="9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lavn">
    <w:name w:val="Hlavní"/>
    <w:basedOn w:val="Normln"/>
    <w:rsid w:val="00C827B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F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7239"/>
  </w:style>
  <w:style w:type="paragraph" w:styleId="Rozloendokumentu">
    <w:name w:val="Document Map"/>
    <w:basedOn w:val="Normln"/>
    <w:link w:val="RozloendokumentuChar"/>
    <w:uiPriority w:val="99"/>
    <w:unhideWhenUsed/>
    <w:rsid w:val="00A41D6A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A41D6A"/>
    <w:rPr>
      <w:rFonts w:eastAsiaTheme="minorEastAsia" w:hAnsi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DE145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DE145F"/>
    <w:rPr>
      <w:sz w:val="16"/>
      <w:szCs w:val="16"/>
    </w:rPr>
  </w:style>
  <w:style w:type="paragraph" w:styleId="Nzev">
    <w:name w:val="Title"/>
    <w:basedOn w:val="Normln"/>
    <w:link w:val="NzevChar"/>
    <w:qFormat/>
    <w:rsid w:val="00DE145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DE145F"/>
    <w:rPr>
      <w:rFonts w:ascii="Times New Roman" w:eastAsia="Times New Roman" w:hAnsi="Times New Roman" w:cs="Times New Roman"/>
      <w:b/>
      <w:bCs/>
      <w:sz w:val="36"/>
      <w:szCs w:val="24"/>
      <w:lang w:eastAsia="cs-CZ"/>
    </w:rPr>
  </w:style>
  <w:style w:type="paragraph" w:customStyle="1" w:styleId="Zkladntext0">
    <w:name w:val="Základní text~"/>
    <w:basedOn w:val="Normln"/>
    <w:rsid w:val="00DE145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Bezmezer2">
    <w:name w:val="Bez mezer2"/>
    <w:uiPriority w:val="99"/>
    <w:rsid w:val="00DE145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DE14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31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8523443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7934628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379474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85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1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1259747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1522787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9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9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8275462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858733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328890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78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49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51232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915460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932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97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5769513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562509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07381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9435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49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5644">
              <w:marLeft w:val="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2111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79188421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04579151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51230727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2789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Michal Hrib</cp:lastModifiedBy>
  <cp:revision>6</cp:revision>
  <cp:lastPrinted>2020-06-26T08:48:00Z</cp:lastPrinted>
  <dcterms:created xsi:type="dcterms:W3CDTF">2020-11-27T14:23:00Z</dcterms:created>
  <dcterms:modified xsi:type="dcterms:W3CDTF">2020-11-28T16:29:00Z</dcterms:modified>
</cp:coreProperties>
</file>