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DD" w:rsidRPr="00513F08" w:rsidRDefault="00253249" w:rsidP="00513F08">
      <w:pPr>
        <w:jc w:val="center"/>
        <w:rPr>
          <w:sz w:val="24"/>
          <w:szCs w:val="24"/>
        </w:rPr>
      </w:pPr>
      <w:r w:rsidRPr="00513F08">
        <w:rPr>
          <w:sz w:val="24"/>
          <w:szCs w:val="24"/>
        </w:rPr>
        <w:t>Dotazy č. 2</w:t>
      </w:r>
    </w:p>
    <w:p w:rsidR="00253249" w:rsidRDefault="00253249">
      <w:bookmarkStart w:id="0" w:name="_GoBack"/>
      <w:bookmarkEnd w:id="0"/>
    </w:p>
    <w:p w:rsidR="00513F08" w:rsidRDefault="00513F08"/>
    <w:p w:rsidR="00253249" w:rsidRDefault="00253249" w:rsidP="00253249">
      <w:r w:rsidRPr="00253249">
        <w:rPr>
          <w:rFonts w:hint="eastAsia"/>
        </w:rPr>
        <w:t>ú</w:t>
      </w:r>
      <w:r w:rsidRPr="00253249">
        <w:t>t 10.09.2024 11:23</w:t>
      </w:r>
    </w:p>
    <w:p w:rsidR="00253249" w:rsidRDefault="00253249" w:rsidP="00253249">
      <w:r>
        <w:t>Dotaz:</w:t>
      </w:r>
    </w:p>
    <w:p w:rsidR="00253249" w:rsidRDefault="00253249" w:rsidP="00253249"/>
    <w:p w:rsidR="00253249" w:rsidRDefault="00253249" w:rsidP="00253249">
      <w:r>
        <w:t>Dobrý den,</w:t>
      </w:r>
    </w:p>
    <w:p w:rsidR="00253249" w:rsidRDefault="00253249" w:rsidP="00253249">
      <w:pPr>
        <w:rPr>
          <w:rFonts w:ascii="Times New Roman" w:hAnsi="Times New Roman"/>
          <w:i/>
          <w:iCs/>
          <w:color w:val="2F5496"/>
          <w:sz w:val="24"/>
          <w:szCs w:val="24"/>
        </w:rPr>
      </w:pPr>
      <w:r>
        <w:t xml:space="preserve">Dle předchozího doplnění: … </w:t>
      </w:r>
      <w:r>
        <w:rPr>
          <w:rStyle w:val="hgkelc"/>
          <w:rFonts w:ascii="Times New Roman" w:hAnsi="Times New Roman"/>
          <w:i/>
          <w:iCs/>
          <w:color w:val="2F5496"/>
          <w:sz w:val="24"/>
          <w:szCs w:val="24"/>
        </w:rPr>
        <w:t>stavební úpravy vycházející ze Statického posouzení nosnosti střešní konstrukce FVE</w:t>
      </w:r>
      <w:r>
        <w:rPr>
          <w:rFonts w:ascii="Times New Roman" w:hAnsi="Times New Roman"/>
          <w:i/>
          <w:iCs/>
          <w:color w:val="2F5496"/>
          <w:sz w:val="24"/>
          <w:szCs w:val="24"/>
        </w:rPr>
        <w:t xml:space="preserve"> budou provedeny zadavatelem, tzn., že splnění požadavků ze Statického posouzení není součástí tohoto zadávacího řízení.</w:t>
      </w:r>
    </w:p>
    <w:p w:rsidR="00253249" w:rsidRDefault="00253249" w:rsidP="00253249">
      <w:r>
        <w:t xml:space="preserve">Vznášíme tímto dotaz, zda tedy máme vyplnit v položkovém rozpočtu tyto části?: </w:t>
      </w:r>
    </w:p>
    <w:p w:rsidR="00253249" w:rsidRDefault="00253249" w:rsidP="00253249">
      <w:r>
        <w:t>- Konstrukční část střešní krytiny – hliníkové systémové výztuhy profilu 25x20 mm, délka 3 m</w:t>
      </w:r>
    </w:p>
    <w:p w:rsidR="00253249" w:rsidRDefault="00253249" w:rsidP="00253249">
      <w:r>
        <w:t xml:space="preserve">- Konstrukční část střešní krytiny – PVC manžety profilu 30x33 mm, </w:t>
      </w:r>
      <w:proofErr w:type="gramStart"/>
      <w:r>
        <w:t>tl.3 mm</w:t>
      </w:r>
      <w:proofErr w:type="gramEnd"/>
      <w:r>
        <w:t>, délka 3 m</w:t>
      </w:r>
    </w:p>
    <w:p w:rsidR="00253249" w:rsidRDefault="00253249"/>
    <w:p w:rsidR="00253249" w:rsidRDefault="00253249" w:rsidP="00253249"/>
    <w:p w:rsidR="00253249" w:rsidRPr="00253249" w:rsidRDefault="00253249" w:rsidP="00253249"/>
    <w:p w:rsidR="00253249" w:rsidRDefault="00253249" w:rsidP="00253249"/>
    <w:p w:rsidR="00253249" w:rsidRPr="00253249" w:rsidRDefault="00253249" w:rsidP="00253249">
      <w:pPr>
        <w:rPr>
          <w:rFonts w:asciiTheme="minorHAnsi" w:hAnsiTheme="minorHAnsi" w:cstheme="minorHAnsi"/>
        </w:rPr>
      </w:pPr>
      <w:r w:rsidRPr="00253249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 xml:space="preserve"> </w:t>
      </w:r>
      <w:r w:rsidRPr="00253249">
        <w:rPr>
          <w:rFonts w:asciiTheme="minorHAnsi" w:hAnsiTheme="minorHAnsi" w:cstheme="minorHAnsi"/>
        </w:rPr>
        <w:t>09.</w:t>
      </w:r>
      <w:r>
        <w:rPr>
          <w:rFonts w:asciiTheme="minorHAnsi" w:hAnsiTheme="minorHAnsi" w:cstheme="minorHAnsi"/>
        </w:rPr>
        <w:t xml:space="preserve"> </w:t>
      </w:r>
      <w:r w:rsidRPr="00253249">
        <w:rPr>
          <w:rFonts w:asciiTheme="minorHAnsi" w:hAnsiTheme="minorHAnsi" w:cstheme="minorHAnsi"/>
        </w:rPr>
        <w:t>2024</w:t>
      </w:r>
    </w:p>
    <w:p w:rsidR="00253249" w:rsidRDefault="00253249" w:rsidP="00253249">
      <w:pPr>
        <w:rPr>
          <w:rFonts w:asciiTheme="minorHAnsi" w:hAnsiTheme="minorHAnsi" w:cstheme="minorHAnsi"/>
        </w:rPr>
      </w:pPr>
      <w:r w:rsidRPr="00253249">
        <w:rPr>
          <w:rFonts w:asciiTheme="minorHAnsi" w:hAnsiTheme="minorHAnsi" w:cstheme="minorHAnsi"/>
        </w:rPr>
        <w:t>Odpověď:</w:t>
      </w:r>
    </w:p>
    <w:p w:rsidR="00253249" w:rsidRPr="00253249" w:rsidRDefault="00253249" w:rsidP="00253249">
      <w:pPr>
        <w:rPr>
          <w:rFonts w:asciiTheme="minorHAnsi" w:hAnsiTheme="minorHAnsi" w:cstheme="minorHAnsi"/>
        </w:rPr>
      </w:pPr>
    </w:p>
    <w:p w:rsidR="00253249" w:rsidRPr="00253249" w:rsidRDefault="00253249" w:rsidP="00253249">
      <w:pPr>
        <w:rPr>
          <w:rFonts w:asciiTheme="minorHAnsi" w:hAnsiTheme="minorHAnsi" w:cstheme="minorHAnsi"/>
        </w:rPr>
      </w:pPr>
      <w:r w:rsidRPr="00253249">
        <w:rPr>
          <w:rFonts w:asciiTheme="minorHAnsi" w:hAnsiTheme="minorHAnsi" w:cstheme="minorHAnsi"/>
        </w:rPr>
        <w:t>Dobrý den,</w:t>
      </w:r>
    </w:p>
    <w:p w:rsidR="00253249" w:rsidRPr="00253249" w:rsidRDefault="00253249" w:rsidP="00253249">
      <w:pPr>
        <w:rPr>
          <w:rFonts w:asciiTheme="minorHAnsi" w:hAnsiTheme="minorHAnsi" w:cstheme="minorHAnsi"/>
        </w:rPr>
      </w:pPr>
      <w:r w:rsidRPr="00253249">
        <w:rPr>
          <w:rFonts w:asciiTheme="minorHAnsi" w:hAnsiTheme="minorHAnsi" w:cstheme="minorHAnsi"/>
        </w:rPr>
        <w:t>Ano samozřejmě, Vámi dotazované položky nesouvisí s úpravou nosné konstrukce střechy v návaznosti na statické posouzení, nýbrž s konstrukční částí FVE související s výměnou střešní krytiny. Jedná se o systémové části konstrukce pro uchycení panelů FVE.</w:t>
      </w:r>
    </w:p>
    <w:p w:rsidR="00253249" w:rsidRPr="00253249" w:rsidRDefault="00253249" w:rsidP="00253249">
      <w:pPr>
        <w:rPr>
          <w:rFonts w:asciiTheme="minorHAnsi" w:hAnsiTheme="minorHAnsi" w:cstheme="minorHAnsi"/>
        </w:rPr>
      </w:pPr>
    </w:p>
    <w:sectPr w:rsidR="00253249" w:rsidRPr="0025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49"/>
    <w:rsid w:val="00253249"/>
    <w:rsid w:val="00513F08"/>
    <w:rsid w:val="007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5C0E-67EF-4166-AB63-8B72E0F6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249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25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2</cp:revision>
  <dcterms:created xsi:type="dcterms:W3CDTF">2024-09-10T12:06:00Z</dcterms:created>
  <dcterms:modified xsi:type="dcterms:W3CDTF">2024-09-10T12:12:00Z</dcterms:modified>
</cp:coreProperties>
</file>