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16412" w14:textId="77777777" w:rsidR="00323ADD" w:rsidRPr="007660DE" w:rsidRDefault="00323ADD" w:rsidP="00323ADD">
      <w:pPr>
        <w:pStyle w:val="Nadpis2"/>
        <w:numPr>
          <w:ilvl w:val="0"/>
          <w:numId w:val="11"/>
        </w:numPr>
        <w:jc w:val="left"/>
        <w:rPr>
          <w:rFonts w:cs="Arial"/>
          <w:sz w:val="20"/>
        </w:rPr>
      </w:pPr>
      <w:bookmarkStart w:id="0" w:name="_Toc446597323"/>
      <w:r w:rsidRPr="007660DE">
        <w:rPr>
          <w:rFonts w:cs="Arial"/>
          <w:sz w:val="20"/>
        </w:rPr>
        <w:t xml:space="preserve">Detailní parametry </w:t>
      </w:r>
      <w:bookmarkEnd w:id="0"/>
    </w:p>
    <w:p w14:paraId="32971854" w14:textId="5929ABA0" w:rsidR="00323ADD" w:rsidRDefault="00323ADD" w:rsidP="00323ADD">
      <w:pPr>
        <w:rPr>
          <w:rFonts w:ascii="Arial" w:hAnsi="Arial" w:cs="Arial"/>
          <w:b/>
          <w:bCs/>
          <w:szCs w:val="20"/>
          <w:lang w:eastAsia="cs-CZ"/>
        </w:rPr>
      </w:pPr>
      <w:r w:rsidRPr="005678DE">
        <w:rPr>
          <w:rFonts w:ascii="Arial" w:hAnsi="Arial" w:cs="Arial"/>
          <w:b/>
          <w:bCs/>
          <w:szCs w:val="20"/>
          <w:lang w:eastAsia="cs-CZ"/>
        </w:rPr>
        <w:t xml:space="preserve">Pracovní stanice </w:t>
      </w:r>
      <w:r>
        <w:rPr>
          <w:rFonts w:ascii="Arial" w:hAnsi="Arial" w:cs="Arial"/>
          <w:b/>
          <w:bCs/>
          <w:szCs w:val="20"/>
          <w:lang w:eastAsia="cs-CZ"/>
        </w:rPr>
        <w:t xml:space="preserve">PC </w:t>
      </w:r>
      <w:r w:rsidRPr="005678DE">
        <w:rPr>
          <w:rFonts w:ascii="Arial" w:hAnsi="Arial" w:cs="Arial"/>
          <w:b/>
          <w:bCs/>
          <w:szCs w:val="20"/>
          <w:lang w:eastAsia="cs-CZ"/>
        </w:rPr>
        <w:t>v provedení All-in-</w:t>
      </w:r>
      <w:proofErr w:type="spellStart"/>
      <w:r w:rsidRPr="005678DE">
        <w:rPr>
          <w:rFonts w:ascii="Arial" w:hAnsi="Arial" w:cs="Arial"/>
          <w:b/>
          <w:bCs/>
          <w:szCs w:val="20"/>
          <w:lang w:eastAsia="cs-CZ"/>
        </w:rPr>
        <w:t>One</w:t>
      </w:r>
      <w:proofErr w:type="spellEnd"/>
    </w:p>
    <w:p w14:paraId="4A6D2D4C" w14:textId="77777777" w:rsidR="00C5795F" w:rsidRPr="005678DE" w:rsidRDefault="00C5795F" w:rsidP="00323ADD">
      <w:pPr>
        <w:rPr>
          <w:rFonts w:ascii="Arial" w:hAnsi="Arial" w:cs="Arial"/>
          <w:b/>
          <w:bCs/>
          <w:szCs w:val="20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1197"/>
        <w:gridCol w:w="2439"/>
        <w:gridCol w:w="596"/>
        <w:gridCol w:w="2407"/>
        <w:gridCol w:w="7804"/>
      </w:tblGrid>
      <w:tr w:rsidR="00323ADD" w:rsidRPr="007660DE" w14:paraId="23842E05" w14:textId="77777777" w:rsidTr="000233B6">
        <w:trPr>
          <w:trHeight w:val="390"/>
        </w:trPr>
        <w:tc>
          <w:tcPr>
            <w:tcW w:w="48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98D109A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  <w:t>Funkcionalita / požadované parametry závazné pro dodavatele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3C2C5BA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  <w:t>min. / max.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2284BFC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  <w:t xml:space="preserve">All in </w:t>
            </w:r>
            <w:proofErr w:type="spellStart"/>
            <w:r w:rsidRPr="007660D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  <w:t>one</w:t>
            </w:r>
            <w:proofErr w:type="spellEnd"/>
            <w:r w:rsidRPr="007660D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  <w:t xml:space="preserve"> PC</w:t>
            </w:r>
          </w:p>
        </w:tc>
        <w:tc>
          <w:tcPr>
            <w:tcW w:w="7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EF7CD1A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  <w:t>Nabídka dodavatele</w:t>
            </w:r>
          </w:p>
        </w:tc>
      </w:tr>
      <w:tr w:rsidR="00323ADD" w:rsidRPr="007660DE" w14:paraId="3B43C7EE" w14:textId="77777777" w:rsidTr="000233B6">
        <w:trPr>
          <w:trHeight w:val="960"/>
        </w:trPr>
        <w:tc>
          <w:tcPr>
            <w:tcW w:w="48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64BE9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DFAF82B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</w:pPr>
          </w:p>
        </w:tc>
        <w:tc>
          <w:tcPr>
            <w:tcW w:w="240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0F713F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  <w:t>Požadované parametry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785FBE" w14:textId="77777777" w:rsidR="00323ADD" w:rsidRPr="00AA46F7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  <w:t>Způsob splnění požadavku vyplní účastník.</w:t>
            </w:r>
          </w:p>
          <w:p w14:paraId="63FDDE67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  <w:t>Účastník potvrdí požadovanou funkcionalitu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  <w:t xml:space="preserve">, lze-li </w:t>
            </w:r>
            <w:r w:rsidRPr="007660DE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  <w:t>doplní značku a model/typ zařízení</w:t>
            </w:r>
            <w:r w:rsidRPr="00AA46F7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  <w:t xml:space="preserve"> a u číselně vyjádřených hodnot uvede nabízené parametry </w:t>
            </w:r>
          </w:p>
          <w:p w14:paraId="1D4A0237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cs-CZ"/>
              </w:rPr>
            </w:pPr>
          </w:p>
        </w:tc>
      </w:tr>
      <w:tr w:rsidR="00323ADD" w:rsidRPr="00AA46F7" w14:paraId="7354115D" w14:textId="77777777" w:rsidTr="000233B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59C808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Zobrazovací panel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5BBB31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Velikost úhlopříčky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F2909F1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min.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46F0C70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23,8"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33CECC5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78C5F0E7" w14:textId="77777777" w:rsidTr="000233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2B07C8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66C2F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Technologie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901098A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7D7AB08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LCD barevný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7C918B6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4583F9F9" w14:textId="77777777" w:rsidTr="000233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B7D89C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DBAE8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Pracovní rozlišení bodů (š x v)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F80EC8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min.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25BC07C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1920 x 1080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4F426DF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2CAF1C76" w14:textId="77777777" w:rsidTr="000233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19B1CD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6F857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Povrh displeje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B31E69D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68FA0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matný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A4D25C6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3787D62E" w14:textId="77777777" w:rsidTr="000233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E39430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B8CD8E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Podsvícení LED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1B28B72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99C3323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38628B54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60EA7470" w14:textId="77777777" w:rsidTr="000233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30732E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BFAF0F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Jas [cd/m2]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6ABBC52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min.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56488E2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250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CE3F994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00AE124B" w14:textId="77777777" w:rsidTr="000233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81C614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8BB7E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Kontrastní poměr (typický)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5D9C86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min.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E4AB306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1000:1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2C2A7D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7A5D7D4C" w14:textId="77777777" w:rsidTr="000233B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006E4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3C957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Redukce (filtr) modrého světla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8A01211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E1F75C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ADB4E73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54AB57DA" w14:textId="77777777" w:rsidTr="000233B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9CBF9F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03011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Pozorovací úhel (h x v)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F0FF60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D81E1D0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min.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C0BD88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178°x178°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F33E380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64849657" w14:textId="77777777" w:rsidTr="000233B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56226E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3C6CE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Doba odezvy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79E9571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max.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D7EA43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Cs w:val="20"/>
                <w:lang w:eastAsia="cs-CZ"/>
              </w:rPr>
              <w:t>16</w:t>
            </w: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ms</w:t>
            </w:r>
            <w:proofErr w:type="spellEnd"/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B4300D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0241B9E2" w14:textId="77777777" w:rsidTr="000233B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887E11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5932B0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Audio: mikrofon + reproduktor (stereo)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0FA3B9D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ACDE048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72219B9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7CD1046D" w14:textId="77777777" w:rsidTr="000233B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84C741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CCC47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Výškově nastavitelný stojan - min.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 xml:space="preserve"> 100mm (lift)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F958B18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706069D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D388847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310701AD" w14:textId="77777777" w:rsidTr="000233B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A3B484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5133F3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Nastavení náklonu (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předo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-zadní), min. -5/+20 °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E42BED3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19FA4C7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4815782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596FAE34" w14:textId="77777777" w:rsidTr="000233B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D80F74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5CB88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Otočení monitoru o +/- 90 ° (pivot)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7EDD395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DAD74B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B821BC2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6BFBAF4B" w14:textId="77777777" w:rsidTr="000233B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7ADABB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6099C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Cs w:val="20"/>
                <w:lang w:eastAsia="cs-CZ"/>
              </w:rPr>
              <w:t xml:space="preserve">Otočení monitoru o +/- 45 </w:t>
            </w: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° (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cs-CZ"/>
              </w:rPr>
              <w:t>swivel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cs-CZ"/>
              </w:rPr>
              <w:t>)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E4B58B3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B969941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1B822CC1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483529FC" w14:textId="77777777" w:rsidTr="000233B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80BF84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3FFAC1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Webkamera s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rozlišením 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>a z</w:t>
            </w: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abezpečení pomocí funkcionality rozpoznávání obličeje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 xml:space="preserve"> Windows Hello kompatibilní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88382C0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min.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3BC1E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5MPx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178AF066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171C3C26" w14:textId="77777777" w:rsidTr="000233B6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A98737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CPU (procesor)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2DB60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Passmark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CPU (www.passmark.com)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DF6B35C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min.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C4BC72F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Cs w:val="20"/>
                <w:lang w:eastAsia="cs-CZ"/>
              </w:rPr>
              <w:t>20000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2252C2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64FCF556" w14:textId="77777777" w:rsidTr="000233B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C3F12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C5108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Podpora rozšíření instrukční sady AES-NI 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DCD8249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00C1764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AEA2E3E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1D6F22EF" w14:textId="77777777" w:rsidTr="000233B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CC4E6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A9189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Virtualizace procesoru a síťové karty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3ADF069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2ECDC76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3D27F6B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41793342" w14:textId="77777777" w:rsidTr="000233B6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BF65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46B822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Technologie 64 bit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12B73B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E0C4C32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8D3D403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219DC562" w14:textId="77777777" w:rsidTr="000233B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1B03F58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Operační paměť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7B010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Typ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3AFF4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E1FCE2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min.</w:t>
            </w:r>
          </w:p>
        </w:tc>
        <w:tc>
          <w:tcPr>
            <w:tcW w:w="2407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AF2A65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DDR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>5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1FA1252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7AA2BDEE" w14:textId="77777777" w:rsidTr="000233B6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AA022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21DC9F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Celková instalovaná velikost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B19B805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min.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B5861C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16, možnost rozšíření až na 64GB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2E6C865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2926E569" w14:textId="77777777" w:rsidTr="000233B6">
        <w:trPr>
          <w:trHeight w:val="9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5D3B3C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3B65CAB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podpora Windows 10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Virtualization-based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Security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(VBS) – VT-x, SLAT, VT-D, WSMT, UEFI MAT, EFI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Page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Protections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, MOR v2</w:t>
            </w: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br/>
              <w:t>(nebo ekvivalentní)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DC6DE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992F5B5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14:paraId="15E91066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785CB4CE" w14:textId="77777777" w:rsidTr="000233B6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43BA424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896262">
              <w:rPr>
                <w:rFonts w:ascii="Arial" w:eastAsia="Times New Roman" w:hAnsi="Arial" w:cs="Arial"/>
                <w:szCs w:val="20"/>
                <w:lang w:eastAsia="cs-CZ"/>
              </w:rPr>
              <w:t>Hlučnost zařízení</w:t>
            </w:r>
          </w:p>
        </w:tc>
        <w:tc>
          <w:tcPr>
            <w:tcW w:w="363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14DF5C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896262">
              <w:rPr>
                <w:rFonts w:ascii="Arial" w:eastAsia="Times New Roman" w:hAnsi="Arial" w:cs="Arial"/>
                <w:szCs w:val="20"/>
                <w:lang w:eastAsia="cs-CZ"/>
              </w:rPr>
              <w:t>při požadovaných výkonech procesorů a při teplotě 23°C ± 2°C a měřena dle normy ISO 7779</w:t>
            </w:r>
            <w:r w:rsidRPr="00896262">
              <w:rPr>
                <w:rFonts w:ascii="Arial" w:eastAsia="Times New Roman" w:hAnsi="Arial" w:cs="Arial"/>
                <w:szCs w:val="20"/>
                <w:lang w:eastAsia="cs-CZ"/>
              </w:rPr>
              <w:tab/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C97D94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Cs w:val="20"/>
                <w:lang w:eastAsia="cs-CZ"/>
              </w:rPr>
              <w:t>max.</w:t>
            </w: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02E3503D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Cs w:val="20"/>
                <w:lang w:eastAsia="cs-CZ"/>
              </w:rPr>
              <w:t>38dB</w:t>
            </w:r>
          </w:p>
        </w:tc>
        <w:tc>
          <w:tcPr>
            <w:tcW w:w="78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14:paraId="6589F3D9" w14:textId="77777777" w:rsidR="00323ADD" w:rsidRPr="00AA46F7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4D79A8E3" w14:textId="77777777" w:rsidTr="000233B6">
        <w:trPr>
          <w:trHeight w:val="47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791460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8A335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9FD3A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2407" w:type="dxa"/>
            <w:vMerge/>
            <w:tcBorders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3D44CCB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78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14:paraId="329306D3" w14:textId="77777777" w:rsidR="00323ADD" w:rsidRPr="00AA46F7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</w:p>
        </w:tc>
      </w:tr>
      <w:tr w:rsidR="00323ADD" w:rsidRPr="00AA46F7" w14:paraId="5E0B8F5D" w14:textId="77777777" w:rsidTr="000233B6">
        <w:trPr>
          <w:trHeight w:val="6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50FD4E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UEFI/BIOS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2884D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Identifikace UEFI (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Unified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Extensible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Firmware Interface) / BIOS musí obsahovat sériové číslo a informace o výrobci a modelu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F03F28C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7CD960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1ABFCBC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362661D7" w14:textId="77777777" w:rsidTr="000233B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7BF2B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DD365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Možnost zabezpečení heslem proti neoprávněnému přístupu do BIOS 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363D6C8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83391B2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D6927BE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6EA57943" w14:textId="77777777" w:rsidTr="000233B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44952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FDD549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Podpora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SecureBoot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s kapacitou NVRAM minimálně 128 KB pro uložení klíčů (PK, KEK,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db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,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dbx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) 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EEC2D28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8D36FE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1583717D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625E2360" w14:textId="77777777" w:rsidTr="000233B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9E9A9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5EF02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Možnost zablokování zavedení operačního systému z periférií.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4DEE7CF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66FBFFF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82584A2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3FAAFBCE" w14:textId="77777777" w:rsidTr="000233B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002A0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18B6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Možnost zaměnit BIOS za UEFI (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Unified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Extensible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Firmware Interface)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27E52CD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33B4E86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5405287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67FAD4BB" w14:textId="77777777" w:rsidTr="000233B6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AE3EE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6EFFC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Možnost zablokování vybraných zařízení (periférií) tak, aby s nimi nemohl pracovat OS.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6417E2C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923FE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AAADD5B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1BB4220D" w14:textId="77777777" w:rsidTr="000233B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0009F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Pevný disk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A2D1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SSD M2 slot</w:t>
            </w:r>
          </w:p>
        </w:tc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6D13E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kapacita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9D5FC88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min.</w:t>
            </w:r>
          </w:p>
        </w:tc>
        <w:tc>
          <w:tcPr>
            <w:tcW w:w="2407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145D269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500GB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EA5DA4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10610947" w14:textId="77777777" w:rsidTr="000233B6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B060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3AC1D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E9F63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rychlost čtení / zápis MB / sec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855846A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min.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C59C1E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2000/2000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F02FAEC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516CB72F" w14:textId="77777777" w:rsidTr="000233B6">
        <w:trPr>
          <w:trHeight w:val="6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5AD9E97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Základní deska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A9F0BB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Integrovaná síťová karta - 100/1000 Mbit/sec, RJ45,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Wake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on LAN, </w:t>
            </w: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lastRenderedPageBreak/>
              <w:t>podpora "802.1X", PXE (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Preboot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eXecution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Environment)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8502BC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C6C71B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BD1245B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23DE2373" w14:textId="77777777" w:rsidTr="000233B6">
        <w:trPr>
          <w:trHeight w:val="6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C774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393D55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Integrované bezdrátové připojení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5F2AB7C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min.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A9AA6F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Wireles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LAN 802.11 a/b/g/n/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ac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/,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BlueTooth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5.0 LE 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CFC3DDC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147135F5" w14:textId="77777777" w:rsidTr="000233B6">
        <w:trPr>
          <w:trHeight w:val="12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2B671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DC15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Integrovaná grafická karta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8F6B4B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rozhraní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013EEAB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min.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B7E878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2x digitální připojení k externímu monitoru (DP/HDMI standard/mini/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micro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)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55E0EF8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50DEF2A6" w14:textId="77777777" w:rsidTr="000233B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FC721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F70FA3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Integrovaná zvuková karta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E1FA119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7447D4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DF45147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5F5B11A5" w14:textId="77777777" w:rsidTr="000233B6">
        <w:trPr>
          <w:trHeight w:val="15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FACD7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6621D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Integrovaná konektivita</w:t>
            </w: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CEBA3E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USB (2.0 a vyšší)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7CBAFD7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min.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25CAB5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min. 7x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 xml:space="preserve"> USB 3.2</w:t>
            </w: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>–</w:t>
            </w: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 xml:space="preserve">z toho min. </w:t>
            </w: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1x USB-C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 xml:space="preserve"> 3.2 Gen2</w:t>
            </w:r>
            <w:r>
              <w:rPr>
                <w:rFonts w:ascii="Arial" w:eastAsia="Times New Roman" w:hAnsi="Arial" w:cs="Arial"/>
                <w:szCs w:val="20"/>
                <w:lang w:val="en-US" w:eastAsia="cs-CZ"/>
              </w:rPr>
              <w:t>;</w:t>
            </w: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min. 3x USB-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>A</w:t>
            </w: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(nebo vyšší) 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 xml:space="preserve">vzadu 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30DE687B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41F9D807" w14:textId="77777777" w:rsidTr="000233B6">
        <w:trPr>
          <w:trHeight w:val="6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0D469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1A872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7F142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1x Jack konektor 3,5mm audio out a 1x Jack konektor 3,5mm audio in (může být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společný)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47F54A1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min.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DE94CF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1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CFF8765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3BA0629A" w14:textId="77777777" w:rsidTr="000233B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E15013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Napájecí zdroj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C99FF9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Interní napájecí zdroj, odpovídající výkonu sestavy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00B00B3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26CCC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>, min 180W 90% PSU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88B1B3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6EFD31EA" w14:textId="77777777" w:rsidTr="000233B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F38251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B2522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Napájecí síťový kabel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C2C5CAC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Cs w:val="20"/>
                <w:lang w:eastAsia="cs-CZ"/>
              </w:rPr>
              <w:t>min.</w:t>
            </w: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EC0BB9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Cs w:val="20"/>
                <w:lang w:eastAsia="cs-CZ"/>
              </w:rPr>
              <w:t>1,5 m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68A9EDB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5A495AAC" w14:textId="77777777" w:rsidTr="000233B6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70CF9A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Skříň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90882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Provedení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D283A98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B5CC21E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All in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one</w:t>
            </w:r>
            <w:proofErr w:type="spellEnd"/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08FDE20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3D5FFC1C" w14:textId="77777777" w:rsidTr="000233B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286BCC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BC5FD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Zabezpečení: detekce vniknutí do skříně s hlášením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DB619DF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0B3429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3EDCF2EB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7655725F" w14:textId="77777777" w:rsidTr="000233B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5796BD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E9EF7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Uzamykatelná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2651617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B0D3836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53250E1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4A4B2E64" w14:textId="77777777" w:rsidTr="000233B6">
        <w:trPr>
          <w:trHeight w:val="9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18DE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Externí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kursorový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ovladač (myš)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E16F7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USB: min. 3 tlačítka, délka kabelu min. 1,5m, symetrické provedení (pro praváky i leváky), rolovací kolečko, senzor laser nebo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BlueTrack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min. 1000 DPI, klasická velikost od 10 do 12 cm (ne malé notebookové)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B43A3C0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EDC20F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83A93F7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3CBF2CEF" w14:textId="77777777" w:rsidTr="000233B6">
        <w:trPr>
          <w:trHeight w:val="12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3F8CFE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lastRenderedPageBreak/>
              <w:t>Externí klávesnice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10BDDF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USB: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klasické rozložení CZ, klávesy F1-F12 a numerická klávesnice (tlačítko Enter a Shift zvětšené), české rozložení kláves, délka kabelu min. 1,5 m, klávesy s nízkým zdvihem, min. 101 kláves včetně zabudované interní čtečky čipových karet, kompatibilní s ISO IEC 7810 ID-1 a ISO IEC 7816, CCID, PC/SC, protiskluzová úprava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350E66F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1A502AB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2644BDC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37E3555D" w14:textId="77777777" w:rsidTr="000233B6">
        <w:trPr>
          <w:trHeight w:val="100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BA9E3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Systémová platforma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F2133DE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Plná podkladová licence OEM OS Windows 11 Professional v souladu s licenčními podmínkami výrobce operačního systému (Microsoft), splňující definici kvalifikujícího operačního systému dle MS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Product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Terms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.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CFB3A7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62BC5A4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849F25B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21295091" w14:textId="77777777" w:rsidTr="000233B6">
        <w:trPr>
          <w:trHeight w:val="40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EB57E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1955B0C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Dodání CD/DVD/USB s operačním systémem, ovladači nebo managementem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9D29EA6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1CFE21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434DF7D4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1698AB7C" w14:textId="77777777" w:rsidTr="000233B6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048844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Vzdálená správa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DEC7E61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Vzdálená správa prostřednictvím MS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SC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>CM včetně možnosti vzdáleného spuštění upgrade firmware komponent (BIOS, network adapter apod.)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4B93BBD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3575BC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AF2905B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57DD7605" w14:textId="77777777" w:rsidTr="000233B6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75EE7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00C03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Servisní zásah administrátora: integrované KVM přes IP, možnost vzdáleného převzetí myši, klávesnice a monitoru bez ohledu na stav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out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of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band management. operačního systému a vypnutí/zapnutí počítače.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1DB31BD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0FC9C6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5BC678D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40394A99" w14:textId="77777777" w:rsidTr="000233B6">
        <w:trPr>
          <w:trHeight w:val="23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0589F0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Záruka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99A25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Záruka a podpora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na kompletní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system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(hardware + OEM software) v ČR garantovaná výrobcem zařízení dokončení opravy NBD on-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site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od nahlášení včetně prioritizace servisního zásahu, přednostní poskytnutí náhradních dílů, pomoc dostupná 24/7, dedikovaný servisní pracovník, spravující veškeré servisní požadavky a zásahy u zákazníka. Záruka, resp. Servisní pomoc se vztahuje i na řešení problémů s </w:t>
            </w: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lastRenderedPageBreak/>
              <w:t xml:space="preserve">implementací softwarového prostředí "Microsoft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suite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" - např.: nastavení OS, podpora nastavení předinstalovaných aplikací, konfigurace a řešení problémů emailového klienta, konfigurace a řešení problémů s nastavením periferii (tiskárna, skener apod.).</w:t>
            </w:r>
            <w:r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Ponechání vadného disku zákazníkovi.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2EB751B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lastRenderedPageBreak/>
              <w:t>min.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F8436F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5 let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83FBCC2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5C066127" w14:textId="77777777" w:rsidTr="000233B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EFAD9D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45EAA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Záruka mimo ČR - definice oblastí.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1078B3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F335CF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14640451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150056E7" w14:textId="77777777" w:rsidTr="000233B6">
        <w:trPr>
          <w:trHeight w:val="19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A0B2D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1BC0C6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Řešení závad - rozsah servisních středisek, telefonní podpora a podpora prostřednictvím Internetu: Jediné kontaktní místo pro nahlášení poruch v celé ČR, servisní střediska pokrývající celé území ČR, možnost sledování servisních reportů prostřednictvím Internetu. Podpora poskytovaná prostřednictvím telefonní linky (zdarma nebo běžný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účastnícký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tarif) v českém /s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lovenském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jazyce musí být dostupná v režimu 27/4. Podpora prostřednictvím internetu musí umožňovat stahování ovladačů a manuálů z internetu adresně pro konkrétní zadané sériové číslo zařízení nebo jiný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unkátní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identifikátor na zařízení.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0BF367B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29A029E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19636402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7B3486E1" w14:textId="77777777" w:rsidTr="000233B6">
        <w:trPr>
          <w:trHeight w:val="10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129BE8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Ostatní 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3F1C3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Zařízení musí splňovat: Nařízení Komise EU č. 617/2013 ze dne 26. června 2013, kterým se provádí směrnice Evropského parlamentu a Rady 2009/2009/125/ES, soulad s direktivou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RoHS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(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Restriction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of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Use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of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Certain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Hazardous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Substances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), certifikát EPEAT (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Electronic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Product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Environmental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Assessment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Tool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E8EC7EA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98426F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ano, EPEAT Gold, </w:t>
            </w:r>
            <w:proofErr w:type="spellStart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EnergyStar</w:t>
            </w:r>
            <w:proofErr w:type="spellEnd"/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 xml:space="preserve"> 8.0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A3981C7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  <w:tr w:rsidR="00323ADD" w:rsidRPr="00AA46F7" w14:paraId="4D9B87EF" w14:textId="77777777" w:rsidTr="000233B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772E8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FE9D9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Sestava v odstínu jedné barvy, černá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56B132F" w14:textId="77777777" w:rsidR="00323ADD" w:rsidRPr="007660DE" w:rsidRDefault="00323ADD" w:rsidP="000233B6">
            <w:pPr>
              <w:spacing w:after="0"/>
              <w:jc w:val="center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7CBB462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7660DE">
              <w:rPr>
                <w:rFonts w:ascii="Arial" w:eastAsia="Times New Roman" w:hAnsi="Arial" w:cs="Arial"/>
                <w:szCs w:val="20"/>
                <w:lang w:eastAsia="cs-CZ"/>
              </w:rPr>
              <w:t>ano</w:t>
            </w:r>
          </w:p>
        </w:tc>
        <w:tc>
          <w:tcPr>
            <w:tcW w:w="7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CD40A49" w14:textId="77777777" w:rsidR="00323ADD" w:rsidRPr="007660DE" w:rsidRDefault="00323ADD" w:rsidP="000233B6">
            <w:pPr>
              <w:spacing w:after="0"/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</w:pPr>
            <w:r w:rsidRPr="00AA46F7">
              <w:rPr>
                <w:rFonts w:ascii="Arial" w:eastAsia="Times New Roman" w:hAnsi="Arial" w:cs="Arial"/>
                <w:color w:val="000000"/>
                <w:szCs w:val="20"/>
                <w:lang w:eastAsia="cs-CZ"/>
              </w:rPr>
              <w:t>doplní dodavatel</w:t>
            </w:r>
          </w:p>
        </w:tc>
      </w:tr>
    </w:tbl>
    <w:p w14:paraId="24658404" w14:textId="77777777" w:rsidR="00323ADD" w:rsidRPr="00AA46F7" w:rsidRDefault="00323ADD" w:rsidP="00323ADD">
      <w:pPr>
        <w:rPr>
          <w:rFonts w:ascii="Arial" w:hAnsi="Arial" w:cs="Arial"/>
          <w:szCs w:val="20"/>
        </w:rPr>
      </w:pPr>
    </w:p>
    <w:p w14:paraId="1CD4C77B" w14:textId="43F06743" w:rsidR="000F3BA8" w:rsidRPr="00323ADD" w:rsidRDefault="000F3BA8" w:rsidP="00323ADD"/>
    <w:sectPr w:rsidR="000F3BA8" w:rsidRPr="00323ADD" w:rsidSect="00E66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264D0" w14:textId="77777777" w:rsidR="003F62FA" w:rsidRDefault="003F62FA" w:rsidP="009E3127">
      <w:pPr>
        <w:spacing w:after="0"/>
      </w:pPr>
      <w:r>
        <w:separator/>
      </w:r>
    </w:p>
  </w:endnote>
  <w:endnote w:type="continuationSeparator" w:id="0">
    <w:p w14:paraId="3F248CE7" w14:textId="77777777" w:rsidR="003F62FA" w:rsidRDefault="003F62FA" w:rsidP="009E3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AA2F3" w14:textId="77777777" w:rsidR="002524F6" w:rsidRDefault="002524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423D6" w14:textId="77777777" w:rsidR="002524F6" w:rsidRDefault="002524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2543" w14:textId="77777777" w:rsidR="002524F6" w:rsidRDefault="002524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87AB7" w14:textId="77777777" w:rsidR="003F62FA" w:rsidRDefault="003F62FA" w:rsidP="009E3127">
      <w:pPr>
        <w:spacing w:after="0"/>
      </w:pPr>
      <w:r>
        <w:separator/>
      </w:r>
    </w:p>
  </w:footnote>
  <w:footnote w:type="continuationSeparator" w:id="0">
    <w:p w14:paraId="0165A982" w14:textId="77777777" w:rsidR="003F62FA" w:rsidRDefault="003F62FA" w:rsidP="009E31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1EC" w14:textId="77777777" w:rsidR="002524F6" w:rsidRDefault="002524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D867" w14:textId="2D53230D" w:rsidR="00EF1F4D" w:rsidRPr="00702841" w:rsidRDefault="007660DE" w:rsidP="00EF1F4D">
    <w:pPr>
      <w:pStyle w:val="Zhlav"/>
      <w:tabs>
        <w:tab w:val="clear" w:pos="4536"/>
        <w:tab w:val="clear" w:pos="9072"/>
        <w:tab w:val="left" w:pos="0"/>
        <w:tab w:val="left" w:pos="6465"/>
        <w:tab w:val="right" w:pos="9026"/>
      </w:tabs>
      <w:jc w:val="both"/>
      <w:rPr>
        <w:rFonts w:ascii="Times New Roman" w:hAnsi="Times New Roman" w:cs="Times New Roman"/>
        <w:b/>
        <w:bCs/>
      </w:rPr>
    </w:pPr>
    <w:r w:rsidRPr="007660DE">
      <w:rPr>
        <w:rFonts w:ascii="Times New Roman" w:hAnsi="Times New Roman" w:cs="Times New Roman"/>
        <w:b/>
        <w:bCs/>
      </w:rPr>
      <w:t>Obnova pracovních stanic 202</w:t>
    </w:r>
    <w:r w:rsidR="00323ADD">
      <w:rPr>
        <w:rFonts w:ascii="Times New Roman" w:hAnsi="Times New Roman" w:cs="Times New Roman"/>
        <w:b/>
        <w:bCs/>
      </w:rPr>
      <w:t>4</w:t>
    </w:r>
  </w:p>
  <w:p w14:paraId="61671CD5" w14:textId="1485EF4E" w:rsidR="009E3127" w:rsidRPr="00EF1F4D" w:rsidRDefault="00EF1F4D" w:rsidP="00EF1F4D">
    <w:pPr>
      <w:pStyle w:val="Zhlav"/>
    </w:pPr>
    <w:r w:rsidRPr="00702841">
      <w:rPr>
        <w:rFonts w:ascii="Times New Roman" w:hAnsi="Times New Roman" w:cs="Times New Roman"/>
        <w:b/>
        <w:bCs/>
      </w:rPr>
      <w:t xml:space="preserve">Příloha č. </w:t>
    </w:r>
    <w:r w:rsidR="002524F6">
      <w:rPr>
        <w:rFonts w:ascii="Times New Roman" w:hAnsi="Times New Roman" w:cs="Times New Roman"/>
        <w:b/>
        <w:bCs/>
      </w:rPr>
      <w:t>2</w:t>
    </w:r>
    <w:r w:rsidRPr="00702841">
      <w:rPr>
        <w:rFonts w:ascii="Times New Roman" w:hAnsi="Times New Roman" w:cs="Times New Roman"/>
        <w:b/>
        <w:bCs/>
      </w:rPr>
      <w:t xml:space="preserve"> zadávací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B9B38" w14:textId="77777777" w:rsidR="002524F6" w:rsidRDefault="002524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3B2EDDB4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lang w:val="cs-CZ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A3790E"/>
    <w:multiLevelType w:val="hybridMultilevel"/>
    <w:tmpl w:val="9E244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A4AD7"/>
    <w:multiLevelType w:val="hybridMultilevel"/>
    <w:tmpl w:val="D1AE9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87F58"/>
    <w:multiLevelType w:val="hybridMultilevel"/>
    <w:tmpl w:val="B9987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7129EB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F7011"/>
    <w:multiLevelType w:val="hybridMultilevel"/>
    <w:tmpl w:val="0842136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D238F"/>
    <w:multiLevelType w:val="hybridMultilevel"/>
    <w:tmpl w:val="A0684E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46EC8"/>
    <w:multiLevelType w:val="hybridMultilevel"/>
    <w:tmpl w:val="A0684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41AA"/>
    <w:multiLevelType w:val="hybridMultilevel"/>
    <w:tmpl w:val="BE8480F8"/>
    <w:lvl w:ilvl="0" w:tplc="5C9E7A0E">
      <w:start w:val="5"/>
      <w:numFmt w:val="bullet"/>
      <w:lvlText w:val="-"/>
      <w:lvlJc w:val="left"/>
      <w:pPr>
        <w:ind w:left="1069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4BA5729"/>
    <w:multiLevelType w:val="hybridMultilevel"/>
    <w:tmpl w:val="F16663FA"/>
    <w:lvl w:ilvl="0" w:tplc="0405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9" w15:restartNumberingAfterBreak="0">
    <w:nsid w:val="564B4270"/>
    <w:multiLevelType w:val="hybridMultilevel"/>
    <w:tmpl w:val="EF72A0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41908"/>
    <w:multiLevelType w:val="hybridMultilevel"/>
    <w:tmpl w:val="D8E68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B580E"/>
    <w:multiLevelType w:val="hybridMultilevel"/>
    <w:tmpl w:val="8E0E2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32408"/>
    <w:multiLevelType w:val="hybridMultilevel"/>
    <w:tmpl w:val="DBD62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E1392"/>
    <w:multiLevelType w:val="hybridMultilevel"/>
    <w:tmpl w:val="16B803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811840">
    <w:abstractNumId w:val="8"/>
  </w:num>
  <w:num w:numId="2" w16cid:durableId="1600329679">
    <w:abstractNumId w:val="12"/>
  </w:num>
  <w:num w:numId="3" w16cid:durableId="1746032547">
    <w:abstractNumId w:val="11"/>
  </w:num>
  <w:num w:numId="4" w16cid:durableId="1653480140">
    <w:abstractNumId w:val="10"/>
  </w:num>
  <w:num w:numId="5" w16cid:durableId="644698983">
    <w:abstractNumId w:val="0"/>
  </w:num>
  <w:num w:numId="6" w16cid:durableId="1472795993">
    <w:abstractNumId w:val="7"/>
  </w:num>
  <w:num w:numId="7" w16cid:durableId="989140306">
    <w:abstractNumId w:val="13"/>
  </w:num>
  <w:num w:numId="8" w16cid:durableId="650132825">
    <w:abstractNumId w:val="2"/>
  </w:num>
  <w:num w:numId="9" w16cid:durableId="811219040">
    <w:abstractNumId w:val="3"/>
  </w:num>
  <w:num w:numId="10" w16cid:durableId="132214537">
    <w:abstractNumId w:val="9"/>
  </w:num>
  <w:num w:numId="11" w16cid:durableId="1424253850">
    <w:abstractNumId w:val="6"/>
  </w:num>
  <w:num w:numId="12" w16cid:durableId="1560896291">
    <w:abstractNumId w:val="5"/>
  </w:num>
  <w:num w:numId="13" w16cid:durableId="556091831">
    <w:abstractNumId w:val="4"/>
  </w:num>
  <w:num w:numId="14" w16cid:durableId="146376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97"/>
    <w:rsid w:val="000A4EB7"/>
    <w:rsid w:val="000B4B91"/>
    <w:rsid w:val="000E156E"/>
    <w:rsid w:val="000F3BA8"/>
    <w:rsid w:val="0010266E"/>
    <w:rsid w:val="001E1DC8"/>
    <w:rsid w:val="00205B2A"/>
    <w:rsid w:val="00222B1F"/>
    <w:rsid w:val="00235434"/>
    <w:rsid w:val="002524F6"/>
    <w:rsid w:val="002D20F1"/>
    <w:rsid w:val="00323ADD"/>
    <w:rsid w:val="00336E6F"/>
    <w:rsid w:val="003475D7"/>
    <w:rsid w:val="00364EA9"/>
    <w:rsid w:val="003955A8"/>
    <w:rsid w:val="003E39E0"/>
    <w:rsid w:val="003F62FA"/>
    <w:rsid w:val="004E6F02"/>
    <w:rsid w:val="00510B36"/>
    <w:rsid w:val="00542FBD"/>
    <w:rsid w:val="0055172D"/>
    <w:rsid w:val="005678DE"/>
    <w:rsid w:val="00623EB5"/>
    <w:rsid w:val="00666C38"/>
    <w:rsid w:val="00710A39"/>
    <w:rsid w:val="007660DE"/>
    <w:rsid w:val="00782BAF"/>
    <w:rsid w:val="007B23C9"/>
    <w:rsid w:val="007D3C97"/>
    <w:rsid w:val="007F1036"/>
    <w:rsid w:val="008100B6"/>
    <w:rsid w:val="00825A56"/>
    <w:rsid w:val="0088286C"/>
    <w:rsid w:val="00896262"/>
    <w:rsid w:val="009146BE"/>
    <w:rsid w:val="00964F31"/>
    <w:rsid w:val="00971802"/>
    <w:rsid w:val="009E3127"/>
    <w:rsid w:val="00A048F2"/>
    <w:rsid w:val="00A90F7C"/>
    <w:rsid w:val="00A947D0"/>
    <w:rsid w:val="00AA46F7"/>
    <w:rsid w:val="00AC6893"/>
    <w:rsid w:val="00B45528"/>
    <w:rsid w:val="00B85F7E"/>
    <w:rsid w:val="00BC2A2B"/>
    <w:rsid w:val="00C157B8"/>
    <w:rsid w:val="00C45DBA"/>
    <w:rsid w:val="00C5795F"/>
    <w:rsid w:val="00C767B4"/>
    <w:rsid w:val="00CF1C84"/>
    <w:rsid w:val="00D21E73"/>
    <w:rsid w:val="00DE03FD"/>
    <w:rsid w:val="00DE3295"/>
    <w:rsid w:val="00E24110"/>
    <w:rsid w:val="00E37E74"/>
    <w:rsid w:val="00E663CD"/>
    <w:rsid w:val="00E760EC"/>
    <w:rsid w:val="00E948B1"/>
    <w:rsid w:val="00E95C32"/>
    <w:rsid w:val="00EF1F4D"/>
    <w:rsid w:val="00F228FA"/>
    <w:rsid w:val="00F57135"/>
    <w:rsid w:val="00FD154D"/>
    <w:rsid w:val="00FD5FAA"/>
    <w:rsid w:val="00F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3FCA"/>
  <w15:chartTrackingRefBased/>
  <w15:docId w15:val="{FFD7EEBE-FA6E-461D-BAA1-FE828ED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C97"/>
    <w:pPr>
      <w:spacing w:after="120" w:line="240" w:lineRule="auto"/>
    </w:pPr>
    <w:rPr>
      <w:rFonts w:ascii="Myriad Pro" w:hAnsi="Myriad Pro"/>
      <w:sz w:val="20"/>
    </w:rPr>
  </w:style>
  <w:style w:type="paragraph" w:styleId="Nadpis1">
    <w:name w:val="heading 1"/>
    <w:aliases w:val="Chapter,H1,1,section,ASAPHeading 1,Celého textu,V_Head1,Záhlaví 1,h1,Základní kapitola,t,Kapitola,Nadpis I,TRM 12 B,TRM 16 B,1.,Kapitola1,Kapitola2,Kapitola3,Kapitola4,Kapitola5,Kapitola11,Kapitola21,Kapitola31,Kapitola41,Kapitola6,Kapitola12"/>
    <w:basedOn w:val="Normln"/>
    <w:next w:val="Normln"/>
    <w:link w:val="Nadpis1Char"/>
    <w:qFormat/>
    <w:rsid w:val="009E3127"/>
    <w:pPr>
      <w:pageBreakBefore/>
      <w:numPr>
        <w:numId w:val="5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000000"/>
      <w:spacing w:before="240" w:after="60"/>
      <w:ind w:right="284"/>
      <w:jc w:val="both"/>
      <w:outlineLvl w:val="0"/>
    </w:pPr>
    <w:rPr>
      <w:rFonts w:ascii="Arial" w:eastAsia="Times" w:hAnsi="Arial" w:cs="Times New Roman"/>
      <w:b/>
      <w:color w:val="FFFFFF"/>
      <w:kern w:val="32"/>
      <w:sz w:val="32"/>
      <w:szCs w:val="20"/>
      <w:lang w:val="en-US" w:eastAsia="cs-CZ"/>
    </w:rPr>
  </w:style>
  <w:style w:type="paragraph" w:styleId="Nadpis2">
    <w:name w:val="heading 2"/>
    <w:aliases w:val="h2,H2,Attribute Heading 2,2m,hlavicka,F2,F21,PA Major Section,2,sub-sect,21,sub-sect1,22,sub-sect2,211,sub-sect11,ASAPHeading 2,Podkapitola1,Běžného textu,V_Head2,V_Head21,V_Head22,Odstavec č.,Paragraph,Podkapitola11,16 B centr,Bižného textu"/>
    <w:basedOn w:val="Normln"/>
    <w:next w:val="Normln"/>
    <w:link w:val="Nadpis2Char"/>
    <w:qFormat/>
    <w:rsid w:val="009E3127"/>
    <w:pPr>
      <w:keepNext/>
      <w:numPr>
        <w:ilvl w:val="1"/>
        <w:numId w:val="5"/>
      </w:numPr>
      <w:spacing w:before="480" w:after="240"/>
      <w:ind w:right="284"/>
      <w:jc w:val="both"/>
      <w:outlineLvl w:val="1"/>
    </w:pPr>
    <w:rPr>
      <w:rFonts w:ascii="Arial" w:eastAsia="Times" w:hAnsi="Arial" w:cs="Times New Roman"/>
      <w:b/>
      <w:sz w:val="28"/>
      <w:szCs w:val="20"/>
      <w:lang w:eastAsia="cs-CZ"/>
    </w:rPr>
  </w:style>
  <w:style w:type="paragraph" w:styleId="Nadpis3">
    <w:name w:val="heading 3"/>
    <w:aliases w:val="H3,Nadpis_3_úroveň,Záhlaví 3,V_Head3,V_Head31,V_Head32,Podkapitola2,ASAPHeading 3,Sub Paragraph,Podkapitola21,Podkapitola podkapitoly základní kapitoly,h3,PA Minor Section,Nadpis_3_úroveo,TRM 12 3,TRM 12 I,AR 12 B,1.1.1,Podkapitola 2"/>
    <w:basedOn w:val="Normln"/>
    <w:next w:val="Normln"/>
    <w:link w:val="Nadpis3Char"/>
    <w:rsid w:val="009E3127"/>
    <w:pPr>
      <w:keepNext/>
      <w:numPr>
        <w:ilvl w:val="2"/>
        <w:numId w:val="5"/>
      </w:numPr>
      <w:spacing w:before="360"/>
      <w:ind w:right="284"/>
      <w:jc w:val="both"/>
      <w:outlineLvl w:val="2"/>
    </w:pPr>
    <w:rPr>
      <w:rFonts w:ascii="Arial" w:eastAsia="Times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E3127"/>
    <w:pPr>
      <w:numPr>
        <w:ilvl w:val="4"/>
        <w:numId w:val="5"/>
      </w:numPr>
      <w:spacing w:before="360" w:after="60"/>
      <w:jc w:val="both"/>
      <w:outlineLvl w:val="4"/>
    </w:pPr>
    <w:rPr>
      <w:rFonts w:ascii="Times New Roman" w:eastAsia="Times New Roman" w:hAnsi="Times New Roman" w:cs="Times New Roman"/>
      <w:b/>
      <w:i/>
      <w:color w:val="800000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E3127"/>
    <w:pPr>
      <w:numPr>
        <w:ilvl w:val="5"/>
        <w:numId w:val="5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9E3127"/>
    <w:pPr>
      <w:numPr>
        <w:ilvl w:val="6"/>
        <w:numId w:val="5"/>
      </w:numPr>
      <w:spacing w:before="240" w:after="60"/>
      <w:jc w:val="both"/>
      <w:outlineLvl w:val="6"/>
    </w:pPr>
    <w:rPr>
      <w:rFonts w:ascii="Arial" w:eastAsia="Times New Roman" w:hAnsi="Arial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9E3127"/>
    <w:pPr>
      <w:numPr>
        <w:ilvl w:val="7"/>
        <w:numId w:val="5"/>
      </w:numPr>
      <w:spacing w:before="240" w:after="60"/>
      <w:jc w:val="both"/>
      <w:outlineLvl w:val="7"/>
    </w:pPr>
    <w:rPr>
      <w:rFonts w:ascii="Arial" w:eastAsia="Times New Roman" w:hAnsi="Arial" w:cs="Times New Roman"/>
      <w:i/>
      <w:szCs w:val="20"/>
      <w:lang w:eastAsia="cs-CZ"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9E3127"/>
    <w:pPr>
      <w:numPr>
        <w:ilvl w:val="8"/>
        <w:numId w:val="5"/>
      </w:numPr>
      <w:spacing w:before="240" w:after="60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Odstavec,List Paragraph"/>
    <w:basedOn w:val="Normln"/>
    <w:link w:val="OdstavecseseznamemChar"/>
    <w:uiPriority w:val="34"/>
    <w:qFormat/>
    <w:rsid w:val="007D3C97"/>
    <w:pPr>
      <w:contextualSpacing/>
    </w:p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Odstavec Char,List Paragraph Char"/>
    <w:link w:val="Odstavecseseznamem"/>
    <w:uiPriority w:val="34"/>
    <w:locked/>
    <w:rsid w:val="007D3C97"/>
    <w:rPr>
      <w:rFonts w:ascii="Myriad Pro" w:hAnsi="Myriad Pro"/>
      <w:sz w:val="20"/>
    </w:rPr>
  </w:style>
  <w:style w:type="paragraph" w:customStyle="1" w:styleId="Tabulkatxtobyejn">
    <w:name w:val="Tabulka_txt_obyčejný"/>
    <w:basedOn w:val="Normln"/>
    <w:rsid w:val="007D3C97"/>
    <w:pPr>
      <w:spacing w:before="40" w:after="40"/>
    </w:pPr>
    <w:rPr>
      <w:rFonts w:ascii="Arial" w:eastAsia="Times New Roman" w:hAnsi="Arial" w:cs="Arial"/>
      <w:szCs w:val="20"/>
      <w:lang w:eastAsia="cs-CZ"/>
    </w:rPr>
  </w:style>
  <w:style w:type="paragraph" w:customStyle="1" w:styleId="Odstavecseseznamem1">
    <w:name w:val="Odstavec se seznamem1"/>
    <w:basedOn w:val="Normln"/>
    <w:rsid w:val="007D3C9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frozen">
    <w:name w:val="frozen"/>
    <w:basedOn w:val="Standardnpsmoodstavce"/>
    <w:qFormat/>
    <w:rsid w:val="007D3C97"/>
  </w:style>
  <w:style w:type="character" w:styleId="Odkaznakoment">
    <w:name w:val="annotation reference"/>
    <w:basedOn w:val="Standardnpsmoodstavce"/>
    <w:uiPriority w:val="99"/>
    <w:semiHidden/>
    <w:unhideWhenUsed/>
    <w:rsid w:val="000B4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B91"/>
    <w:rPr>
      <w:rFonts w:ascii="Myriad Pro" w:hAnsi="Myriad Pr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B91"/>
    <w:rPr>
      <w:rFonts w:ascii="Myriad Pro" w:hAnsi="Myriad Pro"/>
      <w:b/>
      <w:bCs/>
      <w:sz w:val="20"/>
      <w:szCs w:val="20"/>
    </w:rPr>
  </w:style>
  <w:style w:type="character" w:customStyle="1" w:styleId="Nadpis1Char">
    <w:name w:val="Nadpis 1 Char"/>
    <w:aliases w:val="Chapter Char,H1 Char,1 Char,section Char,ASAPHeading 1 Char,Celého textu Char,V_Head1 Char,Záhlaví 1 Char,h1 Char,Základní kapitola Char,t Char,Kapitola Char,Nadpis I Char,TRM 12 B Char,TRM 16 B Char,1. Char,Kapitola1 Char,Kapitola2 Char"/>
    <w:basedOn w:val="Standardnpsmoodstavce"/>
    <w:link w:val="Nadpis1"/>
    <w:rsid w:val="009E3127"/>
    <w:rPr>
      <w:rFonts w:ascii="Arial" w:eastAsia="Times" w:hAnsi="Arial" w:cs="Times New Roman"/>
      <w:b/>
      <w:color w:val="FFFFFF"/>
      <w:kern w:val="32"/>
      <w:sz w:val="32"/>
      <w:szCs w:val="20"/>
      <w:shd w:val="clear" w:color="auto" w:fill="000000"/>
      <w:lang w:val="en-US" w:eastAsia="cs-CZ"/>
    </w:rPr>
  </w:style>
  <w:style w:type="character" w:customStyle="1" w:styleId="Nadpis2Char">
    <w:name w:val="Nadpis 2 Char"/>
    <w:aliases w:val="h2 Char,H2 Char,Attribute Heading 2 Char,2m Char,hlavicka Char,F2 Char,F21 Char,PA Major Section Char,2 Char,sub-sect Char,21 Char,sub-sect1 Char,22 Char,sub-sect2 Char,211 Char,sub-sect11 Char,ASAPHeading 2 Char,Podkapitola1 Char"/>
    <w:basedOn w:val="Standardnpsmoodstavce"/>
    <w:link w:val="Nadpis2"/>
    <w:rsid w:val="009E3127"/>
    <w:rPr>
      <w:rFonts w:ascii="Arial" w:eastAsia="Times" w:hAnsi="Arial" w:cs="Times New Roman"/>
      <w:b/>
      <w:sz w:val="28"/>
      <w:szCs w:val="20"/>
      <w:lang w:eastAsia="cs-CZ"/>
    </w:rPr>
  </w:style>
  <w:style w:type="character" w:customStyle="1" w:styleId="Nadpis3Char">
    <w:name w:val="Nadpis 3 Char"/>
    <w:aliases w:val="H3 Char,Nadpis_3_úroveň Char,Záhlaví 3 Char,V_Head3 Char,V_Head31 Char,V_Head32 Char,Podkapitola2 Char,ASAPHeading 3 Char,Sub Paragraph Char,Podkapitola21 Char,Podkapitola podkapitoly základní kapitoly Char,h3 Char,PA Minor Section Char"/>
    <w:basedOn w:val="Standardnpsmoodstavce"/>
    <w:link w:val="Nadpis3"/>
    <w:rsid w:val="009E3127"/>
    <w:rPr>
      <w:rFonts w:ascii="Arial" w:eastAsia="Times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E3127"/>
    <w:rPr>
      <w:rFonts w:ascii="Times New Roman" w:eastAsia="Times New Roman" w:hAnsi="Times New Roman" w:cs="Times New Roman"/>
      <w:b/>
      <w:i/>
      <w:color w:val="80000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E3127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9E312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9E312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9E312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9E312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9E3127"/>
    <w:rPr>
      <w:rFonts w:ascii="Myriad Pro" w:hAnsi="Myriad Pro"/>
      <w:sz w:val="20"/>
    </w:rPr>
  </w:style>
  <w:style w:type="paragraph" w:styleId="Zpat">
    <w:name w:val="footer"/>
    <w:basedOn w:val="Normln"/>
    <w:link w:val="ZpatChar"/>
    <w:uiPriority w:val="99"/>
    <w:unhideWhenUsed/>
    <w:rsid w:val="009E312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E3127"/>
    <w:rPr>
      <w:rFonts w:ascii="Myriad Pro" w:hAnsi="Myriad Pro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5FAA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5FAA"/>
    <w:rPr>
      <w:rFonts w:ascii="Myriad Pro" w:hAnsi="Myriad Pr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5FAA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D5FAA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D5FAA"/>
    <w:rPr>
      <w:rFonts w:ascii="Myriad Pro" w:hAnsi="Myriad Pro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D5FAA"/>
    <w:rPr>
      <w:vertAlign w:val="superscript"/>
    </w:rPr>
  </w:style>
  <w:style w:type="character" w:customStyle="1" w:styleId="tabulka-zahlaviChar">
    <w:name w:val="tabulka - zahlavi Char"/>
    <w:link w:val="tabulka-zahlavi"/>
    <w:locked/>
    <w:rsid w:val="00542FBD"/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tabulka-zahlavi">
    <w:name w:val="tabulka - zahlavi"/>
    <w:basedOn w:val="Normln"/>
    <w:link w:val="tabulka-zahlaviChar"/>
    <w:qFormat/>
    <w:rsid w:val="00542FBD"/>
    <w:pPr>
      <w:spacing w:after="0" w:line="254" w:lineRule="auto"/>
    </w:pPr>
    <w:rPr>
      <w:rFonts w:ascii="Calibri" w:hAnsi="Calibri" w:cs="Calibri"/>
      <w:b/>
      <w:bCs/>
      <w:color w:val="FFFFFF"/>
      <w:sz w:val="18"/>
      <w:szCs w:val="18"/>
    </w:rPr>
  </w:style>
  <w:style w:type="character" w:customStyle="1" w:styleId="texttabulkaChar">
    <w:name w:val="text tabulka Char"/>
    <w:link w:val="texttabulka"/>
    <w:locked/>
    <w:rsid w:val="00542FBD"/>
    <w:rPr>
      <w:rFonts w:ascii="Calibri" w:hAnsi="Calibri" w:cs="Calibri"/>
      <w:color w:val="000000"/>
      <w:szCs w:val="18"/>
    </w:rPr>
  </w:style>
  <w:style w:type="paragraph" w:customStyle="1" w:styleId="texttabulka">
    <w:name w:val="text tabulka"/>
    <w:basedOn w:val="Normln"/>
    <w:link w:val="texttabulkaChar"/>
    <w:qFormat/>
    <w:rsid w:val="00542FBD"/>
    <w:pPr>
      <w:spacing w:after="0"/>
    </w:pPr>
    <w:rPr>
      <w:rFonts w:ascii="Calibri" w:hAnsi="Calibri" w:cs="Calibri"/>
      <w:color w:val="000000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1026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Šárka Mgr. (ÚMČ Praha 3)</dc:creator>
  <cp:keywords/>
  <dc:description/>
  <cp:lastModifiedBy>Schűrrer Martina (ÚMČ Praha 3)</cp:lastModifiedBy>
  <cp:revision>15</cp:revision>
  <dcterms:created xsi:type="dcterms:W3CDTF">2023-10-11T16:35:00Z</dcterms:created>
  <dcterms:modified xsi:type="dcterms:W3CDTF">2024-10-15T13:14:00Z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2023-10-09T08:49:56Z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06dbfea2-597a-4e89-894e-60995c59e84d</vt:lpwstr>
  </property>
  <property fmtid="{D5CDD505-2E9C-101B-9397-08002B2CF9AE}" pid="8" name="MSIP_Label_41ab47b9-8587-4cea-9f3e-42a91d1b73ad_ContentBits">
    <vt:lpwstr>0</vt:lpwstr>
  </property>
</Properties>
</file>