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  <w:r w:rsidRPr="00CC5CF8">
        <w:rPr>
          <w:rFonts w:asciiTheme="minorHAnsi" w:hAnsiTheme="minorHAnsi" w:cs="Arial"/>
          <w:b/>
          <w:i/>
        </w:rPr>
        <w:t xml:space="preserve">Příloha č. </w:t>
      </w:r>
      <w:r>
        <w:rPr>
          <w:rFonts w:asciiTheme="minorHAnsi" w:hAnsiTheme="minorHAnsi" w:cs="Arial"/>
          <w:b/>
          <w:i/>
        </w:rPr>
        <w:t>2</w:t>
      </w:r>
      <w:r w:rsidRPr="00CC5CF8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Zadávací dokumentace –</w:t>
      </w:r>
      <w:r w:rsidRPr="00CC5CF8">
        <w:rPr>
          <w:rFonts w:asciiTheme="minorHAnsi" w:hAnsiTheme="minorHAnsi" w:cs="Arial"/>
          <w:b/>
          <w:i/>
        </w:rPr>
        <w:t xml:space="preserve"> </w:t>
      </w:r>
      <w:bookmarkStart w:id="0" w:name="_Hlk484423373"/>
      <w:r>
        <w:rPr>
          <w:rFonts w:asciiTheme="minorHAnsi" w:hAnsiTheme="minorHAnsi" w:cs="Arial"/>
          <w:b/>
          <w:i/>
        </w:rPr>
        <w:t>V</w:t>
      </w:r>
      <w:r w:rsidRPr="007C7C4A">
        <w:rPr>
          <w:b/>
          <w:i/>
        </w:rPr>
        <w:t>zor čestného pro</w:t>
      </w:r>
      <w:r>
        <w:rPr>
          <w:b/>
          <w:i/>
        </w:rPr>
        <w:t xml:space="preserve">hlášení </w:t>
      </w:r>
      <w:r>
        <w:rPr>
          <w:rFonts w:asciiTheme="minorHAnsi" w:hAnsiTheme="minorHAnsi" w:cs="Arial"/>
          <w:b/>
          <w:i/>
        </w:rPr>
        <w:t>o pod</w:t>
      </w:r>
      <w:r w:rsidRPr="00CC5CF8">
        <w:rPr>
          <w:rFonts w:asciiTheme="minorHAnsi" w:hAnsiTheme="minorHAnsi" w:cs="Arial"/>
          <w:b/>
          <w:i/>
        </w:rPr>
        <w:t>dodávkách</w:t>
      </w:r>
      <w:bookmarkEnd w:id="0"/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:rsidR="00A82227" w:rsidRPr="00B75CB1" w:rsidRDefault="00A82227" w:rsidP="00A44F22">
            <w:pPr>
              <w:spacing w:line="276" w:lineRule="auto"/>
              <w:ind w:left="2832" w:hanging="2832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Rámcová dohoda na bezhotovostní odběr benzinu E10 u čerpací stanice formou karet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  <w:lang w:eastAsia="cs-CZ"/>
        </w:rPr>
      </w:pPr>
    </w:p>
    <w:p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 w:rsidRPr="00CC5CF8">
        <w:rPr>
          <w:rFonts w:asciiTheme="minorHAnsi" w:hAnsiTheme="minorHAnsi" w:cs="Arial"/>
          <w:lang w:eastAsia="cs-CZ"/>
        </w:rPr>
        <w:t>Varianta 1*:</w:t>
      </w:r>
    </w:p>
    <w:p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níže uvedeným podpisem prohlašuje v so</w:t>
      </w:r>
      <w:r>
        <w:rPr>
          <w:rFonts w:asciiTheme="minorHAnsi" w:hAnsiTheme="minorHAnsi" w:cs="Arial"/>
          <w:lang w:eastAsia="cs-CZ"/>
        </w:rPr>
        <w:t>uladu s čl. 11 Zadávací dokumentace</w:t>
      </w:r>
      <w:r w:rsidRPr="00CC5CF8">
        <w:rPr>
          <w:rFonts w:asciiTheme="minorHAnsi" w:hAnsiTheme="minorHAnsi" w:cs="Arial"/>
          <w:lang w:eastAsia="cs-CZ"/>
        </w:rPr>
        <w:t>, že</w:t>
      </w:r>
      <w:r>
        <w:rPr>
          <w:rFonts w:asciiTheme="minorHAnsi" w:hAnsiTheme="minorHAnsi" w:cs="Arial"/>
          <w:lang w:eastAsia="cs-CZ"/>
        </w:rPr>
        <w:t xml:space="preserve"> </w:t>
      </w:r>
      <w:r w:rsidRPr="00CC5CF8">
        <w:rPr>
          <w:rFonts w:asciiTheme="minorHAnsi" w:hAnsiTheme="minorHAnsi" w:cs="Arial"/>
        </w:rPr>
        <w:t xml:space="preserve">pro realizaci </w:t>
      </w:r>
      <w:r>
        <w:rPr>
          <w:rFonts w:asciiTheme="minorHAnsi" w:hAnsiTheme="minorHAnsi" w:cs="Arial"/>
        </w:rPr>
        <w:t xml:space="preserve">veřejné </w:t>
      </w:r>
      <w:r w:rsidRPr="00CC5CF8">
        <w:rPr>
          <w:rFonts w:asciiTheme="minorHAnsi" w:hAnsiTheme="minorHAnsi" w:cs="Arial"/>
        </w:rPr>
        <w:t xml:space="preserve">zakázky bude používat následující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dodavatele</w:t>
      </w:r>
      <w:r>
        <w:rPr>
          <w:rStyle w:val="Znakapoznpodarou"/>
          <w:rFonts w:asciiTheme="minorHAnsi" w:hAnsiTheme="minorHAnsi" w:cs="Arial"/>
        </w:rPr>
        <w:footnoteReference w:id="1"/>
      </w:r>
      <w:r w:rsidRPr="00CC5CF8">
        <w:rPr>
          <w:rFonts w:asciiTheme="minorHAnsi" w:hAnsiTheme="minorHAnsi" w:cs="Arial"/>
        </w:rPr>
        <w:t xml:space="preserve">: </w:t>
      </w: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obchodní název/jméno, příjmení: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sídlo/místo podnikání: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IČO: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specifikace části zakázky, kterou bude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 realizovat: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 xml:space="preserve">výše finančního plnění vztahující se na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>dodavatelskou činnost v Kč: [</w:t>
      </w:r>
      <w:r w:rsidRPr="00CC5CF8">
        <w:rPr>
          <w:rFonts w:asciiTheme="minorHAnsi" w:hAnsiTheme="minorHAnsi" w:cs="Arial"/>
          <w:highlight w:val="yellow"/>
        </w:rPr>
        <w:t xml:space="preserve">DOPLNÍ </w:t>
      </w:r>
      <w:r w:rsidRPr="00A24EED">
        <w:rPr>
          <w:rFonts w:cs="Arial"/>
          <w:highlight w:val="yellow"/>
        </w:rPr>
        <w:t>DODAVATEL</w:t>
      </w:r>
      <w:r w:rsidRPr="00CC5CF8">
        <w:rPr>
          <w:rFonts w:asciiTheme="minorHAnsi" w:hAnsiTheme="minorHAnsi" w:cs="Arial"/>
        </w:rPr>
        <w:t>]</w:t>
      </w:r>
    </w:p>
    <w:p w:rsidR="00A82227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jedná se o poddodavatele, který bude plnit více než 10% veřejné zakázky? </w:t>
      </w:r>
      <w:r w:rsidRPr="00460F38">
        <w:rPr>
          <w:rFonts w:asciiTheme="minorHAnsi" w:hAnsiTheme="minorHAnsi" w:cs="Arial"/>
          <w:highlight w:val="yellow"/>
        </w:rPr>
        <w:t>Ano/ne</w:t>
      </w: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</w:p>
    <w:p w:rsidR="00A82227" w:rsidRPr="00CC5CF8" w:rsidRDefault="00A82227" w:rsidP="00A82227">
      <w:pPr>
        <w:pStyle w:val="Odstavecseseznamem"/>
        <w:spacing w:after="80" w:line="276" w:lineRule="auto"/>
        <w:ind w:left="0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</w:rPr>
        <w:t>Varianta 2</w:t>
      </w:r>
      <w:r w:rsidRPr="00CC5CF8">
        <w:rPr>
          <w:rFonts w:asciiTheme="minorHAnsi" w:hAnsiTheme="minorHAnsi" w:cs="Arial"/>
          <w:lang w:eastAsia="cs-CZ"/>
        </w:rPr>
        <w:t>*</w:t>
      </w:r>
      <w:r w:rsidRPr="00CC5CF8">
        <w:rPr>
          <w:rFonts w:asciiTheme="minorHAnsi" w:hAnsiTheme="minorHAnsi" w:cs="Arial"/>
        </w:rPr>
        <w:t>:</w:t>
      </w:r>
    </w:p>
    <w:p w:rsidR="00A82227" w:rsidRPr="00CC5CF8" w:rsidRDefault="00A82227" w:rsidP="00A82227">
      <w:pPr>
        <w:spacing w:line="276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Dodavatel</w:t>
      </w:r>
      <w:r w:rsidRPr="00CC5CF8">
        <w:rPr>
          <w:rFonts w:asciiTheme="minorHAnsi" w:hAnsiTheme="minorHAnsi" w:cs="Arial"/>
        </w:rPr>
        <w:t xml:space="preserve"> </w:t>
      </w:r>
      <w:r w:rsidRPr="00CC5CF8">
        <w:rPr>
          <w:rFonts w:asciiTheme="minorHAnsi" w:hAnsiTheme="minorHAnsi" w:cs="Arial"/>
          <w:lang w:eastAsia="cs-CZ"/>
        </w:rPr>
        <w:t xml:space="preserve">níže uvedeným podpisem prohlašuje v souladu s čl. </w:t>
      </w:r>
      <w:r>
        <w:rPr>
          <w:rFonts w:asciiTheme="minorHAnsi" w:hAnsiTheme="minorHAnsi" w:cs="Arial"/>
          <w:lang w:eastAsia="cs-CZ"/>
        </w:rPr>
        <w:t>11 Zadávací dokumentace</w:t>
      </w:r>
      <w:r w:rsidRPr="00CC5CF8">
        <w:rPr>
          <w:rFonts w:asciiTheme="minorHAnsi" w:hAnsiTheme="minorHAnsi" w:cs="Arial"/>
          <w:lang w:eastAsia="cs-CZ"/>
        </w:rPr>
        <w:t>, že n</w:t>
      </w:r>
      <w:r w:rsidRPr="00CC5CF8">
        <w:rPr>
          <w:rFonts w:asciiTheme="minorHAnsi" w:hAnsiTheme="minorHAnsi" w:cs="Arial"/>
        </w:rPr>
        <w:t xml:space="preserve">ebude využívat pro plnění </w:t>
      </w:r>
      <w:r>
        <w:rPr>
          <w:rFonts w:asciiTheme="minorHAnsi" w:hAnsiTheme="minorHAnsi" w:cs="Arial"/>
        </w:rPr>
        <w:t xml:space="preserve">žádné z částí </w:t>
      </w:r>
      <w:r w:rsidRPr="00CC5CF8">
        <w:rPr>
          <w:rFonts w:asciiTheme="minorHAnsi" w:hAnsiTheme="minorHAnsi" w:cs="Arial"/>
        </w:rPr>
        <w:t xml:space="preserve">veřejné zakázky </w:t>
      </w:r>
      <w:r>
        <w:rPr>
          <w:rFonts w:asciiTheme="minorHAnsi" w:hAnsiTheme="minorHAnsi" w:cs="Arial"/>
        </w:rPr>
        <w:t>pod</w:t>
      </w:r>
      <w:r w:rsidRPr="00CC5CF8">
        <w:rPr>
          <w:rFonts w:asciiTheme="minorHAnsi" w:hAnsiTheme="minorHAnsi" w:cs="Arial"/>
        </w:rPr>
        <w:t xml:space="preserve">dodavatelů. </w:t>
      </w:r>
    </w:p>
    <w:p w:rsidR="00A82227" w:rsidRDefault="00A82227" w:rsidP="00A82227">
      <w:pPr>
        <w:spacing w:line="276" w:lineRule="auto"/>
        <w:rPr>
          <w:rFonts w:asciiTheme="minorHAnsi" w:hAnsiTheme="minorHAnsi" w:cs="Arial"/>
          <w:lang w:eastAsia="cs-CZ"/>
        </w:rPr>
      </w:pPr>
    </w:p>
    <w:p w:rsidR="00A82227" w:rsidRPr="00CC5CF8" w:rsidRDefault="00A82227" w:rsidP="00A82227">
      <w:pPr>
        <w:spacing w:after="0" w:line="276" w:lineRule="auto"/>
        <w:jc w:val="both"/>
        <w:rPr>
          <w:rFonts w:asciiTheme="minorHAnsi" w:hAnsiTheme="minorHAnsi" w:cs="Arial"/>
        </w:rPr>
      </w:pPr>
      <w:r w:rsidRPr="00CC5CF8">
        <w:rPr>
          <w:rFonts w:asciiTheme="minorHAnsi" w:hAnsiTheme="minorHAnsi" w:cs="Arial"/>
          <w:lang w:eastAsia="cs-CZ"/>
        </w:rPr>
        <w:t>*</w:t>
      </w:r>
      <w:r>
        <w:rPr>
          <w:rFonts w:asciiTheme="minorHAnsi" w:hAnsiTheme="minorHAnsi" w:cs="Arial"/>
          <w:lang w:eastAsia="cs-CZ"/>
        </w:rPr>
        <w:t>dodavatel</w:t>
      </w:r>
      <w:r w:rsidRPr="00CC5CF8">
        <w:rPr>
          <w:rFonts w:asciiTheme="minorHAnsi" w:hAnsiTheme="minorHAnsi" w:cs="Arial"/>
          <w:lang w:eastAsia="cs-CZ"/>
        </w:rPr>
        <w:t xml:space="preserve"> vybere odpovídající variantu, druhou vymaže z textu prohlášení včetně této poznámky*</w:t>
      </w:r>
    </w:p>
    <w:p w:rsidR="00A82227" w:rsidRDefault="00A82227" w:rsidP="00A82227">
      <w:pPr>
        <w:spacing w:after="0" w:line="276" w:lineRule="auto"/>
        <w:rPr>
          <w:rFonts w:asciiTheme="minorHAnsi" w:hAnsiTheme="minorHAnsi" w:cs="Arial"/>
        </w:rPr>
      </w:pPr>
    </w:p>
    <w:p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  <w:r w:rsidRPr="00950430">
        <w:rPr>
          <w:b/>
          <w:bCs/>
          <w:i/>
          <w:iCs/>
        </w:rPr>
        <w:t xml:space="preserve">Příloha č. </w:t>
      </w:r>
      <w:r>
        <w:rPr>
          <w:b/>
          <w:bCs/>
          <w:i/>
          <w:iCs/>
        </w:rPr>
        <w:t>3</w:t>
      </w:r>
      <w:r w:rsidRPr="00950430">
        <w:rPr>
          <w:b/>
          <w:bCs/>
          <w:i/>
          <w:iCs/>
        </w:rPr>
        <w:t xml:space="preserve"> Zadávací dokumentace: Vzor čestného prohlášení k neexistenci vztahu k</w:t>
      </w:r>
      <w:r>
        <w:rPr>
          <w:b/>
          <w:bCs/>
          <w:i/>
          <w:iCs/>
        </w:rPr>
        <w:t> </w:t>
      </w:r>
      <w:r w:rsidRPr="00950430">
        <w:rPr>
          <w:b/>
          <w:bCs/>
          <w:i/>
          <w:iCs/>
        </w:rPr>
        <w:t>Rusku</w:t>
      </w:r>
      <w:r>
        <w:rPr>
          <w:b/>
          <w:bCs/>
          <w:i/>
          <w:iCs/>
        </w:rPr>
        <w:t>:</w:t>
      </w:r>
    </w:p>
    <w:p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lastRenderedPageBreak/>
              <w:t xml:space="preserve">Veřejná zakázka: </w:t>
            </w:r>
          </w:p>
          <w:p w:rsidR="00A82227" w:rsidRPr="00CC5CF8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Rámcová dohoda na bezhotovostní odběr benzinu E10 u čerpací stanice formou karet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Dodavatel: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950430" w:rsidRDefault="00A82227" w:rsidP="00A8222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50430">
        <w:rPr>
          <w:rFonts w:asciiTheme="minorHAnsi" w:hAnsiTheme="minorHAnsi" w:cstheme="minorHAnsi"/>
        </w:rPr>
        <w:t>Dodavatel čestně prohlašuje, že jemu znám obsah nařízení (EU) č. 833/2014 o omezujících opatřeních vzhledem k činnostem Ruska destabilizujícím na Ukrajině, ve znění nařízení Rady (EU) č. 2022/576, ze dne 8. dubna 2022 („</w:t>
      </w:r>
      <w:r w:rsidRPr="00950430">
        <w:rPr>
          <w:rFonts w:asciiTheme="minorHAnsi" w:hAnsiTheme="minorHAnsi" w:cstheme="minorHAnsi"/>
          <w:b/>
          <w:bCs/>
        </w:rPr>
        <w:t>Nařízení</w:t>
      </w:r>
      <w:r w:rsidRPr="00950430">
        <w:rPr>
          <w:rFonts w:asciiTheme="minorHAnsi" w:hAnsiTheme="minorHAnsi" w:cstheme="minorHAnsi"/>
        </w:rPr>
        <w:t>“), a že není osobou ve smyslu článku 5k Nařízení, tedy že není:</w:t>
      </w:r>
    </w:p>
    <w:p w:rsidR="00A82227" w:rsidRPr="00950430" w:rsidRDefault="00A82227" w:rsidP="00A82227">
      <w:pPr>
        <w:spacing w:after="120" w:line="276" w:lineRule="auto"/>
        <w:ind w:left="705" w:hanging="705"/>
        <w:jc w:val="both"/>
        <w:rPr>
          <w:rFonts w:asciiTheme="minorHAnsi" w:hAnsiTheme="minorHAnsi" w:cstheme="minorHAnsi"/>
        </w:rPr>
      </w:pPr>
      <w:r w:rsidRPr="00950430">
        <w:rPr>
          <w:rFonts w:asciiTheme="minorHAnsi" w:hAnsiTheme="minorHAnsi" w:cstheme="minorHAnsi"/>
        </w:rPr>
        <w:t>(a)</w:t>
      </w:r>
      <w:r w:rsidRPr="00950430">
        <w:rPr>
          <w:rFonts w:asciiTheme="minorHAnsi" w:hAnsiTheme="minorHAnsi" w:cstheme="minorHAnsi"/>
        </w:rPr>
        <w:tab/>
        <w:t xml:space="preserve">ruským státním příslušníkem, fyzickou či právnickou osobou nebo subjektem či orgánem se sídlem v Rusku; </w:t>
      </w:r>
    </w:p>
    <w:p w:rsidR="00A82227" w:rsidRPr="00950430" w:rsidRDefault="00A82227" w:rsidP="00A82227">
      <w:pPr>
        <w:spacing w:after="120" w:line="276" w:lineRule="auto"/>
        <w:ind w:left="705" w:hanging="705"/>
        <w:jc w:val="both"/>
        <w:rPr>
          <w:rFonts w:asciiTheme="minorHAnsi" w:hAnsiTheme="minorHAnsi" w:cstheme="minorHAnsi"/>
        </w:rPr>
      </w:pPr>
      <w:r w:rsidRPr="00950430">
        <w:rPr>
          <w:rFonts w:asciiTheme="minorHAnsi" w:hAnsiTheme="minorHAnsi" w:cstheme="minorHAnsi"/>
        </w:rPr>
        <w:t>(b)</w:t>
      </w:r>
      <w:r w:rsidRPr="00950430">
        <w:rPr>
          <w:rFonts w:asciiTheme="minorHAnsi" w:hAnsiTheme="minorHAnsi" w:cstheme="minorHAnsi"/>
        </w:rPr>
        <w:tab/>
        <w:t>právnickou osobou, subjektem nebo orgánem, které jsou z více než 50 % přímo či nepřímo vlastněny některým ze subjektů uvedených v písmeni a) výše, nebo</w:t>
      </w:r>
    </w:p>
    <w:p w:rsidR="00A82227" w:rsidRDefault="00A82227" w:rsidP="00A82227">
      <w:pPr>
        <w:spacing w:after="120" w:line="276" w:lineRule="auto"/>
        <w:ind w:left="705" w:hanging="705"/>
        <w:jc w:val="both"/>
        <w:rPr>
          <w:rFonts w:asciiTheme="minorHAnsi" w:hAnsiTheme="minorHAnsi" w:cstheme="minorHAnsi"/>
        </w:rPr>
      </w:pPr>
      <w:r w:rsidRPr="00950430">
        <w:rPr>
          <w:rFonts w:asciiTheme="minorHAnsi" w:hAnsiTheme="minorHAnsi" w:cstheme="minorHAnsi"/>
        </w:rPr>
        <w:t>c)</w:t>
      </w:r>
      <w:r w:rsidRPr="00950430">
        <w:rPr>
          <w:rFonts w:asciiTheme="minorHAnsi" w:hAnsiTheme="minorHAnsi" w:cstheme="minorHAnsi"/>
        </w:rPr>
        <w:tab/>
        <w:t>fyzickou nebo právnickou osobou, subjektem nebo orgánem, které jednají jménem nebo na pokyn některého ze subjektů uvedených v písmeni a) nebo b) výše.</w:t>
      </w:r>
    </w:p>
    <w:p w:rsidR="00A82227" w:rsidRPr="00415527" w:rsidRDefault="00A82227" w:rsidP="00A82227">
      <w:pPr>
        <w:pStyle w:val="Odstavecseseznamem"/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415527">
        <w:rPr>
          <w:rFonts w:cstheme="minorHAnsi"/>
        </w:rPr>
        <w:t xml:space="preserve">není osobou uvedenou v sankčním seznamu v příloze nařízení Rady (EU) č. 269/2014 ze dne 17. března 2014, o omezujících opatřeních vzhledem k činnostem narušujícím nebo ohrožujícím územní celistvost, svrchovanost a nezávislost Ukrajiny (ve znění pozdějších aktualizací) nebo nařízení Rady (ES) č. 765/2006 ze dne 18. května 2006 o omezujících opatřeních </w:t>
      </w:r>
      <w:r>
        <w:rPr>
          <w:rFonts w:cstheme="minorHAnsi"/>
        </w:rPr>
        <w:t>vzhledem k situaci v </w:t>
      </w:r>
      <w:r w:rsidRPr="00415527">
        <w:rPr>
          <w:rFonts w:cstheme="minorHAnsi"/>
        </w:rPr>
        <w:t>Bělorusk</w:t>
      </w:r>
      <w:r>
        <w:rPr>
          <w:rFonts w:cstheme="minorHAnsi"/>
        </w:rPr>
        <w:t>u a k zapojení Běloruska do ruské agrese vůči Ukrajině</w:t>
      </w:r>
      <w:r w:rsidRPr="00415527">
        <w:rPr>
          <w:rFonts w:cstheme="minorHAnsi"/>
        </w:rPr>
        <w:t xml:space="preserve"> (ve znění pozdějších aktualizací)</w:t>
      </w:r>
      <w:r>
        <w:rPr>
          <w:rFonts w:cstheme="minorHAnsi"/>
        </w:rPr>
        <w:t>.</w:t>
      </w:r>
    </w:p>
    <w:p w:rsidR="00A82227" w:rsidRPr="00415527" w:rsidRDefault="00A82227" w:rsidP="00A82227">
      <w:pPr>
        <w:pStyle w:val="Odstavecseseznamem"/>
        <w:numPr>
          <w:ilvl w:val="0"/>
          <w:numId w:val="4"/>
        </w:numPr>
        <w:spacing w:after="120" w:line="276" w:lineRule="auto"/>
        <w:contextualSpacing/>
        <w:jc w:val="both"/>
        <w:rPr>
          <w:rFonts w:cstheme="minorHAnsi"/>
        </w:rPr>
      </w:pPr>
      <w:r w:rsidRPr="00415527">
        <w:rPr>
          <w:rFonts w:cstheme="minorHAnsi"/>
        </w:rPr>
        <w:t>žádné finanční prostředky, které obdrží za plnění veřejné zakázky, přímo ani nepřímo nezpřístupní fyzickým nebo právnickým osobám, subjektům či orgánům s nimi spojeným nebo v jejich prospěch uvedeným v sankčním seznamu v příloze nařízení Rady (EU) č. 269/2014 ze dne 17. března 2014, o omezujících opatření vzhledem k činnostem narušujícím nebo ohrožujícím územní celistvost, svrchovanost a nezávislost</w:t>
      </w:r>
      <w:r>
        <w:rPr>
          <w:rFonts w:cstheme="minorHAnsi"/>
        </w:rPr>
        <w:t xml:space="preserve"> Ukrajiny (ve znění pozdějších aktualizací) nebo nařízení Rady (ES) č. 765/2006 ze dne 18. května 2006 o </w:t>
      </w:r>
      <w:r w:rsidRPr="00415527">
        <w:rPr>
          <w:rFonts w:cstheme="minorHAnsi"/>
        </w:rPr>
        <w:t xml:space="preserve">omezujících opatřeních </w:t>
      </w:r>
      <w:r>
        <w:rPr>
          <w:rFonts w:cstheme="minorHAnsi"/>
        </w:rPr>
        <w:t>vzhledem k situaci v </w:t>
      </w:r>
      <w:r w:rsidRPr="00415527">
        <w:rPr>
          <w:rFonts w:cstheme="minorHAnsi"/>
        </w:rPr>
        <w:t>Bělorusk</w:t>
      </w:r>
      <w:r>
        <w:rPr>
          <w:rFonts w:cstheme="minorHAnsi"/>
        </w:rPr>
        <w:t xml:space="preserve">u a k zapojení Běloruska do ruské agrese vůči </w:t>
      </w:r>
      <w:proofErr w:type="gramStart"/>
      <w:r>
        <w:rPr>
          <w:rFonts w:cstheme="minorHAnsi"/>
        </w:rPr>
        <w:t xml:space="preserve">Ukrajině </w:t>
      </w:r>
      <w:r w:rsidRPr="00415527">
        <w:rPr>
          <w:rFonts w:cstheme="minorHAnsi"/>
        </w:rPr>
        <w:t xml:space="preserve"> </w:t>
      </w:r>
      <w:r>
        <w:rPr>
          <w:rFonts w:cstheme="minorHAnsi"/>
        </w:rPr>
        <w:t>(ve</w:t>
      </w:r>
      <w:proofErr w:type="gramEnd"/>
      <w:r>
        <w:rPr>
          <w:rFonts w:cstheme="minorHAnsi"/>
        </w:rPr>
        <w:t xml:space="preserve"> znění pozdějších aktualizací).</w:t>
      </w:r>
    </w:p>
    <w:p w:rsidR="00A82227" w:rsidRDefault="00A82227" w:rsidP="00A8222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50430">
        <w:rPr>
          <w:rFonts w:asciiTheme="minorHAnsi" w:hAnsiTheme="minorHAnsi" w:cstheme="minorHAnsi"/>
        </w:rPr>
        <w:t>Dodavatel dále čestně prohlašuje, že výše uvedené platí i ve vztahu k veškerým poddodavatelům, které využije k plnění veřejné zakázky, jejichž podíl na předmětu plnění veřejné zakázky představuje více než 10 %.</w:t>
      </w:r>
    </w:p>
    <w:p w:rsidR="00A82227" w:rsidRPr="00950430" w:rsidRDefault="00A82227" w:rsidP="00A82227">
      <w:pPr>
        <w:spacing w:after="120" w:line="276" w:lineRule="auto"/>
        <w:jc w:val="both"/>
        <w:rPr>
          <w:rFonts w:asciiTheme="minorHAnsi" w:hAnsiTheme="minorHAnsi" w:cstheme="minorHAnsi"/>
        </w:rPr>
      </w:pPr>
    </w:p>
    <w:p w:rsidR="00A82227" w:rsidRPr="00950430" w:rsidRDefault="00A82227" w:rsidP="00A8222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950430">
        <w:rPr>
          <w:rFonts w:asciiTheme="minorHAnsi" w:hAnsiTheme="minorHAnsi" w:cstheme="minorHAnsi"/>
        </w:rPr>
        <w:t>Dodavatel čestně prohlašuje, že bude-li s ním uzavřena smlouva na veřejnou zakázku, zajistí pravdivost tohoto čestného prohlášení i po celou dobu plnění veřejné zakázky.</w:t>
      </w:r>
    </w:p>
    <w:p w:rsidR="00A82227" w:rsidRDefault="00A82227" w:rsidP="00A82227">
      <w:pPr>
        <w:spacing w:after="0" w:line="276" w:lineRule="auto"/>
        <w:ind w:left="426"/>
        <w:jc w:val="both"/>
      </w:pPr>
      <w:bookmarkStart w:id="1" w:name="_Hlk161234063"/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bookmarkEnd w:id="1"/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/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950430" w:rsidRDefault="00A82227" w:rsidP="00A82227">
      <w:pPr>
        <w:spacing w:after="0" w:line="276" w:lineRule="auto"/>
        <w:rPr>
          <w:b/>
          <w:bCs/>
          <w:i/>
          <w:iCs/>
        </w:rPr>
      </w:pPr>
      <w:r w:rsidRPr="00950430">
        <w:rPr>
          <w:b/>
          <w:bCs/>
          <w:i/>
          <w:iCs/>
        </w:rPr>
        <w:t>Příloha č.</w:t>
      </w:r>
      <w:r>
        <w:rPr>
          <w:b/>
          <w:bCs/>
          <w:i/>
          <w:iCs/>
        </w:rPr>
        <w:t xml:space="preserve"> 4</w:t>
      </w:r>
      <w:r w:rsidRPr="00950430">
        <w:rPr>
          <w:b/>
          <w:bCs/>
          <w:i/>
          <w:iCs/>
        </w:rPr>
        <w:t xml:space="preserve"> Zadávací dokumentace: Vzor čestného prohlášení </w:t>
      </w:r>
      <w:r>
        <w:rPr>
          <w:b/>
          <w:bCs/>
          <w:i/>
          <w:iCs/>
        </w:rPr>
        <w:t>ke střetu zájmů:</w:t>
      </w:r>
    </w:p>
    <w:p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:rsidR="00A82227" w:rsidRPr="00CC5CF8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Rámcová dohoda na bezhotovostní odběr benzinu E10 u čerpací stanice formou karet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Dodavatel: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lang w:eastAsia="en-US"/>
        </w:rPr>
      </w:pPr>
    </w:p>
    <w:p w:rsidR="00A82227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  <w:r w:rsidRPr="005F0E59"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  <w:t>K veřejným funkcionářům:</w:t>
      </w:r>
    </w:p>
    <w:p w:rsidR="00A82227" w:rsidRPr="005F0E59" w:rsidRDefault="00A82227" w:rsidP="00A8222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eastAsia="en-US"/>
        </w:rPr>
      </w:pPr>
    </w:p>
    <w:p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 obchodní společnosti.</w:t>
      </w:r>
    </w:p>
    <w:p w:rsidR="00A82227" w:rsidRPr="005F0E59" w:rsidRDefault="00A82227" w:rsidP="00A82227">
      <w:pPr>
        <w:spacing w:line="276" w:lineRule="auto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Zároveň dodavatel prohlašuje, že ani poddodavatel, prostřednictvím kterého dodavatel prokazuje kvalifikaci, není takovou výše popsanou obchodní společností.</w:t>
      </w:r>
    </w:p>
    <w:p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</w:p>
    <w:p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  <w:u w:val="single"/>
        </w:rPr>
      </w:pPr>
      <w:r w:rsidRPr="005F0E59">
        <w:rPr>
          <w:rFonts w:asciiTheme="minorHAnsi" w:hAnsiTheme="minorHAnsi" w:cstheme="minorHAnsi"/>
          <w:u w:val="single"/>
        </w:rPr>
        <w:t>Ke střetu zájmů:</w:t>
      </w:r>
    </w:p>
    <w:p w:rsidR="00A82227" w:rsidRPr="005F0E59" w:rsidRDefault="00A82227" w:rsidP="00A82227">
      <w:pPr>
        <w:pStyle w:val="Zkladntextodsazen"/>
        <w:spacing w:line="276" w:lineRule="auto"/>
        <w:ind w:left="0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Dodavatel čestně prohlašuje,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5F0E59">
        <w:rPr>
          <w:rStyle w:val="Znakapoznpodarou"/>
          <w:rFonts w:asciiTheme="minorHAnsi" w:hAnsiTheme="minorHAnsi" w:cstheme="minorHAnsi"/>
        </w:rPr>
        <w:footnoteReference w:id="2"/>
      </w:r>
      <w:r w:rsidRPr="005F0E59">
        <w:rPr>
          <w:rFonts w:asciiTheme="minorHAnsi" w:hAnsiTheme="minorHAnsi" w:cstheme="minorHAnsi"/>
          <w:vertAlign w:val="superscript"/>
        </w:rPr>
        <w:t>)</w:t>
      </w:r>
    </w:p>
    <w:p w:rsidR="00A82227" w:rsidRPr="005F0E59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:rsidR="00A82227" w:rsidRDefault="00A82227" w:rsidP="00A82227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nejsou osobami podle § 2 zákona o střetu zájmů, kteří jsou oprávněni k činnostem podle § 2 odst. 3 písm. a) nebo b) zákona o střetu zájmů, a pokud ano, že na tuto skutečnost zadavatele upozornil. </w:t>
      </w:r>
    </w:p>
    <w:p w:rsidR="00A82227" w:rsidRPr="005F0E59" w:rsidRDefault="00A82227" w:rsidP="00A82227">
      <w:p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Theme="minorHAnsi" w:hAnsiTheme="minorHAnsi" w:cstheme="minorHAnsi"/>
        </w:rPr>
      </w:pPr>
    </w:p>
    <w:p w:rsidR="00A82227" w:rsidRPr="005F0E59" w:rsidRDefault="00A82227" w:rsidP="00A82227">
      <w:p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F0E59">
        <w:rPr>
          <w:rFonts w:asciiTheme="minorHAnsi" w:hAnsiTheme="minorHAnsi" w:cstheme="minorHAnsi"/>
        </w:rPr>
        <w:t xml:space="preserve">Dodavatel čestně prohlašuje, že pokud je mezi jeho skutečnými majiteli veřejný funkcionář podle § 2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 </w:t>
      </w:r>
      <w:r w:rsidRPr="005F0E59">
        <w:rPr>
          <w:rFonts w:asciiTheme="minorHAnsi" w:hAnsiTheme="minorHAnsi" w:cstheme="minorHAnsi"/>
          <w:strike/>
        </w:rPr>
        <w:t xml:space="preserve"> </w:t>
      </w: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  <w:t xml:space="preserve">    </w:t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950430" w:rsidRDefault="00A82227" w:rsidP="00A82227">
      <w:pPr>
        <w:spacing w:after="0" w:line="276" w:lineRule="auto"/>
        <w:jc w:val="both"/>
        <w:rPr>
          <w:b/>
          <w:bCs/>
          <w:i/>
          <w:iCs/>
        </w:rPr>
      </w:pPr>
      <w:r w:rsidRPr="00950430">
        <w:rPr>
          <w:b/>
          <w:bCs/>
          <w:i/>
          <w:iCs/>
        </w:rPr>
        <w:t xml:space="preserve">Příloha č. </w:t>
      </w:r>
      <w:r>
        <w:rPr>
          <w:b/>
          <w:bCs/>
          <w:i/>
          <w:iCs/>
        </w:rPr>
        <w:t>5</w:t>
      </w:r>
      <w:r w:rsidRPr="00950430">
        <w:rPr>
          <w:b/>
          <w:bCs/>
          <w:i/>
          <w:iCs/>
        </w:rPr>
        <w:t xml:space="preserve"> Zadávací dokumentace: Vzor čestného prohlášení k prokázání základní způsobilosti dle </w:t>
      </w:r>
      <w:proofErr w:type="spellStart"/>
      <w:r w:rsidRPr="00950430">
        <w:rPr>
          <w:b/>
          <w:bCs/>
          <w:i/>
          <w:iCs/>
        </w:rPr>
        <w:t>ust</w:t>
      </w:r>
      <w:proofErr w:type="spellEnd"/>
      <w:r w:rsidRPr="00950430">
        <w:rPr>
          <w:b/>
          <w:bCs/>
          <w:i/>
          <w:iCs/>
        </w:rPr>
        <w:t xml:space="preserve">. § 75 odst. 1 </w:t>
      </w:r>
      <w:proofErr w:type="gramStart"/>
      <w:r w:rsidRPr="00950430">
        <w:rPr>
          <w:b/>
          <w:bCs/>
          <w:i/>
          <w:iCs/>
        </w:rPr>
        <w:t>písm.</w:t>
      </w:r>
      <w:r>
        <w:rPr>
          <w:b/>
          <w:bCs/>
          <w:i/>
          <w:iCs/>
        </w:rPr>
        <w:t xml:space="preserve"> </w:t>
      </w:r>
      <w:r w:rsidRPr="00950430">
        <w:rPr>
          <w:b/>
          <w:bCs/>
          <w:i/>
          <w:iCs/>
        </w:rPr>
        <w:t xml:space="preserve"> c), d) ZZVZ</w:t>
      </w:r>
      <w:proofErr w:type="gramEnd"/>
      <w:r>
        <w:rPr>
          <w:b/>
          <w:bCs/>
          <w:i/>
          <w:iCs/>
        </w:rPr>
        <w:t>:</w:t>
      </w:r>
    </w:p>
    <w:p w:rsidR="00A82227" w:rsidRDefault="00A82227" w:rsidP="00A82227">
      <w:pPr>
        <w:spacing w:after="0" w:line="276" w:lineRule="auto"/>
        <w:ind w:left="426"/>
        <w:jc w:val="both"/>
      </w:pP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:rsidR="00A82227" w:rsidRPr="00CC5CF8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Rámcová dohoda na bezhotovostní odběr benzinu E10 u čerpací stanice formou karet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Dodavatel: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Název: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 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  <w:tr w:rsidR="00A82227" w:rsidRPr="00CC5CF8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  <w:bCs/>
              </w:rPr>
            </w:pPr>
            <w:r w:rsidRPr="00CC5CF8">
              <w:rPr>
                <w:rFonts w:asciiTheme="minorHAnsi" w:hAnsiTheme="minorHAnsi" w:cs="Arial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:rsidR="00A82227" w:rsidRPr="00CC5CF8" w:rsidRDefault="00A82227" w:rsidP="00A44F22">
            <w:pPr>
              <w:spacing w:before="60" w:after="60" w:line="276" w:lineRule="auto"/>
              <w:rPr>
                <w:rFonts w:asciiTheme="minorHAnsi" w:hAnsiTheme="minorHAnsi" w:cs="Arial"/>
              </w:rPr>
            </w:pPr>
            <w:r w:rsidRPr="00CC5CF8">
              <w:rPr>
                <w:rFonts w:asciiTheme="minorHAnsi" w:hAnsiTheme="minorHAnsi" w:cs="Arial"/>
              </w:rPr>
              <w:t>[</w:t>
            </w:r>
            <w:r w:rsidRPr="00CC5CF8">
              <w:rPr>
                <w:rFonts w:asciiTheme="minorHAnsi" w:hAnsiTheme="minorHAnsi" w:cs="Arial"/>
                <w:highlight w:val="yellow"/>
              </w:rPr>
              <w:t xml:space="preserve">DOPLNÍ </w:t>
            </w:r>
            <w:r w:rsidRPr="00A24EED">
              <w:rPr>
                <w:rFonts w:cs="Arial"/>
                <w:highlight w:val="yellow"/>
              </w:rPr>
              <w:t>DODAVATEL</w:t>
            </w:r>
            <w:r w:rsidRPr="00CC5CF8">
              <w:rPr>
                <w:rFonts w:asciiTheme="minorHAnsi" w:hAnsiTheme="minorHAnsi" w:cs="Arial"/>
              </w:rPr>
              <w:t>]</w:t>
            </w:r>
          </w:p>
        </w:tc>
      </w:tr>
    </w:tbl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5F0E59" w:rsidRDefault="00A82227" w:rsidP="00A82227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5F0E59">
        <w:rPr>
          <w:rFonts w:asciiTheme="minorHAnsi" w:hAnsiTheme="minorHAnsi" w:cstheme="minorHAnsi"/>
          <w:sz w:val="22"/>
          <w:szCs w:val="22"/>
        </w:rPr>
        <w:t>Dodavatel tímto v souladu s § 74 odst. 1 písm. b) a c) a § 75 odst. 1 písm. c) a d) zákona č. 134/2016 Sb., o zadávání veřejných zakázek, čestně prohlašuje, že:</w:t>
      </w:r>
    </w:p>
    <w:p w:rsidR="00A82227" w:rsidRPr="005F0E59" w:rsidRDefault="00A82227" w:rsidP="00A82227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A82227" w:rsidRPr="005F0E59" w:rsidRDefault="00A82227" w:rsidP="00A82227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0E59">
        <w:rPr>
          <w:rFonts w:asciiTheme="minorHAnsi" w:hAnsiTheme="minorHAnsi" w:cstheme="minorHAnsi"/>
          <w:sz w:val="22"/>
          <w:szCs w:val="22"/>
        </w:rPr>
        <w:t>nemá splatný nedoplatek na spotřební dani;</w:t>
      </w:r>
    </w:p>
    <w:p w:rsidR="00A82227" w:rsidRPr="005F0E59" w:rsidRDefault="00A82227" w:rsidP="00A82227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A82227" w:rsidRPr="005F0E59" w:rsidRDefault="00A82227" w:rsidP="00A82227">
      <w:pPr>
        <w:pStyle w:val="Prosttex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F0E59">
        <w:rPr>
          <w:rFonts w:asciiTheme="minorHAnsi" w:hAnsiTheme="minorHAnsi" w:cstheme="minorHAnsi"/>
          <w:sz w:val="22"/>
          <w:szCs w:val="22"/>
        </w:rPr>
        <w:t>nemá v České republice nebo v zemi svého sídla splatný nedoplatek na pojistném nebo na penále na veřejné zdravotní pojištění.</w:t>
      </w:r>
    </w:p>
    <w:p w:rsidR="00A82227" w:rsidRPr="005F0E59" w:rsidRDefault="00A82227" w:rsidP="00A82227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A82227" w:rsidRDefault="00A82227" w:rsidP="00A82227">
      <w:pPr>
        <w:spacing w:after="0" w:line="276" w:lineRule="auto"/>
        <w:ind w:left="426"/>
        <w:jc w:val="both"/>
      </w:pPr>
    </w:p>
    <w:p w:rsidR="00A82227" w:rsidRPr="00A24EED" w:rsidRDefault="00A82227" w:rsidP="00A82227">
      <w:pPr>
        <w:spacing w:line="276" w:lineRule="auto"/>
        <w:contextualSpacing/>
        <w:jc w:val="both"/>
        <w:rPr>
          <w:rFonts w:cs="Arial"/>
        </w:rPr>
      </w:pPr>
      <w:r w:rsidRPr="00A24EED">
        <w:rPr>
          <w:rFonts w:cs="Arial"/>
          <w:lang w:eastAsia="cs-CZ"/>
        </w:rPr>
        <w:t xml:space="preserve">V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 xml:space="preserve">] </w:t>
      </w:r>
      <w:r w:rsidRPr="00A24EED">
        <w:rPr>
          <w:rFonts w:cs="Arial"/>
          <w:lang w:eastAsia="cs-CZ"/>
        </w:rPr>
        <w:t xml:space="preserve">dne </w:t>
      </w:r>
      <w:r w:rsidRPr="00A24EED">
        <w:rPr>
          <w:rFonts w:cs="Arial"/>
        </w:rPr>
        <w:t>[</w:t>
      </w:r>
      <w:r w:rsidRPr="00A24EED">
        <w:rPr>
          <w:rFonts w:cs="Arial"/>
          <w:highlight w:val="yellow"/>
        </w:rPr>
        <w:t>DOPLNÍ DODAVATEL</w:t>
      </w:r>
      <w:r w:rsidRPr="00A24EED">
        <w:rPr>
          <w:rFonts w:cs="Arial"/>
        </w:rPr>
        <w:t>]</w:t>
      </w:r>
    </w:p>
    <w:p w:rsidR="00A82227" w:rsidRDefault="00A82227" w:rsidP="00A82227">
      <w:pPr>
        <w:spacing w:after="0" w:line="276" w:lineRule="auto"/>
        <w:jc w:val="both"/>
        <w:rPr>
          <w:rFonts w:cs="Arial"/>
          <w:lang w:eastAsia="cs-CZ"/>
        </w:rPr>
      </w:pPr>
    </w:p>
    <w:p w:rsidR="00A82227" w:rsidRPr="00A24EED" w:rsidRDefault="00A82227" w:rsidP="00A82227">
      <w:pPr>
        <w:spacing w:after="0" w:line="276" w:lineRule="auto"/>
        <w:ind w:left="3540" w:firstLine="708"/>
        <w:jc w:val="both"/>
        <w:rPr>
          <w:rFonts w:cs="Arial"/>
          <w:lang w:eastAsia="cs-CZ"/>
        </w:rPr>
      </w:pPr>
      <w:r w:rsidRPr="00A24EED">
        <w:rPr>
          <w:rFonts w:cs="Arial"/>
          <w:lang w:eastAsia="cs-CZ"/>
        </w:rPr>
        <w:t>____________________________</w:t>
      </w:r>
    </w:p>
    <w:p w:rsidR="00A82227" w:rsidRDefault="00A82227" w:rsidP="00A82227">
      <w:pPr>
        <w:spacing w:after="0" w:line="276" w:lineRule="auto"/>
        <w:jc w:val="both"/>
        <w:rPr>
          <w:rFonts w:asciiTheme="minorHAnsi" w:hAnsiTheme="minorHAnsi" w:cs="Arial"/>
          <w:b/>
          <w:i/>
        </w:rPr>
      </w:pPr>
      <w:r w:rsidRPr="00A24EED">
        <w:rPr>
          <w:rFonts w:cs="Arial"/>
          <w:lang w:eastAsia="cs-CZ"/>
        </w:rPr>
        <w:t xml:space="preserve"> </w:t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 w:rsidRPr="00A24EED">
        <w:rPr>
          <w:rFonts w:cs="Arial"/>
          <w:lang w:eastAsia="cs-CZ"/>
        </w:rPr>
        <w:tab/>
      </w:r>
      <w:r>
        <w:rPr>
          <w:rFonts w:cs="Arial"/>
          <w:lang w:eastAsia="cs-CZ"/>
        </w:rPr>
        <w:t>p</w:t>
      </w:r>
      <w:r w:rsidRPr="00A24EED">
        <w:rPr>
          <w:rFonts w:cs="Arial"/>
          <w:lang w:eastAsia="cs-CZ"/>
        </w:rPr>
        <w:t>odpis oprávněné osoby dodavatele</w:t>
      </w:r>
      <w:r w:rsidRPr="008623A3">
        <w:rPr>
          <w:rFonts w:asciiTheme="minorHAnsi" w:hAnsiTheme="minorHAnsi" w:cs="Arial"/>
          <w:b/>
          <w:i/>
        </w:rPr>
        <w:t xml:space="preserve"> </w:t>
      </w: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Pr="00AD2D93" w:rsidRDefault="00A82227" w:rsidP="00A82227">
      <w:pPr>
        <w:spacing w:line="276" w:lineRule="auto"/>
        <w:ind w:left="426"/>
        <w:jc w:val="both"/>
        <w:rPr>
          <w:rFonts w:cs="Calibri"/>
        </w:rPr>
      </w:pPr>
      <w:r w:rsidRPr="00950430">
        <w:rPr>
          <w:b/>
          <w:bCs/>
          <w:i/>
          <w:iCs/>
        </w:rPr>
        <w:t xml:space="preserve">Příloha č. </w:t>
      </w:r>
      <w:r>
        <w:rPr>
          <w:b/>
          <w:bCs/>
          <w:i/>
          <w:iCs/>
        </w:rPr>
        <w:t>6</w:t>
      </w:r>
      <w:r w:rsidRPr="00950430">
        <w:rPr>
          <w:b/>
          <w:bCs/>
          <w:i/>
          <w:iCs/>
        </w:rPr>
        <w:t xml:space="preserve"> Zadávací dokumentace:</w:t>
      </w:r>
      <w:r>
        <w:rPr>
          <w:b/>
          <w:bCs/>
          <w:i/>
          <w:iCs/>
        </w:rPr>
        <w:t xml:space="preserve"> Výpočet nabídkové ceny a určení místa plnění</w:t>
      </w:r>
    </w:p>
    <w:tbl>
      <w:tblPr>
        <w:tblW w:w="902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4152"/>
      </w:tblGrid>
      <w:tr w:rsidR="00A82227" w:rsidRPr="00AD2D93" w:rsidTr="00A44F22">
        <w:trPr>
          <w:trHeight w:val="345"/>
          <w:jc w:val="center"/>
        </w:trPr>
        <w:tc>
          <w:tcPr>
            <w:tcW w:w="9027" w:type="dxa"/>
            <w:gridSpan w:val="2"/>
            <w:tcBorders>
              <w:top w:val="double" w:sz="12" w:space="0" w:color="auto"/>
            </w:tcBorders>
            <w:shd w:val="clear" w:color="auto" w:fill="C0C0C0"/>
            <w:noWrap/>
            <w:vAlign w:val="bottom"/>
          </w:tcPr>
          <w:p w:rsidR="00A82227" w:rsidRDefault="00A82227" w:rsidP="00A44F22">
            <w:pPr>
              <w:spacing w:line="276" w:lineRule="auto"/>
              <w:ind w:left="2832" w:hanging="2832"/>
              <w:rPr>
                <w:rFonts w:asciiTheme="minorHAnsi" w:hAnsiTheme="minorHAnsi" w:cs="Arial"/>
                <w:b/>
                <w:bCs/>
              </w:rPr>
            </w:pPr>
            <w:r w:rsidRPr="00CC5CF8">
              <w:rPr>
                <w:rFonts w:asciiTheme="minorHAnsi" w:hAnsiTheme="minorHAnsi" w:cs="Arial"/>
                <w:b/>
                <w:bCs/>
              </w:rPr>
              <w:t xml:space="preserve">Veřejná zakázka: </w:t>
            </w:r>
          </w:p>
          <w:p w:rsidR="00A82227" w:rsidRPr="00AD2D93" w:rsidRDefault="00A82227" w:rsidP="00A44F22">
            <w:pPr>
              <w:spacing w:line="276" w:lineRule="auto"/>
              <w:ind w:left="2832" w:hanging="2832"/>
              <w:rPr>
                <w:rFonts w:cs="Calibri"/>
                <w:b/>
                <w:bCs/>
              </w:rPr>
            </w:pPr>
            <w:r>
              <w:rPr>
                <w:rFonts w:cstheme="minorHAnsi"/>
                <w:b/>
                <w:sz w:val="24"/>
                <w:szCs w:val="24"/>
              </w:rPr>
              <w:t>Rámcová dohoda na bezhotovostní odběr benzinu E10 u čerpací stanice formou karet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9027" w:type="dxa"/>
            <w:gridSpan w:val="2"/>
            <w:shd w:val="clear" w:color="auto" w:fill="C0C0C0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/>
                <w:bCs/>
              </w:rPr>
            </w:pPr>
            <w:r w:rsidRPr="00AD2D93">
              <w:rPr>
                <w:rFonts w:cs="Calibri"/>
                <w:b/>
                <w:bCs/>
              </w:rPr>
              <w:t>Dodavatel: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lastRenderedPageBreak/>
              <w:t xml:space="preserve">Název: 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>Sídlo/místo podnikání: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>Adresa pro doručování: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 xml:space="preserve">IČ / DIČ: </w:t>
            </w:r>
          </w:p>
        </w:tc>
        <w:tc>
          <w:tcPr>
            <w:tcW w:w="4152" w:type="dxa"/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 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  <w:tr w:rsidR="00A82227" w:rsidRPr="00AD2D93" w:rsidTr="00A44F22">
        <w:trPr>
          <w:trHeight w:val="345"/>
          <w:jc w:val="center"/>
        </w:trPr>
        <w:tc>
          <w:tcPr>
            <w:tcW w:w="4875" w:type="dxa"/>
            <w:tcBorders>
              <w:bottom w:val="double" w:sz="12" w:space="0" w:color="auto"/>
            </w:tcBorders>
            <w:noWrap/>
            <w:vAlign w:val="bottom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  <w:bCs/>
              </w:rPr>
            </w:pPr>
            <w:r w:rsidRPr="00AD2D93">
              <w:rPr>
                <w:rFonts w:cs="Calibri"/>
                <w:bCs/>
              </w:rPr>
              <w:t>Oprávněná osoba (jméno a příjmení, funkce):</w:t>
            </w:r>
          </w:p>
        </w:tc>
        <w:tc>
          <w:tcPr>
            <w:tcW w:w="4152" w:type="dxa"/>
            <w:tcBorders>
              <w:bottom w:val="double" w:sz="12" w:space="0" w:color="auto"/>
            </w:tcBorders>
            <w:vAlign w:val="center"/>
          </w:tcPr>
          <w:p w:rsidR="00A82227" w:rsidRPr="00AD2D93" w:rsidRDefault="00A82227" w:rsidP="00A44F22">
            <w:pPr>
              <w:spacing w:before="60" w:after="60" w:line="276" w:lineRule="auto"/>
              <w:rPr>
                <w:rFonts w:cs="Calibri"/>
              </w:rPr>
            </w:pPr>
            <w:r w:rsidRPr="00AD2D93">
              <w:rPr>
                <w:rFonts w:cs="Calibri"/>
              </w:rPr>
              <w:t>[</w:t>
            </w:r>
            <w:r w:rsidRPr="00AD2D93">
              <w:rPr>
                <w:rFonts w:cs="Calibri"/>
                <w:highlight w:val="yellow"/>
              </w:rPr>
              <w:t>DOPLNÍ DODAVATEL</w:t>
            </w:r>
            <w:r w:rsidRPr="00AD2D93">
              <w:rPr>
                <w:rFonts w:cs="Calibri"/>
              </w:rPr>
              <w:t>]</w:t>
            </w:r>
          </w:p>
        </w:tc>
      </w:tr>
    </w:tbl>
    <w:p w:rsidR="00A82227" w:rsidRPr="00AD2D93" w:rsidRDefault="00A82227" w:rsidP="00A82227">
      <w:pPr>
        <w:spacing w:line="276" w:lineRule="auto"/>
        <w:ind w:left="426"/>
        <w:jc w:val="both"/>
        <w:rPr>
          <w:rFonts w:cs="Calibri"/>
        </w:rPr>
      </w:pPr>
    </w:p>
    <w:p w:rsidR="00A82227" w:rsidRPr="00AD2D93" w:rsidRDefault="00A82227" w:rsidP="00A82227">
      <w:pPr>
        <w:spacing w:line="276" w:lineRule="auto"/>
        <w:jc w:val="both"/>
        <w:rPr>
          <w:rFonts w:cs="Calibri"/>
          <w:bCs/>
          <w:iCs/>
        </w:rPr>
      </w:pPr>
      <w:r w:rsidRPr="00AD2D93">
        <w:rPr>
          <w:rFonts w:cs="Calibri"/>
          <w:bCs/>
          <w:iCs/>
        </w:rPr>
        <w:t xml:space="preserve">Dodavatel tímto prohlašuje, že pro účely hodnocení nabídek použil níže uvedený vzorec a řádně vyplnil a stanovil ve smyslu zadávacích podmínek dle níže uvedeného postupu nabídkovou cenu níže specifikovanou: </w:t>
      </w: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D2D93">
        <w:rPr>
          <w:rFonts w:ascii="Calibri" w:hAnsi="Calibri" w:cs="Calibri"/>
          <w:color w:val="auto"/>
          <w:sz w:val="22"/>
          <w:szCs w:val="22"/>
        </w:rPr>
        <w:t>Hodnot</w:t>
      </w:r>
      <w:r>
        <w:rPr>
          <w:rFonts w:ascii="Calibri" w:hAnsi="Calibri" w:cs="Calibri"/>
          <w:color w:val="auto"/>
          <w:sz w:val="22"/>
          <w:szCs w:val="22"/>
        </w:rPr>
        <w:t>u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JNC v Kč bez DPH vypočte dodavatel podle následující</w:t>
      </w:r>
      <w:r>
        <w:rPr>
          <w:rFonts w:ascii="Calibri" w:hAnsi="Calibri" w:cs="Calibri"/>
          <w:color w:val="auto"/>
          <w:sz w:val="22"/>
          <w:szCs w:val="22"/>
        </w:rPr>
        <w:t>ho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závazn</w:t>
      </w:r>
      <w:r>
        <w:rPr>
          <w:rFonts w:ascii="Calibri" w:hAnsi="Calibri" w:cs="Calibri"/>
          <w:color w:val="auto"/>
          <w:sz w:val="22"/>
          <w:szCs w:val="22"/>
        </w:rPr>
        <w:t>ého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vzorc</w:t>
      </w:r>
      <w:r>
        <w:rPr>
          <w:rFonts w:ascii="Calibri" w:hAnsi="Calibri" w:cs="Calibri"/>
          <w:color w:val="auto"/>
          <w:sz w:val="22"/>
          <w:szCs w:val="22"/>
        </w:rPr>
        <w:t>e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a následně j</w:t>
      </w:r>
      <w:r>
        <w:rPr>
          <w:rFonts w:ascii="Calibri" w:hAnsi="Calibri" w:cs="Calibri"/>
          <w:color w:val="auto"/>
          <w:sz w:val="22"/>
          <w:szCs w:val="22"/>
        </w:rPr>
        <w:t>i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aritmeticky</w:t>
      </w:r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 zaokrouhlí na dvě desetinná místa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82227" w:rsidRPr="00F1381C" w:rsidRDefault="00A82227" w:rsidP="00A82227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F1381C">
        <w:rPr>
          <w:rFonts w:ascii="Calibri" w:hAnsi="Calibri" w:cs="Calibri"/>
          <w:b/>
          <w:color w:val="auto"/>
          <w:sz w:val="22"/>
          <w:szCs w:val="22"/>
          <w:u w:val="single"/>
        </w:rPr>
        <w:t>Závazný vzorec pro výpočet</w:t>
      </w:r>
      <w:r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 JNC</w:t>
      </w:r>
      <w:r w:rsidRPr="00F1381C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: </w:t>
      </w: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82227" w:rsidRPr="00AD2D93" w:rsidRDefault="00A82227" w:rsidP="00A82227">
      <w:pPr>
        <w:pStyle w:val="Default"/>
        <w:rPr>
          <w:rFonts w:ascii="Calibri" w:hAnsi="Calibri" w:cs="Calibri"/>
          <w:b/>
          <w:color w:val="auto"/>
          <w:sz w:val="22"/>
          <w:szCs w:val="22"/>
        </w:rPr>
      </w:pPr>
      <w:bookmarkStart w:id="2" w:name="_Hlk175742322"/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JNC = (cenový index na 1 litr </w:t>
      </w:r>
      <w:r>
        <w:rPr>
          <w:rFonts w:ascii="Calibri" w:hAnsi="Calibri" w:cs="Calibri"/>
          <w:b/>
          <w:color w:val="auto"/>
          <w:sz w:val="22"/>
          <w:szCs w:val="22"/>
        </w:rPr>
        <w:t>benzinu E10</w:t>
      </w:r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auto"/>
          <w:sz w:val="22"/>
          <w:szCs w:val="22"/>
        </w:rPr>
        <w:t>+/- obchodní přirážka</w:t>
      </w:r>
      <w:r w:rsidRPr="00AD2D93">
        <w:rPr>
          <w:rFonts w:ascii="Calibri" w:hAnsi="Calibri" w:cs="Calibri"/>
          <w:b/>
          <w:color w:val="auto"/>
          <w:sz w:val="22"/>
          <w:szCs w:val="22"/>
        </w:rPr>
        <w:t>)</w:t>
      </w: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řičemž </w:t>
      </w:r>
      <w:r>
        <w:rPr>
          <w:rFonts w:ascii="Calibri" w:hAnsi="Calibri" w:cs="Calibri"/>
          <w:color w:val="auto"/>
          <w:sz w:val="22"/>
          <w:szCs w:val="22"/>
        </w:rPr>
        <w:t>pro účely tohoto výpočtu platí, že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: </w:t>
      </w:r>
    </w:p>
    <w:p w:rsidR="00A82227" w:rsidRPr="00AD2D93" w:rsidRDefault="00A82227" w:rsidP="00A8222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AD2D93">
        <w:rPr>
          <w:rFonts w:ascii="Calibri" w:hAnsi="Calibri" w:cs="Calibri"/>
          <w:b/>
          <w:color w:val="auto"/>
          <w:sz w:val="22"/>
          <w:szCs w:val="22"/>
        </w:rPr>
        <w:t xml:space="preserve">JNC </w:t>
      </w:r>
      <w:r>
        <w:rPr>
          <w:rFonts w:ascii="Calibri" w:hAnsi="Calibri" w:cs="Calibri"/>
          <w:color w:val="auto"/>
          <w:sz w:val="22"/>
          <w:szCs w:val="22"/>
        </w:rPr>
        <w:t>=</w:t>
      </w:r>
      <w:r w:rsidRPr="00AD2D93">
        <w:rPr>
          <w:rFonts w:ascii="Calibri" w:hAnsi="Calibri" w:cs="Calibri"/>
          <w:color w:val="auto"/>
          <w:sz w:val="22"/>
          <w:szCs w:val="22"/>
        </w:rPr>
        <w:t xml:space="preserve"> je konečná jednotková nabídková cena za 1 litr </w:t>
      </w:r>
      <w:r>
        <w:rPr>
          <w:rFonts w:ascii="Calibri" w:hAnsi="Calibri" w:cs="Calibri"/>
          <w:color w:val="auto"/>
          <w:sz w:val="22"/>
          <w:szCs w:val="22"/>
        </w:rPr>
        <w:t xml:space="preserve">benzinu E10 </w:t>
      </w:r>
      <w:r w:rsidRPr="00AD2D93">
        <w:rPr>
          <w:rFonts w:ascii="Calibri" w:hAnsi="Calibri" w:cs="Calibri"/>
          <w:color w:val="auto"/>
          <w:sz w:val="22"/>
          <w:szCs w:val="22"/>
        </w:rPr>
        <w:t>v Kč bez DPH zahrnující všechny náklady, zákonné daně a poplatky</w:t>
      </w:r>
      <w:r>
        <w:rPr>
          <w:rFonts w:ascii="Calibri" w:hAnsi="Calibri" w:cs="Calibri"/>
          <w:color w:val="auto"/>
          <w:sz w:val="22"/>
          <w:szCs w:val="22"/>
        </w:rPr>
        <w:t xml:space="preserve"> a náklady na veškerá plnění a povinnosti požadované Zadavatelem v Zadávací dokumentaci a Rámcové dohodě.</w:t>
      </w:r>
    </w:p>
    <w:p w:rsidR="00A82227" w:rsidRPr="00AD2D93" w:rsidRDefault="00A82227" w:rsidP="00A822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82227" w:rsidRDefault="00A82227" w:rsidP="00A82227">
      <w:pPr>
        <w:jc w:val="both"/>
        <w:rPr>
          <w:rFonts w:cs="Calibri"/>
        </w:rPr>
      </w:pPr>
      <w:r w:rsidRPr="00AD2D93">
        <w:rPr>
          <w:rFonts w:eastAsia="Times New Roman" w:cs="Calibri"/>
          <w:b/>
        </w:rPr>
        <w:t xml:space="preserve">Cenový index pro </w:t>
      </w:r>
      <w:r>
        <w:rPr>
          <w:rFonts w:eastAsia="Times New Roman" w:cs="Calibri"/>
          <w:b/>
        </w:rPr>
        <w:t>benzin E10</w:t>
      </w:r>
      <w:r w:rsidRPr="00AD2D93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= </w:t>
      </w:r>
      <w:r w:rsidRPr="00AD2D93">
        <w:rPr>
          <w:rFonts w:eastAsia="Times New Roman" w:cs="Calibri"/>
        </w:rPr>
        <w:t xml:space="preserve">indikativní cenová hladina </w:t>
      </w:r>
      <w:r>
        <w:rPr>
          <w:rFonts w:eastAsia="Times New Roman" w:cs="Calibri"/>
        </w:rPr>
        <w:t xml:space="preserve">benzinu E10 (položka BA95) </w:t>
      </w:r>
      <w:r w:rsidRPr="00AD2D93">
        <w:rPr>
          <w:rFonts w:eastAsia="Times New Roman" w:cs="Calibri"/>
        </w:rPr>
        <w:t xml:space="preserve">včetně všech nákladů, zákonných daní a poplatků v Kč bez DPH za 1 litr </w:t>
      </w:r>
      <w:r>
        <w:rPr>
          <w:rFonts w:eastAsia="Times New Roman" w:cs="Calibri"/>
        </w:rPr>
        <w:t xml:space="preserve">vycházející z cenového indexu ZCČ </w:t>
      </w:r>
      <w:r w:rsidRPr="00AD2D93">
        <w:rPr>
          <w:rFonts w:eastAsia="Times New Roman" w:cs="Calibri"/>
        </w:rPr>
        <w:t>(</w:t>
      </w:r>
      <w:r>
        <w:rPr>
          <w:rFonts w:eastAsia="Times New Roman" w:cs="Calibri"/>
        </w:rPr>
        <w:t>Základní cena Čepro</w:t>
      </w:r>
      <w:r w:rsidRPr="00AD2D93">
        <w:rPr>
          <w:rFonts w:eastAsia="Times New Roman" w:cs="Calibri"/>
        </w:rPr>
        <w:t xml:space="preserve">) – dostupné </w:t>
      </w:r>
      <w:r w:rsidRPr="00C82060">
        <w:rPr>
          <w:rFonts w:eastAsia="Times New Roman" w:cs="Calibri"/>
        </w:rPr>
        <w:t xml:space="preserve">na </w:t>
      </w:r>
      <w:hyperlink r:id="rId7" w:history="1">
        <w:r w:rsidRPr="00C82060">
          <w:rPr>
            <w:rStyle w:val="Hypertextovodkaz"/>
            <w:rFonts w:cs="Calibri"/>
          </w:rPr>
          <w:t>https://www.ceproas.cz/produkty-a-sluzby/ceny</w:t>
        </w:r>
      </w:hyperlink>
      <w:r>
        <w:rPr>
          <w:rFonts w:cs="Calibri"/>
        </w:rPr>
        <w:t>.</w:t>
      </w:r>
    </w:p>
    <w:p w:rsidR="00A82227" w:rsidRDefault="00A82227" w:rsidP="00A82227">
      <w:pPr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 xml:space="preserve">Odůvodnění použitého cenového indexu: 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 w:rsidRPr="009B2B79">
        <w:rPr>
          <w:rFonts w:eastAsia="Times New Roman" w:cs="Calibri"/>
          <w:i/>
          <w:iCs/>
        </w:rPr>
        <w:t>zohledňuje podstatné položky ovlivňující cenu na trhu s pohonnými hmotami, jako jsou např. aktuální nabídka/poptávka, nákupní ceny od různých dodavatelů, reálná cena biosložky apod</w:t>
      </w:r>
      <w:r>
        <w:rPr>
          <w:rFonts w:eastAsia="Times New Roman" w:cs="Calibri"/>
          <w:i/>
          <w:iCs/>
        </w:rPr>
        <w:t>., a to na relevantním trhu na území ČR</w:t>
      </w:r>
      <w:r w:rsidRPr="009B2B79">
        <w:rPr>
          <w:rFonts w:eastAsia="Times New Roman" w:cs="Calibri"/>
          <w:i/>
          <w:iCs/>
        </w:rPr>
        <w:t>.</w:t>
      </w:r>
      <w:r>
        <w:rPr>
          <w:rFonts w:eastAsia="Times New Roman" w:cs="Calibri"/>
          <w:i/>
          <w:iCs/>
        </w:rPr>
        <w:t>;</w:t>
      </w:r>
      <w:r w:rsidRPr="009B2B79">
        <w:rPr>
          <w:rFonts w:eastAsia="Times New Roman" w:cs="Calibri"/>
          <w:i/>
          <w:iCs/>
        </w:rPr>
        <w:t xml:space="preserve"> 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t</w:t>
      </w:r>
      <w:r w:rsidRPr="009B2B79">
        <w:rPr>
          <w:rFonts w:eastAsia="Times New Roman" w:cs="Calibri"/>
          <w:i/>
          <w:iCs/>
        </w:rPr>
        <w:t>ento druh cenotvorby je určený zejména pro zákazníky s</w:t>
      </w:r>
      <w:r>
        <w:rPr>
          <w:rFonts w:eastAsia="Times New Roman" w:cs="Calibri"/>
          <w:i/>
          <w:iCs/>
        </w:rPr>
        <w:t> nižším objemem odběru (což je případ Zadavatele);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index je bezplatně veřejně přístupný pro každého bez omezení;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 xml:space="preserve">přináší jednodušší kalkulaci cen pro český trh a pro dodavatele (ve srovnání např. s </w:t>
      </w:r>
      <w:proofErr w:type="spellStart"/>
      <w:r>
        <w:rPr>
          <w:rFonts w:eastAsia="Times New Roman" w:cs="Calibri"/>
          <w:i/>
          <w:iCs/>
        </w:rPr>
        <w:t>Platt's</w:t>
      </w:r>
      <w:proofErr w:type="spellEnd"/>
      <w:r>
        <w:rPr>
          <w:rFonts w:eastAsia="Times New Roman" w:cs="Calibri"/>
          <w:i/>
          <w:iCs/>
        </w:rPr>
        <w:t>);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všichni účastníci mají shodné výchozí podmínky a případné rozdíly ve své vlastní interní cenotvorbě mohou promítnout do výše nabízené obchodní přirážky;</w:t>
      </w:r>
    </w:p>
    <w:p w:rsidR="00A82227" w:rsidRDefault="00A82227" w:rsidP="00A82227">
      <w:pPr>
        <w:pStyle w:val="Odstavecseseznamem"/>
        <w:numPr>
          <w:ilvl w:val="0"/>
          <w:numId w:val="1"/>
        </w:numPr>
        <w:spacing w:after="0" w:line="240" w:lineRule="auto"/>
        <w:ind w:left="782" w:hanging="357"/>
        <w:jc w:val="both"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index je v české měně.</w:t>
      </w:r>
    </w:p>
    <w:p w:rsidR="00A82227" w:rsidRPr="00AD2D93" w:rsidRDefault="00A82227" w:rsidP="00A82227">
      <w:pPr>
        <w:autoSpaceDE w:val="0"/>
        <w:autoSpaceDN w:val="0"/>
        <w:adjustRightInd w:val="0"/>
        <w:jc w:val="both"/>
        <w:rPr>
          <w:rFonts w:eastAsia="Times New Roman" w:cs="Calibri"/>
        </w:rPr>
      </w:pPr>
      <w:r>
        <w:rPr>
          <w:rFonts w:cs="Calibri"/>
          <w:b/>
        </w:rPr>
        <w:t>Obchodní přirážka</w:t>
      </w:r>
      <w:r w:rsidRPr="00AD2D93">
        <w:rPr>
          <w:rFonts w:cs="Calibri"/>
          <w:b/>
        </w:rPr>
        <w:t xml:space="preserve"> </w:t>
      </w:r>
      <w:r w:rsidRPr="00AD2D93">
        <w:rPr>
          <w:rFonts w:cs="Calibri"/>
        </w:rPr>
        <w:t xml:space="preserve">- </w:t>
      </w:r>
      <w:r>
        <w:rPr>
          <w:rFonts w:cs="Calibri"/>
        </w:rPr>
        <w:t>v</w:t>
      </w:r>
      <w:r w:rsidRPr="00AD2D93">
        <w:rPr>
          <w:rFonts w:eastAsia="Times New Roman" w:cs="Calibri"/>
        </w:rPr>
        <w:t xml:space="preserve">ýše </w:t>
      </w:r>
      <w:r>
        <w:rPr>
          <w:rFonts w:eastAsia="Times New Roman" w:cs="Calibri"/>
        </w:rPr>
        <w:t xml:space="preserve">obchodní přirážky </w:t>
      </w:r>
      <w:r w:rsidRPr="00AD2D93">
        <w:rPr>
          <w:rFonts w:eastAsia="Times New Roman" w:cs="Calibri"/>
        </w:rPr>
        <w:t xml:space="preserve">z </w:t>
      </w:r>
      <w:r>
        <w:rPr>
          <w:rFonts w:eastAsia="Times New Roman" w:cs="Calibri"/>
        </w:rPr>
        <w:t>C</w:t>
      </w:r>
      <w:r w:rsidRPr="00AD2D93">
        <w:rPr>
          <w:rFonts w:eastAsia="Times New Roman" w:cs="Calibri"/>
        </w:rPr>
        <w:t xml:space="preserve">enového indexu </w:t>
      </w:r>
      <w:r>
        <w:rPr>
          <w:rFonts w:eastAsia="Times New Roman" w:cs="Calibri"/>
        </w:rPr>
        <w:t xml:space="preserve">pro benzin E10 </w:t>
      </w:r>
      <w:r w:rsidRPr="00AD2D93">
        <w:rPr>
          <w:rFonts w:eastAsia="Times New Roman" w:cs="Calibri"/>
        </w:rPr>
        <w:t xml:space="preserve">přepočtená na 1 litr </w:t>
      </w:r>
      <w:r>
        <w:rPr>
          <w:rFonts w:eastAsia="Times New Roman" w:cs="Calibri"/>
        </w:rPr>
        <w:t xml:space="preserve">benzinu E10. Tato obchodní přirážka bude zahrnovat zejména náklady dodavatele na dopravu, skladování a odběr benzinu z čerpacích stojanů včetně souvisejících administrativních úkonů požadovaných zadavatelem, náklady na výrobu, dodání, provoz, servis a administraci karet pro odběr benzinu E10. Výše obchodní přirážky může být jak kladná, tak případně i záporná (pak v zásadě dodavatel nabízí slevu z cenového indexu pro benzin E10). </w:t>
      </w:r>
      <w:r w:rsidRPr="00F1381C">
        <w:rPr>
          <w:rFonts w:eastAsia="Times New Roman" w:cs="Calibri"/>
          <w:b/>
          <w:bCs/>
        </w:rPr>
        <w:t>Dodavatelem uvedená hodnota obchodní</w:t>
      </w:r>
      <w:r>
        <w:rPr>
          <w:rFonts w:eastAsia="Times New Roman" w:cs="Calibri"/>
        </w:rPr>
        <w:t xml:space="preserve"> </w:t>
      </w:r>
      <w:r w:rsidRPr="00F1381C">
        <w:rPr>
          <w:rFonts w:eastAsia="Times New Roman" w:cs="Calibri"/>
          <w:b/>
          <w:bCs/>
        </w:rPr>
        <w:t>přirážky (OP)</w:t>
      </w:r>
      <w:r>
        <w:rPr>
          <w:rFonts w:eastAsia="Times New Roman" w:cs="Calibri"/>
        </w:rPr>
        <w:t xml:space="preserve"> </w:t>
      </w:r>
      <w:r w:rsidRPr="00A26381">
        <w:rPr>
          <w:rFonts w:eastAsia="Times New Roman" w:cs="Calibri"/>
          <w:b/>
          <w:bCs/>
        </w:rPr>
        <w:t>vyjádřen</w:t>
      </w:r>
      <w:r>
        <w:rPr>
          <w:rFonts w:eastAsia="Times New Roman" w:cs="Calibri"/>
          <w:b/>
          <w:bCs/>
        </w:rPr>
        <w:t>á</w:t>
      </w:r>
      <w:r w:rsidRPr="00A26381">
        <w:rPr>
          <w:rFonts w:eastAsia="Times New Roman" w:cs="Calibri"/>
          <w:b/>
          <w:bCs/>
        </w:rPr>
        <w:t xml:space="preserve"> v % </w:t>
      </w:r>
      <w:r w:rsidRPr="00AD2D93">
        <w:rPr>
          <w:rFonts w:cs="Calibri"/>
          <w:b/>
        </w:rPr>
        <w:t xml:space="preserve">je nepřekročitelná </w:t>
      </w:r>
      <w:r>
        <w:rPr>
          <w:rFonts w:cs="Calibri"/>
          <w:b/>
        </w:rPr>
        <w:t xml:space="preserve">a neměnná </w:t>
      </w:r>
      <w:r w:rsidRPr="00AD2D93">
        <w:rPr>
          <w:rFonts w:cs="Calibri"/>
          <w:b/>
        </w:rPr>
        <w:t xml:space="preserve">po celou dobu trvání </w:t>
      </w:r>
      <w:r>
        <w:rPr>
          <w:rFonts w:cs="Calibri"/>
          <w:b/>
        </w:rPr>
        <w:t xml:space="preserve">Rámcové dohody. </w:t>
      </w:r>
    </w:p>
    <w:bookmarkEnd w:id="2"/>
    <w:p w:rsidR="00A82227" w:rsidRDefault="00A82227" w:rsidP="00A82227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:rsidR="00A82227" w:rsidRDefault="00A82227" w:rsidP="00A82227">
      <w:pPr>
        <w:pStyle w:val="Default"/>
        <w:jc w:val="both"/>
        <w:rPr>
          <w:rFonts w:ascii="Calibri" w:hAnsi="Calibri" w:cs="Calibri"/>
          <w:b/>
          <w:color w:val="auto"/>
          <w:sz w:val="22"/>
          <w:szCs w:val="22"/>
          <w:u w:val="single"/>
        </w:rPr>
      </w:pPr>
      <w:r w:rsidRPr="00AD2D93"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Zadavatel stanovil pro objektivní hodnocení nabídkových cen </w:t>
      </w:r>
      <w:r>
        <w:rPr>
          <w:rFonts w:ascii="Calibri" w:hAnsi="Calibri" w:cs="Calibri"/>
          <w:b/>
          <w:color w:val="auto"/>
          <w:sz w:val="22"/>
          <w:szCs w:val="22"/>
          <w:u w:val="single"/>
        </w:rPr>
        <w:t xml:space="preserve">níže uvedený modelový příklad a vzorec pro výpočet nabídkové ceny: </w:t>
      </w:r>
    </w:p>
    <w:p w:rsidR="00A82227" w:rsidRDefault="00A82227" w:rsidP="00A82227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1559"/>
      </w:tblGrid>
      <w:tr w:rsidR="00A82227" w:rsidRPr="00AD2D93" w:rsidTr="00A44F22">
        <w:tc>
          <w:tcPr>
            <w:tcW w:w="1980" w:type="dxa"/>
            <w:vAlign w:val="center"/>
          </w:tcPr>
          <w:p w:rsidR="00A82227" w:rsidRPr="00AD2D93" w:rsidRDefault="00A82227" w:rsidP="00A44F22">
            <w:pPr>
              <w:spacing w:before="120" w:after="120"/>
              <w:rPr>
                <w:rFonts w:cs="Calibri"/>
              </w:rPr>
            </w:pPr>
          </w:p>
        </w:tc>
        <w:tc>
          <w:tcPr>
            <w:tcW w:w="3402" w:type="dxa"/>
            <w:vAlign w:val="center"/>
          </w:tcPr>
          <w:p w:rsidR="00A82227" w:rsidRPr="00AD2D93" w:rsidRDefault="00A82227" w:rsidP="00A44F22">
            <w:pPr>
              <w:spacing w:before="120" w:after="120"/>
              <w:ind w:left="-111"/>
              <w:jc w:val="center"/>
              <w:rPr>
                <w:rFonts w:cs="Calibri"/>
                <w:b/>
                <w:bCs/>
                <w:highlight w:val="yellow"/>
              </w:rPr>
            </w:pPr>
            <w:r w:rsidRPr="00AD2D93">
              <w:rPr>
                <w:rFonts w:cs="Calibri"/>
                <w:b/>
                <w:bCs/>
              </w:rPr>
              <w:t xml:space="preserve">Jednotková nabídková cena </w:t>
            </w:r>
            <w:r>
              <w:rPr>
                <w:rFonts w:cs="Calibri"/>
                <w:b/>
                <w:bCs/>
              </w:rPr>
              <w:t xml:space="preserve">(JNC) </w:t>
            </w:r>
            <w:r w:rsidRPr="00AD2D93">
              <w:rPr>
                <w:rFonts w:cs="Calibri"/>
                <w:b/>
                <w:bCs/>
              </w:rPr>
              <w:t xml:space="preserve">v Kč bez DPH stanovená ke dni </w:t>
            </w:r>
            <w:proofErr w:type="gramStart"/>
            <w:r>
              <w:rPr>
                <w:rFonts w:cs="Calibri"/>
                <w:b/>
                <w:bCs/>
              </w:rPr>
              <w:t>4.10.</w:t>
            </w:r>
            <w:r w:rsidRPr="00AD2D93">
              <w:rPr>
                <w:rFonts w:cs="Calibri"/>
                <w:b/>
                <w:bCs/>
              </w:rPr>
              <w:t xml:space="preserve"> 2024</w:t>
            </w:r>
            <w:proofErr w:type="gramEnd"/>
            <w:r w:rsidRPr="00AD2D93">
              <w:rPr>
                <w:rFonts w:cs="Calibri"/>
                <w:b/>
                <w:bCs/>
              </w:rPr>
              <w:t xml:space="preserve"> zaokrouhlená na dvě desetinná místa</w:t>
            </w:r>
          </w:p>
        </w:tc>
        <w:tc>
          <w:tcPr>
            <w:tcW w:w="1843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Cenový index pro benzin E10 (BA95) ke dni </w:t>
            </w:r>
            <w:proofErr w:type="gramStart"/>
            <w:r w:rsidRPr="00B75CB1">
              <w:rPr>
                <w:rFonts w:cs="Calibri"/>
                <w:b/>
                <w:bCs/>
              </w:rPr>
              <w:t>4.10.2024</w:t>
            </w:r>
            <w:proofErr w:type="gramEnd"/>
            <w:r>
              <w:rPr>
                <w:rFonts w:cs="Calibri"/>
                <w:b/>
                <w:bCs/>
              </w:rPr>
              <w:t>– tedy index ZCČ</w:t>
            </w:r>
            <w:r>
              <w:rPr>
                <w:rFonts w:cs="Calibri"/>
                <w:b/>
              </w:rPr>
              <w:t xml:space="preserve"> (v Kč bez DPH)</w:t>
            </w:r>
          </w:p>
        </w:tc>
        <w:tc>
          <w:tcPr>
            <w:tcW w:w="1559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Výše obchodní přirážky v Kč bez DPH a zároveň v %</w:t>
            </w:r>
          </w:p>
        </w:tc>
      </w:tr>
      <w:tr w:rsidR="00A82227" w:rsidRPr="00AD2D93" w:rsidTr="00A44F22">
        <w:trPr>
          <w:trHeight w:val="1849"/>
        </w:trPr>
        <w:tc>
          <w:tcPr>
            <w:tcW w:w="1980" w:type="dxa"/>
            <w:vAlign w:val="center"/>
          </w:tcPr>
          <w:p w:rsidR="00A82227" w:rsidRPr="00AD2D93" w:rsidRDefault="00A82227" w:rsidP="00A44F22">
            <w:pPr>
              <w:spacing w:before="120" w:after="120"/>
              <w:ind w:right="458"/>
              <w:rPr>
                <w:rFonts w:cs="Calibri"/>
                <w:highlight w:val="yellow"/>
              </w:rPr>
            </w:pPr>
            <w:r w:rsidRPr="00AD2D93">
              <w:rPr>
                <w:rFonts w:cs="Calibri"/>
              </w:rPr>
              <w:t xml:space="preserve">Cena za 1 litr </w:t>
            </w:r>
            <w:r>
              <w:rPr>
                <w:rFonts w:cs="Calibri"/>
              </w:rPr>
              <w:t>benzinu E10</w:t>
            </w:r>
          </w:p>
        </w:tc>
        <w:tc>
          <w:tcPr>
            <w:tcW w:w="3402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  <w:tc>
          <w:tcPr>
            <w:tcW w:w="1843" w:type="dxa"/>
            <w:vAlign w:val="center"/>
          </w:tcPr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  <w:tc>
          <w:tcPr>
            <w:tcW w:w="1559" w:type="dxa"/>
            <w:vAlign w:val="center"/>
          </w:tcPr>
          <w:p w:rsidR="00A82227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  <w:i/>
                <w:iCs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  <w:r>
              <w:rPr>
                <w:rFonts w:cs="Calibri"/>
                <w:b/>
                <w:bCs/>
                <w:i/>
                <w:iCs/>
              </w:rPr>
              <w:t xml:space="preserve"> </w:t>
            </w:r>
            <w:r w:rsidRPr="00C82060">
              <w:rPr>
                <w:rFonts w:cs="Calibri"/>
                <w:b/>
                <w:bCs/>
                <w:i/>
                <w:iCs/>
                <w:highlight w:val="yellow"/>
              </w:rPr>
              <w:t>údaj v Kč</w:t>
            </w:r>
            <w:r>
              <w:rPr>
                <w:rFonts w:cs="Calibri"/>
                <w:b/>
                <w:bCs/>
                <w:i/>
                <w:iCs/>
                <w:highlight w:val="yellow"/>
              </w:rPr>
              <w:t>*</w:t>
            </w:r>
          </w:p>
          <w:p w:rsidR="00A82227" w:rsidRPr="00AD2D93" w:rsidRDefault="00A82227" w:rsidP="00A44F22">
            <w:pPr>
              <w:spacing w:before="120" w:after="120"/>
              <w:jc w:val="center"/>
              <w:rPr>
                <w:rFonts w:cs="Calibri"/>
                <w:b/>
                <w:bCs/>
              </w:rPr>
            </w:pPr>
            <w:r w:rsidRPr="00C82060">
              <w:rPr>
                <w:rFonts w:cs="Calibri"/>
                <w:b/>
                <w:bCs/>
                <w:i/>
                <w:iCs/>
                <w:highlight w:val="yellow"/>
              </w:rPr>
              <w:t>doplní dodavatel údaj v %</w:t>
            </w:r>
          </w:p>
        </w:tc>
      </w:tr>
    </w:tbl>
    <w:p w:rsidR="00A82227" w:rsidRDefault="00A82227" w:rsidP="00A82227">
      <w:pPr>
        <w:shd w:val="clear" w:color="auto" w:fill="FFFFFF"/>
        <w:spacing w:before="120" w:after="120"/>
        <w:rPr>
          <w:rFonts w:cs="Calibri"/>
          <w:b/>
          <w:bCs/>
          <w:i/>
          <w:iCs/>
        </w:rPr>
      </w:pPr>
      <w:r w:rsidRPr="00A26381">
        <w:rPr>
          <w:rFonts w:cs="Calibri"/>
          <w:b/>
          <w:bCs/>
          <w:i/>
          <w:iCs/>
        </w:rPr>
        <w:t>*</w:t>
      </w:r>
      <w:r>
        <w:rPr>
          <w:rFonts w:cs="Calibri"/>
          <w:b/>
          <w:bCs/>
          <w:i/>
          <w:iCs/>
        </w:rPr>
        <w:t xml:space="preserve"> vyjádření v Kč je relevantní pouze pro účely hodnocení nabídek, pro plnění Rámcové dohody je relevantní procentuální sazba</w:t>
      </w:r>
    </w:p>
    <w:p w:rsidR="00A82227" w:rsidRPr="00031A04" w:rsidRDefault="00A82227" w:rsidP="00A82227">
      <w:pPr>
        <w:shd w:val="clear" w:color="auto" w:fill="FFFFFF"/>
        <w:spacing w:before="120" w:after="120"/>
        <w:rPr>
          <w:rFonts w:cs="Calibri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1984"/>
        <w:gridCol w:w="1872"/>
      </w:tblGrid>
      <w:tr w:rsidR="00A82227" w:rsidRPr="00AD2D93" w:rsidTr="00A44F22">
        <w:trPr>
          <w:trHeight w:val="77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 xml:space="preserve">Celková nabídková cena za dobu trvání Rámcové dohody (4 roky) a předpokládaném odběru </w:t>
            </w:r>
            <w:r>
              <w:rPr>
                <w:rFonts w:cs="Calibri"/>
              </w:rPr>
              <w:t xml:space="preserve">benzinu </w:t>
            </w:r>
            <w:r w:rsidRPr="00AD2D93">
              <w:rPr>
                <w:rFonts w:cs="Calibri"/>
              </w:rPr>
              <w:t>za 4 roky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 xml:space="preserve"> Cena bez DPH (zaokrouhleno na dvě desetinná místa)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>výše DPH % v Kč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A82227" w:rsidRPr="00AD2D93" w:rsidRDefault="00A82227" w:rsidP="00A44F22">
            <w:pPr>
              <w:jc w:val="center"/>
              <w:rPr>
                <w:rFonts w:cs="Calibri"/>
              </w:rPr>
            </w:pPr>
            <w:r w:rsidRPr="00AD2D93">
              <w:rPr>
                <w:rFonts w:cs="Calibri"/>
              </w:rPr>
              <w:t>Cena včetně DPH</w:t>
            </w:r>
          </w:p>
        </w:tc>
      </w:tr>
      <w:tr w:rsidR="00A82227" w:rsidRPr="00AD2D93" w:rsidTr="00A44F22">
        <w:trPr>
          <w:trHeight w:val="6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27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</w:rPr>
              <w:t xml:space="preserve">za </w:t>
            </w:r>
            <w:r>
              <w:rPr>
                <w:rFonts w:cs="Calibri"/>
                <w:b/>
              </w:rPr>
              <w:t>186.000</w:t>
            </w:r>
            <w:r>
              <w:rPr>
                <w:rFonts w:cs="Calibri"/>
                <w:b/>
                <w:bCs/>
              </w:rPr>
              <w:t xml:space="preserve"> </w:t>
            </w:r>
            <w:r w:rsidRPr="00AD2D93">
              <w:rPr>
                <w:rFonts w:cs="Calibri"/>
                <w:b/>
              </w:rPr>
              <w:t xml:space="preserve">litrů </w:t>
            </w:r>
            <w:r>
              <w:rPr>
                <w:rFonts w:cs="Calibri"/>
                <w:b/>
              </w:rPr>
              <w:t>benzinu</w:t>
            </w:r>
          </w:p>
          <w:p w:rsidR="00A82227" w:rsidRPr="00A677A8" w:rsidRDefault="00A82227" w:rsidP="00A44F22">
            <w:pPr>
              <w:jc w:val="both"/>
              <w:rPr>
                <w:rFonts w:cs="Calibri"/>
                <w:bCs/>
              </w:rPr>
            </w:pPr>
            <w:r w:rsidRPr="00A677A8">
              <w:rPr>
                <w:rFonts w:cs="Calibri"/>
                <w:bCs/>
              </w:rPr>
              <w:t>(dodavatel vynásobí JNC dle předchozí tabulky uvedeným předpokládaným počtem litrů benzinu)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7" w:rsidRPr="00AD2D93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7" w:rsidRPr="00AD2D93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7" w:rsidRPr="00AD2D93" w:rsidRDefault="00A82227" w:rsidP="00A44F22">
            <w:pPr>
              <w:jc w:val="both"/>
              <w:rPr>
                <w:rFonts w:cs="Calibri"/>
                <w:b/>
              </w:rPr>
            </w:pPr>
            <w:r w:rsidRPr="00AD2D93">
              <w:rPr>
                <w:rFonts w:cs="Calibri"/>
                <w:b/>
                <w:bCs/>
                <w:i/>
                <w:iCs/>
                <w:highlight w:val="yellow"/>
              </w:rPr>
              <w:t>doplní dodavatel</w:t>
            </w:r>
          </w:p>
        </w:tc>
      </w:tr>
    </w:tbl>
    <w:p w:rsidR="00A82227" w:rsidRDefault="00A82227" w:rsidP="00A82227">
      <w:pPr>
        <w:jc w:val="both"/>
        <w:rPr>
          <w:rFonts w:cs="Calibri"/>
        </w:rPr>
      </w:pPr>
      <w:r w:rsidRPr="00AD2D93">
        <w:rPr>
          <w:rFonts w:cs="Calibri"/>
        </w:rPr>
        <w:t>*tato částka bude předmětem hodnocení podaných nabídek</w:t>
      </w:r>
      <w:r>
        <w:rPr>
          <w:rFonts w:cs="Calibri"/>
        </w:rPr>
        <w:t xml:space="preserve">. Tato částka je stanovena jen pro účely hodnocení nabídek. </w:t>
      </w:r>
    </w:p>
    <w:p w:rsidR="00A82227" w:rsidRDefault="00A82227" w:rsidP="00A82227">
      <w:pPr>
        <w:jc w:val="both"/>
        <w:rPr>
          <w:rFonts w:cs="Calibri"/>
        </w:rPr>
      </w:pPr>
      <w:r>
        <w:rPr>
          <w:rFonts w:cs="Calibri"/>
        </w:rPr>
        <w:t xml:space="preserve">Hodnota obchodní přirážky v % je závazná pro každý budoucí nákup (odběr) benzinu E10 po celou dobu trvání platnosti Rámcové dohody. </w:t>
      </w:r>
      <w:r w:rsidRPr="00AD2D93">
        <w:rPr>
          <w:rFonts w:cs="Calibri"/>
        </w:rPr>
        <w:t xml:space="preserve">Pro budoucí nákupy od vybraného dodavatele bude platit, že cena za litr </w:t>
      </w:r>
      <w:r>
        <w:rPr>
          <w:rFonts w:cs="Calibri"/>
        </w:rPr>
        <w:t xml:space="preserve">benzinu E10 </w:t>
      </w:r>
      <w:r w:rsidRPr="00AD2D93">
        <w:rPr>
          <w:rFonts w:cs="Calibri"/>
        </w:rPr>
        <w:t xml:space="preserve">bude vždy pro dané období vypočtena dle výše uvedeného kalkulačního vzorce (JNC), a tedy cena za litr </w:t>
      </w:r>
      <w:r>
        <w:rPr>
          <w:rFonts w:cs="Calibri"/>
        </w:rPr>
        <w:t xml:space="preserve">benzinu E10 </w:t>
      </w:r>
      <w:r w:rsidRPr="00AD2D93">
        <w:rPr>
          <w:rFonts w:cs="Calibri"/>
        </w:rPr>
        <w:t>pro dané období nákupu bude proměnlivá v návaznosti na aktuálním vývoji veličin, které do cenotvorby zboží vstupují</w:t>
      </w:r>
      <w:r>
        <w:rPr>
          <w:rFonts w:cs="Calibri"/>
        </w:rPr>
        <w:t xml:space="preserve">, avšak při aplikaci shodné výše obchodní přirážky. </w:t>
      </w:r>
    </w:p>
    <w:p w:rsidR="00A82227" w:rsidRDefault="00A82227" w:rsidP="00A82227">
      <w:pPr>
        <w:jc w:val="both"/>
        <w:rPr>
          <w:rFonts w:cs="Calibri"/>
        </w:rPr>
      </w:pPr>
      <w:r w:rsidRPr="00031A04">
        <w:rPr>
          <w:rFonts w:cs="Calibri"/>
        </w:rPr>
        <w:t xml:space="preserve">Po dobu </w:t>
      </w:r>
      <w:r>
        <w:rPr>
          <w:rFonts w:cs="Calibri"/>
        </w:rPr>
        <w:t xml:space="preserve">trvání platnosti </w:t>
      </w:r>
      <w:r w:rsidRPr="00031A04">
        <w:rPr>
          <w:rFonts w:cs="Calibri"/>
        </w:rPr>
        <w:t xml:space="preserve">rámcové dohody </w:t>
      </w:r>
      <w:r>
        <w:rPr>
          <w:rFonts w:cs="Calibri"/>
        </w:rPr>
        <w:t xml:space="preserve">tedy </w:t>
      </w:r>
      <w:r w:rsidRPr="00031A04">
        <w:rPr>
          <w:rFonts w:cs="Calibri"/>
        </w:rPr>
        <w:t xml:space="preserve">výsledná cena </w:t>
      </w:r>
      <w:r>
        <w:rPr>
          <w:rFonts w:cs="Calibri"/>
        </w:rPr>
        <w:t xml:space="preserve">odebraného benzinu v rámci jednoho odběru </w:t>
      </w:r>
      <w:r w:rsidRPr="00031A04">
        <w:rPr>
          <w:rFonts w:cs="Calibri"/>
        </w:rPr>
        <w:t xml:space="preserve">musí odpovídat vždy indexové ceně </w:t>
      </w:r>
      <w:r>
        <w:rPr>
          <w:rFonts w:cs="Calibri"/>
        </w:rPr>
        <w:t>ZCČ</w:t>
      </w:r>
      <w:r w:rsidRPr="00031A04">
        <w:rPr>
          <w:rFonts w:cs="Calibri"/>
        </w:rPr>
        <w:t xml:space="preserve"> platné pro den </w:t>
      </w:r>
      <w:r>
        <w:rPr>
          <w:rFonts w:cs="Calibri"/>
        </w:rPr>
        <w:t xml:space="preserve">odběru (případně den předcházející odběru, pokud není cenový index v daný den zveřejněn) se zohledněním shora stanovené výše obchodní přirážky uváděné v %. </w:t>
      </w:r>
    </w:p>
    <w:p w:rsidR="00A82227" w:rsidRDefault="00A82227" w:rsidP="00A82227">
      <w:pPr>
        <w:jc w:val="both"/>
        <w:rPr>
          <w:rFonts w:cs="Calibri"/>
        </w:rPr>
      </w:pPr>
    </w:p>
    <w:p w:rsidR="00A82227" w:rsidRDefault="00A82227" w:rsidP="00A82227">
      <w:pPr>
        <w:jc w:val="both"/>
        <w:rPr>
          <w:rFonts w:cs="Calibri"/>
          <w:b/>
          <w:bCs/>
          <w:u w:val="single"/>
        </w:rPr>
      </w:pPr>
      <w:r w:rsidRPr="008C558D">
        <w:rPr>
          <w:rFonts w:cs="Calibri"/>
          <w:b/>
          <w:bCs/>
          <w:u w:val="single"/>
        </w:rPr>
        <w:t xml:space="preserve">URČENÍ MÍSTA PLNĚNÍ DLE BODU </w:t>
      </w:r>
      <w:proofErr w:type="gramStart"/>
      <w:r w:rsidRPr="008C558D">
        <w:rPr>
          <w:rFonts w:cs="Calibri"/>
          <w:b/>
          <w:bCs/>
          <w:u w:val="single"/>
        </w:rPr>
        <w:t>6.2. ZADÁVACÍ</w:t>
      </w:r>
      <w:proofErr w:type="gramEnd"/>
      <w:r w:rsidRPr="008C558D">
        <w:rPr>
          <w:rFonts w:cs="Calibri"/>
          <w:b/>
          <w:bCs/>
          <w:u w:val="single"/>
        </w:rPr>
        <w:t xml:space="preserve"> DOKUMENTACE</w:t>
      </w:r>
      <w:r>
        <w:rPr>
          <w:rFonts w:cs="Calibri"/>
          <w:b/>
          <w:bCs/>
          <w:u w:val="single"/>
        </w:rPr>
        <w:t xml:space="preserve"> A ČLÁNKU III. RÁMCOVÉ DOHODY</w:t>
      </w:r>
      <w:r w:rsidRPr="008C558D">
        <w:rPr>
          <w:rFonts w:cs="Calibri"/>
          <w:b/>
          <w:bCs/>
          <w:u w:val="single"/>
        </w:rPr>
        <w:t>:</w:t>
      </w:r>
    </w:p>
    <w:p w:rsidR="00A82227" w:rsidRPr="008C558D" w:rsidRDefault="00A82227" w:rsidP="00A82227">
      <w:pPr>
        <w:jc w:val="both"/>
        <w:rPr>
          <w:rFonts w:cs="Calibri"/>
          <w:b/>
          <w:bCs/>
          <w:u w:val="single"/>
        </w:rPr>
      </w:pPr>
    </w:p>
    <w:p w:rsidR="00A82227" w:rsidRDefault="00A82227" w:rsidP="00A82227">
      <w:pPr>
        <w:jc w:val="both"/>
        <w:rPr>
          <w:rFonts w:cs="Calibri"/>
        </w:rPr>
      </w:pPr>
      <w:r>
        <w:rPr>
          <w:rFonts w:cs="Calibri"/>
        </w:rPr>
        <w:lastRenderedPageBreak/>
        <w:t xml:space="preserve">Dodavatel v souladu s požadavky uvedenými v bodu </w:t>
      </w:r>
      <w:proofErr w:type="gramStart"/>
      <w:r>
        <w:rPr>
          <w:rFonts w:cs="Calibri"/>
        </w:rPr>
        <w:t>4.1. a 6.2</w:t>
      </w:r>
      <w:proofErr w:type="gramEnd"/>
      <w:r>
        <w:rPr>
          <w:rFonts w:cs="Calibri"/>
        </w:rPr>
        <w:t xml:space="preserve">. Zadávací dokumentace určuje následující </w:t>
      </w:r>
      <w:r w:rsidRPr="00EA6249">
        <w:rPr>
          <w:rFonts w:cs="Calibri"/>
          <w:b/>
          <w:bCs/>
          <w:u w:val="single"/>
        </w:rPr>
        <w:t>místo plnění</w:t>
      </w:r>
      <w:r>
        <w:rPr>
          <w:rFonts w:cs="Calibri"/>
        </w:rPr>
        <w:t>:</w:t>
      </w:r>
    </w:p>
    <w:p w:rsidR="00A82227" w:rsidRDefault="00A82227" w:rsidP="00A82227">
      <w:pPr>
        <w:jc w:val="both"/>
        <w:rPr>
          <w:rFonts w:cs="Calibri"/>
        </w:rPr>
      </w:pPr>
    </w:p>
    <w:p w:rsidR="00A82227" w:rsidRDefault="00A82227" w:rsidP="00A82227">
      <w:pPr>
        <w:jc w:val="both"/>
        <w:rPr>
          <w:rFonts w:cs="Calibri"/>
        </w:rPr>
      </w:pPr>
      <w:r>
        <w:rPr>
          <w:rFonts w:cs="Calibri"/>
        </w:rPr>
        <w:t xml:space="preserve">Čerpací stanice </w:t>
      </w:r>
      <w:r w:rsidRPr="00AD2D93">
        <w:rPr>
          <w:rFonts w:cs="Calibri"/>
        </w:rPr>
        <w:t>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</w:t>
      </w:r>
      <w:r>
        <w:rPr>
          <w:rFonts w:cs="Calibri"/>
        </w:rPr>
        <w:t xml:space="preserve"> nacházející se na adrese: </w:t>
      </w:r>
      <w:r w:rsidRPr="00AD2D93">
        <w:rPr>
          <w:rFonts w:cs="Calibri"/>
        </w:rPr>
        <w:t>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</w:t>
      </w:r>
      <w:r>
        <w:rPr>
          <w:rFonts w:cs="Calibri"/>
        </w:rPr>
        <w:t xml:space="preserve"> v režimu nonstop (tedy 24/7).</w:t>
      </w:r>
    </w:p>
    <w:p w:rsidR="00A82227" w:rsidRPr="00031A04" w:rsidRDefault="00A82227" w:rsidP="00A82227">
      <w:pPr>
        <w:jc w:val="both"/>
        <w:rPr>
          <w:rFonts w:cs="Calibri"/>
        </w:rPr>
      </w:pPr>
    </w:p>
    <w:p w:rsidR="00A82227" w:rsidRDefault="00A82227" w:rsidP="00A82227">
      <w:pPr>
        <w:spacing w:line="276" w:lineRule="auto"/>
        <w:contextualSpacing/>
        <w:jc w:val="both"/>
        <w:rPr>
          <w:rFonts w:cs="Calibri"/>
        </w:rPr>
      </w:pPr>
      <w:r w:rsidRPr="00AD2D93">
        <w:rPr>
          <w:rFonts w:cs="Calibri"/>
        </w:rPr>
        <w:t>V 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 dne [</w:t>
      </w:r>
      <w:r w:rsidRPr="00AD2D93">
        <w:rPr>
          <w:rFonts w:cs="Calibri"/>
          <w:highlight w:val="yellow"/>
        </w:rPr>
        <w:t>DOPLNÍ DODAVATEL</w:t>
      </w:r>
      <w:r w:rsidRPr="00AD2D93">
        <w:rPr>
          <w:rFonts w:cs="Calibri"/>
        </w:rPr>
        <w:t>]</w:t>
      </w:r>
    </w:p>
    <w:p w:rsidR="00A82227" w:rsidRPr="00AD2D93" w:rsidRDefault="00A82227" w:rsidP="00A82227">
      <w:pPr>
        <w:spacing w:line="276" w:lineRule="auto"/>
        <w:contextualSpacing/>
        <w:jc w:val="both"/>
        <w:rPr>
          <w:rFonts w:cs="Calibri"/>
        </w:rPr>
      </w:pPr>
    </w:p>
    <w:p w:rsidR="00A82227" w:rsidRPr="00AD2D93" w:rsidRDefault="00A82227" w:rsidP="00A82227">
      <w:pPr>
        <w:spacing w:line="276" w:lineRule="auto"/>
        <w:ind w:left="3540" w:firstLine="708"/>
        <w:jc w:val="both"/>
        <w:rPr>
          <w:rFonts w:cs="Calibri"/>
        </w:rPr>
      </w:pPr>
      <w:r w:rsidRPr="00AD2D93">
        <w:rPr>
          <w:rFonts w:cs="Calibri"/>
        </w:rPr>
        <w:t>____________________________</w:t>
      </w:r>
    </w:p>
    <w:p w:rsidR="00A82227" w:rsidRPr="00AD2D93" w:rsidRDefault="00A82227" w:rsidP="00A82227">
      <w:pPr>
        <w:spacing w:line="276" w:lineRule="auto"/>
        <w:jc w:val="both"/>
        <w:rPr>
          <w:rFonts w:cs="Calibri"/>
        </w:rPr>
      </w:pPr>
      <w:r w:rsidRPr="00AD2D93">
        <w:rPr>
          <w:rFonts w:cs="Calibri"/>
        </w:rPr>
        <w:t xml:space="preserve"> </w:t>
      </w:r>
      <w:r w:rsidRPr="00AD2D93">
        <w:rPr>
          <w:rFonts w:cs="Calibri"/>
        </w:rPr>
        <w:tab/>
      </w:r>
      <w:r w:rsidRPr="00AD2D93">
        <w:rPr>
          <w:rFonts w:cs="Calibri"/>
        </w:rPr>
        <w:tab/>
      </w:r>
      <w:r w:rsidRPr="00AD2D9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</w:t>
      </w:r>
      <w:r w:rsidRPr="00AD2D93">
        <w:rPr>
          <w:rFonts w:cs="Calibri"/>
        </w:rPr>
        <w:t xml:space="preserve">odpis oprávněné </w:t>
      </w:r>
      <w:r>
        <w:rPr>
          <w:rFonts w:cs="Calibri"/>
        </w:rPr>
        <w:t>os</w:t>
      </w:r>
      <w:r w:rsidRPr="00AD2D93">
        <w:rPr>
          <w:rFonts w:cs="Calibri"/>
        </w:rPr>
        <w:t>oby dodavatele</w:t>
      </w:r>
      <w:r w:rsidRPr="00AD2D93">
        <w:rPr>
          <w:rFonts w:cs="Calibri"/>
          <w:b/>
          <w:i/>
        </w:rPr>
        <w:t xml:space="preserve"> </w:t>
      </w:r>
    </w:p>
    <w:p w:rsidR="00A82227" w:rsidRPr="00AD2D93" w:rsidRDefault="00A82227" w:rsidP="00A82227">
      <w:pPr>
        <w:rPr>
          <w:rFonts w:cs="Calibri"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A82227" w:rsidRDefault="00A82227" w:rsidP="00A82227">
      <w:pPr>
        <w:spacing w:line="276" w:lineRule="auto"/>
        <w:jc w:val="both"/>
        <w:rPr>
          <w:rFonts w:asciiTheme="minorHAnsi" w:hAnsiTheme="minorHAnsi" w:cs="Arial"/>
          <w:b/>
          <w:i/>
        </w:rPr>
      </w:pPr>
    </w:p>
    <w:p w:rsidR="008312F9" w:rsidRDefault="00A82227">
      <w:bookmarkStart w:id="3" w:name="_GoBack"/>
      <w:bookmarkEnd w:id="3"/>
    </w:p>
    <w:sectPr w:rsidR="00831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227" w:rsidRDefault="00A82227" w:rsidP="00A82227">
      <w:pPr>
        <w:spacing w:after="0" w:line="240" w:lineRule="auto"/>
      </w:pPr>
      <w:r>
        <w:separator/>
      </w:r>
    </w:p>
  </w:endnote>
  <w:endnote w:type="continuationSeparator" w:id="0">
    <w:p w:rsidR="00A82227" w:rsidRDefault="00A82227" w:rsidP="00A8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227" w:rsidRDefault="00A82227" w:rsidP="00A82227">
      <w:pPr>
        <w:spacing w:after="0" w:line="240" w:lineRule="auto"/>
      </w:pPr>
      <w:r>
        <w:separator/>
      </w:r>
    </w:p>
  </w:footnote>
  <w:footnote w:type="continuationSeparator" w:id="0">
    <w:p w:rsidR="00A82227" w:rsidRDefault="00A82227" w:rsidP="00A82227">
      <w:pPr>
        <w:spacing w:after="0" w:line="240" w:lineRule="auto"/>
      </w:pPr>
      <w:r>
        <w:continuationSeparator/>
      </w:r>
    </w:p>
  </w:footnote>
  <w:footnote w:id="1">
    <w:p w:rsidR="00A82227" w:rsidRPr="00460F38" w:rsidRDefault="00A82227" w:rsidP="00A82227">
      <w:pPr>
        <w:pStyle w:val="Textpoznpodarou"/>
        <w:rPr>
          <w:i/>
          <w:iCs/>
          <w:sz w:val="18"/>
          <w:szCs w:val="18"/>
        </w:rPr>
      </w:pPr>
      <w:r w:rsidRPr="00460F38">
        <w:rPr>
          <w:rStyle w:val="Znakapoznpodarou"/>
          <w:i/>
          <w:iCs/>
          <w:sz w:val="18"/>
          <w:szCs w:val="18"/>
        </w:rPr>
        <w:footnoteRef/>
      </w:r>
      <w:r w:rsidRPr="00460F38">
        <w:rPr>
          <w:i/>
          <w:iCs/>
          <w:sz w:val="18"/>
          <w:szCs w:val="18"/>
        </w:rPr>
        <w:t xml:space="preserve"> Jako poddodavatel bude uveden i subjekt splňující postavení poddodavatele, prostřednictvím kterého dodavatel prokazuje část kvalifikace; zadavatel upozorňuje, že externí lektor/školitel, který nemá s dodavatelem uzavřen pracovně-právní vztah, má rovněž postavení poddodavatele</w:t>
      </w:r>
    </w:p>
  </w:footnote>
  <w:footnote w:id="2">
    <w:p w:rsidR="00A82227" w:rsidRDefault="00A82227" w:rsidP="00A82227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</w:t>
      </w:r>
      <w:proofErr w:type="spellStart"/>
      <w:r>
        <w:rPr>
          <w:rFonts w:ascii="Palatino Linotype" w:hAnsi="Palatino Linotype"/>
          <w:sz w:val="18"/>
          <w:szCs w:val="18"/>
        </w:rPr>
        <w:t>sešvagřené</w:t>
      </w:r>
      <w:proofErr w:type="spellEnd"/>
      <w:r>
        <w:rPr>
          <w:rFonts w:ascii="Palatino Linotype" w:hAnsi="Palatino Linotype"/>
          <w:sz w:val="18"/>
          <w:szCs w:val="18"/>
        </w:rPr>
        <w:t xml:space="preserve">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970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05F77F74"/>
    <w:multiLevelType w:val="hybridMultilevel"/>
    <w:tmpl w:val="3E64D386"/>
    <w:lvl w:ilvl="0" w:tplc="205E1FC6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747968"/>
    <w:multiLevelType w:val="hybridMultilevel"/>
    <w:tmpl w:val="B12A21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B64A0"/>
    <w:multiLevelType w:val="hybridMultilevel"/>
    <w:tmpl w:val="3162D4B0"/>
    <w:lvl w:ilvl="0" w:tplc="A484F8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27"/>
    <w:rsid w:val="00542387"/>
    <w:rsid w:val="00A82227"/>
    <w:rsid w:val="00AD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F8ED-614C-4C37-B989-FF3E6757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22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82227"/>
    <w:rPr>
      <w:color w:val="0563C1"/>
      <w:u w:val="single"/>
    </w:rPr>
  </w:style>
  <w:style w:type="table" w:styleId="Mkatabulky">
    <w:name w:val="Table Grid"/>
    <w:basedOn w:val="Normlntabulka"/>
    <w:uiPriority w:val="59"/>
    <w:rsid w:val="00A822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222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A82227"/>
    <w:pPr>
      <w:ind w:left="708"/>
    </w:pPr>
  </w:style>
  <w:style w:type="character" w:customStyle="1" w:styleId="OdstavecseseznamemChar">
    <w:name w:val="Odstavec se seznamem Char"/>
    <w:aliases w:val="List Paragraph (Czech Tourism) Char,Table of contents numbered Char"/>
    <w:link w:val="Odstavecseseznamem"/>
    <w:uiPriority w:val="34"/>
    <w:locked/>
    <w:rsid w:val="00A82227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rsid w:val="00A82227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2227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A82227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222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2227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unhideWhenUsed/>
    <w:rsid w:val="00A82227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822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proas.cz/produkty-a-sluzby/ce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Selecká Milada</dc:creator>
  <cp:keywords/>
  <dc:description/>
  <cp:lastModifiedBy>Selecká Milada</cp:lastModifiedBy>
  <cp:revision>1</cp:revision>
  <dcterms:created xsi:type="dcterms:W3CDTF">2024-09-24T06:28:00Z</dcterms:created>
  <dcterms:modified xsi:type="dcterms:W3CDTF">2024-09-24T06:29:00Z</dcterms:modified>
</cp:coreProperties>
</file>